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BERKOWITZ BRUCE R</w:t>
              </w:r>
            </w:hyperlink>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 JOE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JOE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vMerge w:val="restart"/>
          </w:tcPr>
          <w:p>
            <w:pPr>
              <w:ind w:left="58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5"/>
                <w:szCs w:val="5"/>
                <w:color w:val="auto"/>
              </w:rPr>
            </w:pP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9"/>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9"/>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FAIRHOLME CAPITAL MANAGEMENT,</w:t>
            </w:r>
          </w:p>
        </w:tc>
        <w:tc>
          <w:tcPr>
            <w:tcW w:w="112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L.L.C.</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5966 SOUTH DIXIE HIGHWAY, SUITE 300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74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12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166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1660" w:type="dxa"/>
            <w:vAlign w:val="bottom"/>
            <w:gridSpan w:val="3"/>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7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108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5"/>
          </w:tcPr>
          <w:p>
            <w:pPr>
              <w:jc w:val="center"/>
              <w:ind w:left="57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33"/>
              <w:spacing w:after="0"/>
              <w:rPr>
                <w:sz w:val="20"/>
                <w:szCs w:val="20"/>
                <w:color w:val="auto"/>
              </w:rPr>
            </w:pPr>
            <w:r>
              <w:rPr>
                <w:rFonts w:ascii="Times New Roman" w:cs="Times New Roman" w:eastAsia="Times New Roman" w:hAnsi="Times New Roman"/>
                <w:sz w:val="17"/>
                <w:szCs w:val="17"/>
                <w:color w:val="0000FF"/>
              </w:rPr>
              <w:t>06/04/2026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59,100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65.09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15,521,024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33"/>
              <w:spacing w:after="0"/>
              <w:rPr>
                <w:sz w:val="20"/>
                <w:szCs w:val="20"/>
                <w:color w:val="auto"/>
              </w:rPr>
            </w:pPr>
            <w:r>
              <w:rPr>
                <w:rFonts w:ascii="Times New Roman" w:cs="Times New Roman" w:eastAsia="Times New Roman" w:hAnsi="Times New Roman"/>
                <w:sz w:val="17"/>
                <w:szCs w:val="17"/>
                <w:color w:val="0000FF"/>
              </w:rPr>
              <w:t>06/05/2026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33,600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65.18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15,487,424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jc w:val="center"/>
              <w:ind w:left="633"/>
              <w:spacing w:after="0"/>
              <w:rPr>
                <w:sz w:val="20"/>
                <w:szCs w:val="20"/>
                <w:color w:val="auto"/>
              </w:rPr>
            </w:pPr>
            <w:r>
              <w:rPr>
                <w:rFonts w:ascii="Times New Roman" w:cs="Times New Roman" w:eastAsia="Times New Roman" w:hAnsi="Times New Roman"/>
                <w:sz w:val="17"/>
                <w:szCs w:val="17"/>
                <w:color w:val="0000FF"/>
              </w:rPr>
              <w:t>06/08/2026</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29,000</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65.12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15,458,424</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606,866</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1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00" w:type="dxa"/>
            <w:vAlign w:val="bottom"/>
          </w:tcPr>
          <w:p>
            <w:pPr>
              <w:spacing w:after="0"/>
              <w:rPr>
                <w:sz w:val="15"/>
                <w:szCs w:val="15"/>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BERKOWITZ BRUCE R</w:t>
              </w:r>
            </w:hyperlink>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 FAIRHOLME CAPITAL MANAGEMENT, L.L.C.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5966 SOUTH DIXIE HIGHWAY, SUITE 300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MIAMI</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33143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FAIRHOLME FUNDS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0" w:type="dxa"/>
            <w:vAlign w:val="bottom"/>
          </w:tcPr>
          <w:p>
            <w:pPr>
              <w:spacing w:after="0"/>
              <w:rPr>
                <w:sz w:val="24"/>
                <w:szCs w:val="24"/>
                <w:color w:val="auto"/>
              </w:rPr>
            </w:pPr>
          </w:p>
        </w:tc>
        <w:tc>
          <w:tcPr>
            <w:tcW w:w="1240" w:type="dxa"/>
            <w:vAlign w:val="bottom"/>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5966 SOUTH DIXIE HIGHWAY</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3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SOUTH MIAMI</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33143</w:t>
            </w:r>
          </w:p>
        </w:tc>
      </w:tr>
      <w:tr>
        <w:trPr>
          <w:trHeight w:val="155"/>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in securities held by The Fairholme Fund, a series of Fairholme Funds, Inc. (the "Fairholme Fund"). The securities may be deemed to be beneficially owned by Mr. Bruce R. Berkowitz ("Mr. Berkowitz") because he controls the sole member of Fairholme Capital Management, LLC ("Fairholme"), which may be deemed to have beneficial ownership of the securities because Fairholme serves as the investment manager to the Fairholme Fund. Mr. Berkowitz and Fairholme disclaim beneficial ownership in the securities reported on this Form 4 except to the extent of its pecuniary interest, if any, therein, and this report shall not be deemed to be an admission that Mr. Berkowitz and Fairholme are the beneficial owners of such securities for purposes of Section 16 of the Securities Exchange Act of 1934, as amended (the "Exchange Act"), or for any other purpose.</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Mr. Berkowitz.</w:t>
      </w:r>
    </w:p>
    <w:p>
      <w:pPr>
        <w:sectPr>
          <w:pgSz w:w="11900" w:h="16838" w:orient="portrait"/>
          <w:cols w:equalWidth="0" w:num="1">
            <w:col w:w="10880"/>
          </w:cols>
          <w:pgMar w:left="500" w:top="125"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Fairholme Funds,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Fairholme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7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6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Manager, Bruce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8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Berkowitz, By: /s/ Erica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Kapahi, (Attorney 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64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Bruce R. Berkowitz,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17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Erica K. Kapahi,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260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40"/>
          </w:cols>
          <w:pgMar w:left="500" w:top="125"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25" w:right="519" w:bottom="1440" w:gutter="0" w:footer="0" w:header="0"/>
          <w:type w:val="continuous"/>
        </w:sectPr>
      </w:pPr>
    </w:p>
    <w:bookmarkStart w:id="2" w:name="page3"/>
    <w:bookmarkEnd w:id="2"/>
    <w:p>
      <w:pPr>
        <w:jc w:val="both"/>
        <w:ind w:firstLine="640"/>
        <w:spacing w:after="0" w:line="239" w:lineRule="auto"/>
        <w:rPr>
          <w:sz w:val="20"/>
          <w:szCs w:val="20"/>
          <w:color w:val="auto"/>
        </w:rPr>
      </w:pPr>
      <w:r>
        <w:rPr>
          <w:rFonts w:ascii="Times New Roman" w:cs="Times New Roman" w:eastAsia="Times New Roman" w:hAnsi="Times New Roman"/>
          <w:sz w:val="20"/>
          <w:szCs w:val="20"/>
          <w:color w:val="auto"/>
        </w:rPr>
        <w:t>KNOW ALL PERSONS BY THESE PRESENTS, that the undersigned constitutes and appoints Erica K. Kapahi, his true and lawful attorney-in-fact and agent, with full power of substitution and resubstitution, for him and in his capacity as the controlling person of the sole member of Fairholme Capital Management, L.L.C., for the sole purpose of signing on his behalf any and all Regulatory Filings under the Securities Act of 1933, the Securities Exchange Act of 1934, the Investment Advisers Act of 1940 and any amendments and supplements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accomplish the above, as fully as to all intents and purposes as he might or could do in person, hereby ratifying and confirming all that said attorney-in-fact and agent, and may lawfully do or cause to be done by virtue hereof. This Power of Attorney shall continue effective until revoked by me at any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9th day of April,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Bruce R. Berkowitz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860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Bruce R. Berkowitz</w:t>
      </w:r>
    </w:p>
    <w:sectPr>
      <w:pgSz w:w="11900" w:h="16838" w:orient="portrait"/>
      <w:cols w:equalWidth="0" w:num="1">
        <w:col w:w="10980"/>
      </w:cols>
      <w:pgMar w:left="460" w:top="35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3" Type="http://schemas.openxmlformats.org/officeDocument/2006/relationships/hyperlink" Target="http://www.sec.gov/cgi-bin/browse-edgar?action=getcompany&amp;CIK=0001214344" TargetMode="External"/><Relationship Id="rId14" Type="http://schemas.openxmlformats.org/officeDocument/2006/relationships/hyperlink" Target="http://www.sec.gov/cgi-bin/browse-edgar?action=getcompany&amp;CIK=0000745308" TargetMode="External"/><Relationship Id="rId15" Type="http://schemas.openxmlformats.org/officeDocument/2006/relationships/hyperlink" Target="http://www.sec.gov/cgi-bin/browse-edgar?action=getcompany&amp;CIK=00010963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2026-06-08T16:48:48Z</dcterms:created>
  <dcterms:modified xsi:type="dcterms:W3CDTF">2026-06-08T16:48:48Z</dcterms:modified>
</cp:coreProperties>
</file>