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200"/>
        <w:ind w:left="0" w:right="0" w:hanging="0"/>
        <w:jc w:val="left"/>
        <w:rPr/>
      </w:pPr>
      <w:hyperlink w:anchor="TOC">
        <w:bookmarkStart w:id="0" w:name="joe-20230630x10q.htm"/>
        <w:bookmarkStart w:id="1" w:name="ksjoe202306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before="0" w:after="240"/>
        <w:ind w:left="0" w:right="0" w:hanging="0"/>
        <w:jc w:val="center"/>
        <w:rPr/>
      </w:pPr>
      <w:r>
        <w:rPr/>
        <w:t>​</w:t>
      </w:r>
    </w:p>
    <w:p>
      <w:pPr>
        <w:pStyle w:val="TextBody"/>
        <w:bidi w:val="0"/>
        <w:spacing w:before="0" w:after="240"/>
        <w:ind w:left="0" w:right="0" w:hanging="0"/>
        <w:jc w:val="center"/>
        <w:rPr/>
      </w:pPr>
      <w:bookmarkStart w:id="2" w:name="_Hlk101170007"/>
      <w:bookmarkStart w:id="3" w:name="_7cb04f3b_8794_4338_8f43_baaf6a91ca63"/>
      <w:bookmarkEnd w:id="2"/>
      <w:bookmarkEnd w:id="3"/>
      <w:r>
        <w:rPr/>
        <w:t>​</w:t>
      </w:r>
    </w:p>
    <w:p>
      <w:pPr>
        <w:pStyle w:val="TextBody"/>
        <w:bidi w:val="0"/>
        <w:spacing w:before="0" w:after="0"/>
        <w:ind w:left="0" w:right="0" w:hanging="0"/>
        <w:jc w:val="center"/>
        <w:rPr>
          <w:rFonts w:ascii="Times New Roman;Times;serif" w:hAnsi="Times New Roman;Times;serif"/>
          <w:b/>
          <w:sz w:val="27"/>
        </w:rPr>
      </w:pPr>
      <w:r>
        <w:rPr>
          <w:rFonts w:ascii="Times New Roman;Times;serif" w:hAnsi="Times New Roman;Times;serif"/>
          <w:b/>
          <w:sz w:val="27"/>
        </w:rPr>
        <w:t>UNITED STATES</w:t>
      </w:r>
    </w:p>
    <w:p>
      <w:pPr>
        <w:pStyle w:val="TextBody"/>
        <w:bidi w:val="0"/>
        <w:spacing w:before="0" w:after="0"/>
        <w:ind w:left="0" w:right="0" w:hanging="0"/>
        <w:jc w:val="center"/>
        <w:rPr>
          <w:rFonts w:ascii="Times New Roman;Times;serif" w:hAnsi="Times New Roman;Times;serif"/>
          <w:b/>
          <w:sz w:val="27"/>
        </w:rPr>
      </w:pPr>
      <w:r>
        <w:rPr>
          <w:rFonts w:ascii="Times New Roman;Times;serif" w:hAnsi="Times New Roman;Times;serif"/>
          <w:b/>
          <w:sz w:val="27"/>
        </w:rPr>
        <w:t>SECURITIES AND EXCHANGE COMMISSION</w:t>
      </w:r>
    </w:p>
    <w:p>
      <w:pPr>
        <w:pStyle w:val="TextBody"/>
        <w:bidi w:val="0"/>
        <w:spacing w:before="0" w:after="0"/>
        <w:ind w:left="0" w:right="0" w:hanging="0"/>
        <w:jc w:val="center"/>
        <w:rPr>
          <w:rFonts w:ascii="Times New Roman;Times;serif" w:hAnsi="Times New Roman;Times;serif"/>
          <w:b/>
          <w:sz w:val="23"/>
        </w:rPr>
      </w:pPr>
      <w:r>
        <w:rPr>
          <w:rFonts w:ascii="Times New Roman;Times;serif" w:hAnsi="Times New Roman;Times;serif"/>
          <w:b/>
          <w:sz w:val="23"/>
        </w:rPr>
        <w:t>Washington, D.C. 20549</w:t>
      </w:r>
    </w:p>
    <w:p>
      <w:pPr>
        <w:pStyle w:val="TextBody"/>
        <w:bidi w:val="0"/>
        <w:spacing w:lineRule="atLeast" w:line="142" w:before="0" w:after="240"/>
        <w:ind w:left="0" w:right="0" w:hanging="0"/>
        <w:jc w:val="center"/>
        <w:rPr/>
      </w:pPr>
      <w:r>
        <w:rPr/>
        <w:t>​</w:t>
      </w:r>
    </w:p>
    <w:p>
      <w:pPr>
        <w:pStyle w:val="TextBody"/>
        <w:bidi w:val="0"/>
        <w:spacing w:lineRule="atLeast" w:line="142"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Form 10-Q</w:t>
      </w:r>
    </w:p>
    <w:p>
      <w:pPr>
        <w:pStyle w:val="TextBody"/>
        <w:bidi w:val="0"/>
        <w:spacing w:lineRule="atLeast" w:line="142" w:before="0" w:after="240"/>
        <w:ind w:left="0" w:right="0" w:hanging="0"/>
        <w:jc w:val="center"/>
        <w:rPr/>
      </w:pPr>
      <w:r>
        <w:rPr/>
        <w:t>​</w:t>
      </w:r>
    </w:p>
    <w:p>
      <w:pPr>
        <w:pStyle w:val="TextBody"/>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(Mark One)</w:t>
      </w:r>
    </w:p>
    <w:p>
      <w:pPr>
        <w:pStyle w:val="TextBody"/>
        <w:bidi w:val="0"/>
        <w:spacing w:lineRule="atLeast" w:line="142" w:before="0" w:after="240"/>
        <w:ind w:left="0" w:right="0" w:hanging="0"/>
        <w:jc w:val="left"/>
        <w:rPr/>
      </w:pPr>
      <w:r>
        <w:rPr/>
        <w:t>​</w:t>
      </w:r>
    </w:p>
    <w:p>
      <w:pPr>
        <w:pStyle w:val="Normal"/>
        <w:bidi w:val="0"/>
        <w:spacing w:before="0" w:after="0"/>
        <w:jc w:val="left"/>
        <w:rPr>
          <w:sz w:val="4"/>
          <w:szCs w:val="4"/>
        </w:rPr>
      </w:pPr>
      <w:r>
        <w:rPr>
          <w:sz w:val="4"/>
          <w:szCs w:val="4"/>
        </w:rPr>
      </w:r>
      <w:bookmarkStart w:id="4" w:name="Tc_1s1QvQNJ0EmkJS6QzdFcUQ_1_1"/>
      <w:bookmarkStart w:id="5" w:name="_2e05c158_b9a6_4024_b006_514d9198d468"/>
      <w:bookmarkStart w:id="6" w:name="Tc_1s1QvQNJ0EmkJS6QzdFcUQ_1_1"/>
      <w:bookmarkStart w:id="7" w:name="_2e05c158_b9a6_4024_b006_514d9198d468"/>
      <w:bookmarkEnd w:id="6"/>
      <w:bookmarkEnd w:id="7"/>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lineRule="atLeast" w:line="142" w:before="0" w:after="0"/>
              <w:ind w:left="0" w:right="0" w:hanging="0"/>
              <w:jc w:val="left"/>
              <w:rPr/>
            </w:pPr>
            <w:r>
              <w:rPr/>
              <w:t>​</w:t>
            </w:r>
          </w:p>
        </w:tc>
        <w:tc>
          <w:tcPr>
            <w:tcW w:w="9874" w:type="dxa"/>
            <w:tcBorders/>
            <w:vAlign w:val="center"/>
          </w:tcPr>
          <w:p>
            <w:pPr>
              <w:pStyle w:val="TableContents"/>
              <w:bidi w:val="0"/>
              <w:spacing w:lineRule="atLeast" w:line="142"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rFonts w:ascii="Times New Roman;Times;serif" w:hAnsi="Times New Roman;Times;serif"/>
                <w:b/>
                <w:sz w:val="23"/>
              </w:rPr>
            </w:pPr>
            <w:r>
              <w:rPr>
                <w:rFonts w:ascii="Times New Roman;Times;serif" w:hAnsi="Times New Roman;Times;serif"/>
                <w:b/>
                <w:sz w:val="23"/>
              </w:rPr>
              <w:t>QUARTERLY REPORT PURSUANT TO SECTION 13 OR 15(d) OF THE SECURITIES EXCHANGE ACT OF 1934</w:t>
            </w:r>
          </w:p>
        </w:tc>
      </w:tr>
    </w:tbl>
    <w:p>
      <w:pPr>
        <w:pStyle w:val="TextBody"/>
        <w:bidi w:val="0"/>
        <w:spacing w:lineRule="atLeast" w:line="142"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For the quarterly period ended June 30, 2023</w:t>
      </w:r>
    </w:p>
    <w:p>
      <w:pPr>
        <w:pStyle w:val="TextBody"/>
        <w:bidi w:val="0"/>
        <w:spacing w:lineRule="atLeast" w:line="142"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or</w:t>
      </w:r>
    </w:p>
    <w:p>
      <w:pPr>
        <w:pStyle w:val="TextBody"/>
        <w:bidi w:val="0"/>
        <w:spacing w:lineRule="atLeast" w:line="142" w:before="0" w:after="240"/>
        <w:ind w:left="0" w:right="0" w:hanging="0"/>
        <w:jc w:val="center"/>
        <w:rPr/>
      </w:pPr>
      <w:r>
        <w:rPr/>
        <w:t>​</w:t>
      </w:r>
    </w:p>
    <w:p>
      <w:pPr>
        <w:pStyle w:val="Normal"/>
        <w:bidi w:val="0"/>
        <w:spacing w:before="0" w:after="0"/>
        <w:jc w:val="left"/>
        <w:rPr>
          <w:sz w:val="4"/>
          <w:szCs w:val="4"/>
        </w:rPr>
      </w:pPr>
      <w:r>
        <w:rPr>
          <w:sz w:val="4"/>
          <w:szCs w:val="4"/>
        </w:rPr>
      </w:r>
      <w:bookmarkStart w:id="8" w:name="Tc_AHhCVjYajUerriKUFmyMIw_1_1"/>
      <w:bookmarkStart w:id="9" w:name="_e2fb3093_afa6_4fcc_947e_dbd92ca82cdd"/>
      <w:bookmarkStart w:id="10" w:name="Tc_AHhCVjYajUerriKUFmyMIw_1_1"/>
      <w:bookmarkStart w:id="11" w:name="_e2fb3093_afa6_4fcc_947e_dbd92ca82cdd"/>
      <w:bookmarkEnd w:id="10"/>
      <w:bookmarkEnd w:id="11"/>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lineRule="atLeast" w:line="142" w:before="0" w:after="0"/>
              <w:ind w:left="0" w:right="0" w:hanging="0"/>
              <w:jc w:val="left"/>
              <w:rPr/>
            </w:pPr>
            <w:r>
              <w:rPr/>
              <w:t>​</w:t>
            </w:r>
          </w:p>
        </w:tc>
        <w:tc>
          <w:tcPr>
            <w:tcW w:w="9874" w:type="dxa"/>
            <w:tcBorders/>
            <w:vAlign w:val="center"/>
          </w:tcPr>
          <w:p>
            <w:pPr>
              <w:pStyle w:val="TableContents"/>
              <w:bidi w:val="0"/>
              <w:spacing w:lineRule="atLeast" w:line="142"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rFonts w:ascii="Times New Roman;Times;serif" w:hAnsi="Times New Roman;Times;serif"/>
                <w:b/>
                <w:sz w:val="23"/>
              </w:rPr>
            </w:pPr>
            <w:r>
              <w:rPr>
                <w:rFonts w:ascii="Times New Roman;Times;serif" w:hAnsi="Times New Roman;Times;serif"/>
                <w:b/>
                <w:sz w:val="23"/>
              </w:rPr>
              <w:t>TRANSITION REPORT PURSUANT TO SECTION 13 OR 15(d) OF THE SECURITIES EXCHANGE ACT OF 1934</w:t>
            </w:r>
          </w:p>
        </w:tc>
      </w:tr>
    </w:tbl>
    <w:p>
      <w:pPr>
        <w:pStyle w:val="TextBody"/>
        <w:bidi w:val="0"/>
        <w:spacing w:lineRule="atLeast" w:line="142"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For the transition period from                      to                     .</w:t>
      </w:r>
    </w:p>
    <w:p>
      <w:pPr>
        <w:pStyle w:val="TextBody"/>
        <w:bidi w:val="0"/>
        <w:spacing w:lineRule="atLeast" w:line="142"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Commission file number: 1-10466</w:t>
      </w:r>
    </w:p>
    <w:p>
      <w:pPr>
        <w:pStyle w:val="TextBody"/>
        <w:bidi w:val="0"/>
        <w:spacing w:lineRule="atLeast" w:line="142" w:before="0" w:after="240"/>
        <w:ind w:left="0" w:right="0" w:hanging="0"/>
        <w:jc w:val="center"/>
        <w:rPr/>
      </w:pPr>
      <w:r>
        <w:rPr/>
        <w:t>​</w:t>
      </w:r>
    </w:p>
    <w:p>
      <w:pPr>
        <w:pStyle w:val="TextBody"/>
        <w:bidi w:val="0"/>
        <w:spacing w:lineRule="atLeast" w:line="142"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31"/>
        </w:rPr>
      </w:pPr>
      <w:r>
        <w:rPr>
          <w:rFonts w:ascii="Times New Roman;Times;serif" w:hAnsi="Times New Roman;Times;serif"/>
          <w:b/>
          <w:sz w:val="31"/>
        </w:rPr>
        <w:t>The St. Joe Company</w:t>
      </w:r>
    </w:p>
    <w:p>
      <w:pPr>
        <w:pStyle w:val="TextBody"/>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(Exact name of registrant as specified in its charter)</w:t>
      </w:r>
    </w:p>
    <w:p>
      <w:pPr>
        <w:pStyle w:val="TextBody"/>
        <w:bidi w:val="0"/>
        <w:spacing w:lineRule="atLeast" w:line="142" w:before="0" w:after="240"/>
        <w:ind w:left="0" w:right="0" w:hanging="0"/>
        <w:jc w:val="center"/>
        <w:rPr/>
      </w:pPr>
      <w:r>
        <w:rPr/>
        <w:t>​</w:t>
      </w:r>
    </w:p>
    <w:p>
      <w:pPr>
        <w:pStyle w:val="TextBody"/>
        <w:bidi w:val="0"/>
        <w:spacing w:lineRule="atLeast" w:line="142" w:before="0" w:after="240"/>
        <w:ind w:left="0" w:right="0" w:hanging="0"/>
        <w:jc w:val="center"/>
        <w:rPr/>
      </w:pPr>
      <w:r>
        <w:rPr/>
        <w:t>​</w:t>
      </w:r>
    </w:p>
    <w:p>
      <w:pPr>
        <w:pStyle w:val="Normal"/>
        <w:bidi w:val="0"/>
        <w:spacing w:before="0" w:after="0"/>
        <w:jc w:val="left"/>
        <w:rPr>
          <w:sz w:val="4"/>
          <w:szCs w:val="4"/>
        </w:rPr>
      </w:pPr>
      <w:r>
        <w:rPr>
          <w:sz w:val="4"/>
          <w:szCs w:val="4"/>
        </w:rPr>
      </w:r>
      <w:bookmarkStart w:id="12" w:name="Tc_6BK4smK64UefK5VOpzg8Ww_7_1"/>
      <w:bookmarkStart w:id="13" w:name="Tc_bWkjxnfzhE2bQwV8yufDmw_7_0"/>
      <w:bookmarkStart w:id="14" w:name="Tc_zRILoLsR80iM43mdU8K4xQ_6_0"/>
      <w:bookmarkStart w:id="15" w:name="Tc_Tu9qqOLk-Ey37v4OC8eRvw_5_0"/>
      <w:bookmarkStart w:id="16" w:name="Tc_wz23EyHiF0KwpYB-O9aIUA_3_1"/>
      <w:bookmarkStart w:id="17" w:name="Tc_8r7VtEcKq0SwVNY0KClIqg_3_0"/>
      <w:bookmarkStart w:id="18" w:name="Tc_JKj183ohr0-qwDUPPlrJ5g_2_1"/>
      <w:bookmarkStart w:id="19" w:name="Tc_13BzWa_RVEeSWb000s88eg_2_0"/>
      <w:bookmarkStart w:id="20" w:name="_a76589f9_9278_4ce8_9350_52d52f841b4d"/>
      <w:bookmarkStart w:id="21" w:name="Tc_6BK4smK64UefK5VOpzg8Ww_7_1"/>
      <w:bookmarkStart w:id="22" w:name="Tc_bWkjxnfzhE2bQwV8yufDmw_7_0"/>
      <w:bookmarkStart w:id="23" w:name="Tc_zRILoLsR80iM43mdU8K4xQ_6_0"/>
      <w:bookmarkStart w:id="24" w:name="Tc_Tu9qqOLk-Ey37v4OC8eRvw_5_0"/>
      <w:bookmarkStart w:id="25" w:name="Tc_wz23EyHiF0KwpYB-O9aIUA_3_1"/>
      <w:bookmarkStart w:id="26" w:name="Tc_8r7VtEcKq0SwVNY0KClIqg_3_0"/>
      <w:bookmarkStart w:id="27" w:name="Tc_JKj183ohr0-qwDUPPlrJ5g_2_1"/>
      <w:bookmarkStart w:id="28" w:name="Tc_13BzWa_RVEeSWb000s88eg_2_0"/>
      <w:bookmarkStart w:id="29" w:name="_a76589f9_9278_4ce8_9350_52d52f841b4d"/>
      <w:bookmarkEnd w:id="21"/>
      <w:bookmarkEnd w:id="22"/>
      <w:bookmarkEnd w:id="23"/>
      <w:bookmarkEnd w:id="24"/>
      <w:bookmarkEnd w:id="25"/>
      <w:bookmarkEnd w:id="26"/>
      <w:bookmarkEnd w:id="27"/>
      <w:bookmarkEnd w:id="28"/>
      <w:bookmarkEnd w:id="29"/>
    </w:p>
    <w:tbl>
      <w:tblPr>
        <w:tblW w:w="5402" w:type="dxa"/>
        <w:jc w:val="left"/>
        <w:tblInd w:w="0" w:type="dxa"/>
        <w:tblLayout w:type="fixed"/>
        <w:tblCellMar>
          <w:top w:w="0" w:type="dxa"/>
          <w:left w:w="0" w:type="dxa"/>
          <w:bottom w:w="0" w:type="dxa"/>
          <w:right w:w="0" w:type="dxa"/>
        </w:tblCellMar>
      </w:tblPr>
      <w:tblGrid>
        <w:gridCol w:w="3721"/>
        <w:gridCol w:w="1681"/>
      </w:tblGrid>
      <w:tr>
        <w:trPr/>
        <w:tc>
          <w:tcPr>
            <w:tcW w:w="3721" w:type="dxa"/>
            <w:tcBorders/>
            <w:vAlign w:val="center"/>
          </w:tcPr>
          <w:p>
            <w:pPr>
              <w:pStyle w:val="TableContents"/>
              <w:bidi w:val="0"/>
              <w:spacing w:lineRule="atLeast" w:line="142" w:before="0" w:after="0"/>
              <w:ind w:left="0" w:right="0" w:hanging="0"/>
              <w:jc w:val="left"/>
              <w:rPr/>
            </w:pPr>
            <w:r>
              <w:rPr/>
              <w:t>​</w:t>
            </w:r>
          </w:p>
        </w:tc>
        <w:tc>
          <w:tcPr>
            <w:tcW w:w="1681" w:type="dxa"/>
            <w:tcBorders/>
            <w:vAlign w:val="center"/>
          </w:tcPr>
          <w:p>
            <w:pPr>
              <w:pStyle w:val="TableContents"/>
              <w:bidi w:val="0"/>
              <w:spacing w:lineRule="atLeast" w:line="142" w:before="0" w:after="0"/>
              <w:ind w:left="0" w:right="0" w:hanging="0"/>
              <w:jc w:val="left"/>
              <w:rPr/>
            </w:pPr>
            <w:r>
              <w:rPr/>
              <w:t>​</w:t>
            </w:r>
          </w:p>
        </w:tc>
      </w:tr>
      <w:tr>
        <w:trPr/>
        <w:tc>
          <w:tcPr>
            <w:tcW w:w="3721" w:type="dxa"/>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Florida</w:t>
            </w:r>
          </w:p>
        </w:tc>
        <w:tc>
          <w:tcPr>
            <w:tcW w:w="1681" w:type="dxa"/>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59-0432511</w:t>
            </w:r>
          </w:p>
        </w:tc>
      </w:tr>
      <w:tr>
        <w:trPr/>
        <w:tc>
          <w:tcPr>
            <w:tcW w:w="3721" w:type="dxa"/>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(State or other jurisdiction of</w:t>
            </w:r>
          </w:p>
        </w:tc>
        <w:tc>
          <w:tcPr>
            <w:tcW w:w="1681" w:type="dxa"/>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(I.R.S. Employer</w:t>
            </w:r>
          </w:p>
        </w:tc>
      </w:tr>
      <w:tr>
        <w:trPr/>
        <w:tc>
          <w:tcPr>
            <w:tcW w:w="3721" w:type="dxa"/>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incorporation or organization)</w:t>
            </w:r>
          </w:p>
        </w:tc>
        <w:tc>
          <w:tcPr>
            <w:tcW w:w="1681" w:type="dxa"/>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Identification No.)</w:t>
            </w:r>
          </w:p>
        </w:tc>
      </w:tr>
      <w:tr>
        <w:trPr/>
        <w:tc>
          <w:tcPr>
            <w:tcW w:w="3721" w:type="dxa"/>
            <w:tcBorders/>
            <w:vAlign w:val="center"/>
          </w:tcPr>
          <w:p>
            <w:pPr>
              <w:pStyle w:val="TableContents"/>
              <w:bidi w:val="0"/>
              <w:spacing w:lineRule="atLeast" w:line="142" w:before="0" w:after="0"/>
              <w:ind w:left="0" w:right="0" w:hanging="0"/>
              <w:jc w:val="center"/>
              <w:rPr/>
            </w:pPr>
            <w:r>
              <w:rPr/>
              <w:t>​</w:t>
            </w:r>
          </w:p>
        </w:tc>
        <w:tc>
          <w:tcPr>
            <w:tcW w:w="1681" w:type="dxa"/>
            <w:tcBorders/>
            <w:vAlign w:val="center"/>
          </w:tcPr>
          <w:p>
            <w:pPr>
              <w:pStyle w:val="TableContents"/>
              <w:bidi w:val="0"/>
              <w:spacing w:lineRule="atLeast" w:line="142" w:before="0" w:after="0"/>
              <w:ind w:left="0" w:right="0" w:hanging="0"/>
              <w:jc w:val="center"/>
              <w:rPr/>
            </w:pPr>
            <w:r>
              <w:rPr/>
              <w:t>​</w:t>
            </w:r>
          </w:p>
        </w:tc>
      </w:tr>
      <w:tr>
        <w:trPr/>
        <w:tc>
          <w:tcPr>
            <w:tcW w:w="3721" w:type="dxa"/>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130 Richard Jackson Boulevard, Suite 200</w:t>
            </w:r>
          </w:p>
        </w:tc>
        <w:tc>
          <w:tcPr>
            <w:tcW w:w="1681" w:type="dxa"/>
            <w:tcBorders/>
            <w:vAlign w:val="center"/>
          </w:tcPr>
          <w:p>
            <w:pPr>
              <w:pStyle w:val="TableContents"/>
              <w:bidi w:val="0"/>
              <w:spacing w:before="0" w:after="240"/>
              <w:ind w:left="0" w:right="0" w:hanging="0"/>
              <w:jc w:val="center"/>
              <w:rPr/>
            </w:pPr>
            <w:r>
              <w:rPr/>
              <w:t>​</w:t>
            </w:r>
          </w:p>
        </w:tc>
      </w:tr>
      <w:tr>
        <w:trPr/>
        <w:tc>
          <w:tcPr>
            <w:tcW w:w="3721" w:type="dxa"/>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Panama City Beach, Florida</w:t>
            </w:r>
          </w:p>
        </w:tc>
        <w:tc>
          <w:tcPr>
            <w:tcW w:w="1681" w:type="dxa"/>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32407</w:t>
            </w:r>
          </w:p>
        </w:tc>
      </w:tr>
      <w:tr>
        <w:trPr/>
        <w:tc>
          <w:tcPr>
            <w:tcW w:w="3721" w:type="dxa"/>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(Address of principal executive offices)</w:t>
            </w:r>
          </w:p>
        </w:tc>
        <w:tc>
          <w:tcPr>
            <w:tcW w:w="1681" w:type="dxa"/>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(Zip Code)</w:t>
            </w:r>
          </w:p>
        </w:tc>
      </w:tr>
    </w:tbl>
    <w:p>
      <w:pPr>
        <w:pStyle w:val="TextBody"/>
        <w:bidi w:val="0"/>
        <w:spacing w:lineRule="atLeast" w:line="142"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(850) 231-6400</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(Registrant’s telephone number, including area code)</w:t>
      </w:r>
    </w:p>
    <w:p>
      <w:pPr>
        <w:pStyle w:val="TextBody"/>
        <w:bidi w:val="0"/>
        <w:spacing w:before="0" w:after="80"/>
        <w:ind w:left="0" w:right="0" w:hanging="0"/>
        <w:jc w:val="center"/>
        <w:rPr>
          <w:rFonts w:ascii="Times New Roman;Times;serif" w:hAnsi="Times New Roman;Times;serif"/>
          <w:b/>
          <w:sz w:val="16"/>
        </w:rPr>
      </w:pPr>
      <w:r>
        <w:rPr>
          <w:rFonts w:ascii="Times New Roman;Times;serif" w:hAnsi="Times New Roman;Times;serif"/>
          <w:b/>
          <w:sz w:val="16"/>
        </w:rPr>
        <w:t>Securities Registered Pursuant to Section 12(b) of the Act:</w:t>
      </w:r>
    </w:p>
    <w:p>
      <w:pPr>
        <w:pStyle w:val="Normal"/>
        <w:bidi w:val="0"/>
        <w:spacing w:before="0" w:after="0"/>
        <w:jc w:val="left"/>
        <w:rPr>
          <w:sz w:val="4"/>
          <w:szCs w:val="4"/>
        </w:rPr>
      </w:pPr>
      <w:r>
        <w:rPr>
          <w:sz w:val="4"/>
          <w:szCs w:val="4"/>
        </w:rPr>
      </w:r>
      <w:bookmarkStart w:id="30" w:name="Tc_pPuCvyjEtEmvyBuLgMnNrA_2_0"/>
      <w:bookmarkStart w:id="31" w:name="Tc_4zFsNkPiv0Cda4M0OR1wrg_1_4"/>
      <w:bookmarkStart w:id="32" w:name="Tc_eX4wIW62W0ys2OGwpIqLxw_1_2"/>
      <w:bookmarkStart w:id="33" w:name="Tc_r4w44NjQEkCLzerwDG_Ktw_1_0"/>
      <w:bookmarkStart w:id="34" w:name="_67f532ac_ab19_41ec_9bed_d6e4b7dd558f"/>
      <w:bookmarkStart w:id="35" w:name="Tc_pPuCvyjEtEmvyBuLgMnNrA_2_0"/>
      <w:bookmarkStart w:id="36" w:name="Tc_4zFsNkPiv0Cda4M0OR1wrg_1_4"/>
      <w:bookmarkStart w:id="37" w:name="Tc_eX4wIW62W0ys2OGwpIqLxw_1_2"/>
      <w:bookmarkStart w:id="38" w:name="Tc_r4w44NjQEkCLzerwDG_Ktw_1_0"/>
      <w:bookmarkStart w:id="39" w:name="_67f532ac_ab19_41ec_9bed_d6e4b7dd558f"/>
      <w:bookmarkEnd w:id="35"/>
      <w:bookmarkEnd w:id="36"/>
      <w:bookmarkEnd w:id="37"/>
      <w:bookmarkEnd w:id="38"/>
      <w:bookmarkEnd w:id="39"/>
    </w:p>
    <w:tbl>
      <w:tblPr>
        <w:tblW w:w="6926" w:type="dxa"/>
        <w:jc w:val="left"/>
        <w:tblInd w:w="0" w:type="dxa"/>
        <w:tblLayout w:type="fixed"/>
        <w:tblCellMar>
          <w:top w:w="0" w:type="dxa"/>
          <w:left w:w="0" w:type="dxa"/>
          <w:bottom w:w="0" w:type="dxa"/>
          <w:right w:w="0" w:type="dxa"/>
        </w:tblCellMar>
      </w:tblPr>
      <w:tblGrid>
        <w:gridCol w:w="2191"/>
        <w:gridCol w:w="109"/>
        <w:gridCol w:w="1456"/>
        <w:gridCol w:w="109"/>
        <w:gridCol w:w="3061"/>
      </w:tblGrid>
      <w:tr>
        <w:trPr/>
        <w:tc>
          <w:tcPr>
            <w:tcW w:w="2191" w:type="dxa"/>
            <w:tcBorders/>
            <w:vAlign w:val="center"/>
          </w:tcPr>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061" w:type="dxa"/>
            <w:tcBorders/>
            <w:vAlign w:val="center"/>
          </w:tcPr>
          <w:p>
            <w:pPr>
              <w:pStyle w:val="TableContents"/>
              <w:bidi w:val="0"/>
              <w:spacing w:before="0" w:after="283"/>
              <w:ind w:left="0" w:right="0" w:hanging="0"/>
              <w:jc w:val="left"/>
              <w:rPr>
                <w:sz w:val="4"/>
                <w:szCs w:val="4"/>
              </w:rPr>
            </w:pPr>
            <w:r>
              <w:rPr>
                <w:sz w:val="4"/>
                <w:szCs w:val="4"/>
              </w:rPr>
            </w:r>
          </w:p>
        </w:tc>
      </w:tr>
      <w:tr>
        <w:trPr/>
        <w:tc>
          <w:tcPr>
            <w:tcW w:w="21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Title of Each Class</w:t>
            </w:r>
          </w:p>
        </w:tc>
        <w:tc>
          <w:tcPr>
            <w:tcW w:w="109" w:type="dxa"/>
            <w:tcBorders/>
            <w:vAlign w:val="center"/>
          </w:tcPr>
          <w:p>
            <w:pPr>
              <w:pStyle w:val="TableContents"/>
              <w:bidi w:val="0"/>
              <w:spacing w:before="0" w:after="240"/>
              <w:ind w:left="0" w:right="0" w:hanging="0"/>
              <w:jc w:val="left"/>
              <w:rPr/>
            </w:pPr>
            <w:r>
              <w:rPr/>
              <w:t>​</w:t>
            </w:r>
          </w:p>
        </w:tc>
        <w:tc>
          <w:tcPr>
            <w:tcW w:w="14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Trading Symbol(s)</w:t>
            </w:r>
          </w:p>
        </w:tc>
        <w:tc>
          <w:tcPr>
            <w:tcW w:w="109" w:type="dxa"/>
            <w:tcBorders>
              <w:bottom w:val="single" w:sz="2" w:space="0" w:color="000000"/>
            </w:tcBorders>
            <w:tcMar>
              <w:bottom w:w="28" w:type="dxa"/>
            </w:tcMar>
            <w:vAlign w:val="center"/>
          </w:tcPr>
          <w:p>
            <w:pPr>
              <w:pStyle w:val="TableContents"/>
              <w:bidi w:val="0"/>
              <w:spacing w:before="0" w:after="240"/>
              <w:ind w:left="0" w:right="0" w:hanging="0"/>
              <w:jc w:val="left"/>
              <w:rPr/>
            </w:pPr>
            <w:r>
              <w:rPr/>
              <w:t>​</w:t>
            </w:r>
          </w:p>
        </w:tc>
        <w:tc>
          <w:tcPr>
            <w:tcW w:w="30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Name of Exchange on Which Registered</w:t>
            </w:r>
          </w:p>
        </w:tc>
      </w:tr>
      <w:tr>
        <w:trPr/>
        <w:tc>
          <w:tcPr>
            <w:tcW w:w="2191" w:type="dxa"/>
            <w:tcBorders>
              <w:top w:val="single" w:sz="2" w:space="0" w:color="000000"/>
              <w:bottom w:val="single" w:sz="2" w:space="0" w:color="000000"/>
            </w:tcBorders>
            <w:tcMar>
              <w:top w:w="28" w:type="dxa"/>
              <w:bottom w:w="28" w:type="dxa"/>
            </w:tcMar>
            <w:vAlign w:val="center"/>
          </w:tcPr>
          <w:p>
            <w:pPr>
              <w:pStyle w:val="TableContents"/>
              <w:bidi w:val="0"/>
              <w:spacing w:before="0" w:after="40"/>
              <w:ind w:left="0" w:right="0" w:hanging="0"/>
              <w:jc w:val="center"/>
              <w:rPr>
                <w:rFonts w:ascii="Times New Roman;Times;serif" w:hAnsi="Times New Roman;Times;serif"/>
                <w:sz w:val="18"/>
              </w:rPr>
            </w:pPr>
            <w:r>
              <w:rPr>
                <w:rFonts w:ascii="Times New Roman;Times;serif" w:hAnsi="Times New Roman;Times;serif"/>
                <w:sz w:val="18"/>
              </w:rPr>
              <w:t>Common Stock, no par value</w:t>
            </w:r>
          </w:p>
        </w:tc>
        <w:tc>
          <w:tcPr>
            <w:tcW w:w="109" w:type="dxa"/>
            <w:tcBorders/>
            <w:vAlign w:val="center"/>
          </w:tcPr>
          <w:p>
            <w:pPr>
              <w:pStyle w:val="TableContents"/>
              <w:bidi w:val="0"/>
              <w:spacing w:before="0" w:after="240"/>
              <w:ind w:left="0" w:right="0" w:hanging="0"/>
              <w:jc w:val="left"/>
              <w:rPr/>
            </w:pPr>
            <w:r>
              <w:rPr/>
              <w:t>​</w:t>
            </w:r>
          </w:p>
        </w:tc>
        <w:tc>
          <w:tcPr>
            <w:tcW w:w="1456" w:type="dxa"/>
            <w:tcBorders>
              <w:top w:val="single" w:sz="2" w:space="0" w:color="000000"/>
              <w:bottom w:val="single" w:sz="2" w:space="0" w:color="000000"/>
            </w:tcBorders>
            <w:tcMar>
              <w:top w:w="28" w:type="dxa"/>
              <w:bottom w:w="28" w:type="dxa"/>
            </w:tcMar>
            <w:vAlign w:val="center"/>
          </w:tcPr>
          <w:p>
            <w:pPr>
              <w:pStyle w:val="TableContents"/>
              <w:bidi w:val="0"/>
              <w:spacing w:before="0" w:after="40"/>
              <w:ind w:left="0" w:right="0" w:hanging="0"/>
              <w:jc w:val="center"/>
              <w:rPr>
                <w:rFonts w:ascii="Times New Roman;Times;serif" w:hAnsi="Times New Roman;Times;serif"/>
                <w:sz w:val="20"/>
              </w:rPr>
            </w:pPr>
            <w:r>
              <w:rPr>
                <w:rFonts w:ascii="Times New Roman;Times;serif" w:hAnsi="Times New Roman;Times;serif"/>
                <w:sz w:val="20"/>
              </w:rPr>
              <w:t>JOE</w:t>
            </w:r>
          </w:p>
        </w:tc>
        <w:tc>
          <w:tcPr>
            <w:tcW w:w="109" w:type="dxa"/>
            <w:tcBorders>
              <w:bottom w:val="single" w:sz="2" w:space="0" w:color="000000"/>
            </w:tcBorders>
            <w:tcMar>
              <w:bottom w:w="28" w:type="dxa"/>
            </w:tcMar>
            <w:vAlign w:val="center"/>
          </w:tcPr>
          <w:p>
            <w:pPr>
              <w:pStyle w:val="TableContents"/>
              <w:bidi w:val="0"/>
              <w:spacing w:before="0" w:after="240"/>
              <w:ind w:left="0" w:right="0" w:hanging="0"/>
              <w:jc w:val="left"/>
              <w:rPr/>
            </w:pPr>
            <w:r>
              <w:rPr/>
              <w:t>​</w:t>
            </w:r>
          </w:p>
        </w:tc>
        <w:tc>
          <w:tcPr>
            <w:tcW w:w="3061" w:type="dxa"/>
            <w:tcBorders>
              <w:top w:val="single" w:sz="2" w:space="0" w:color="000000"/>
              <w:bottom w:val="single" w:sz="2" w:space="0" w:color="000000"/>
            </w:tcBorders>
            <w:tcMar>
              <w:top w:w="28" w:type="dxa"/>
              <w:bottom w:w="28" w:type="dxa"/>
            </w:tcMar>
            <w:vAlign w:val="center"/>
          </w:tcPr>
          <w:p>
            <w:pPr>
              <w:pStyle w:val="TableContents"/>
              <w:bidi w:val="0"/>
              <w:spacing w:before="0" w:after="40"/>
              <w:ind w:left="0" w:right="0" w:hanging="0"/>
              <w:jc w:val="center"/>
              <w:rPr>
                <w:rFonts w:ascii="Times New Roman;Times;serif" w:hAnsi="Times New Roman;Times;serif"/>
                <w:sz w:val="18"/>
              </w:rPr>
            </w:pPr>
            <w:r>
              <w:rPr>
                <w:rFonts w:ascii="Times New Roman;Times;serif" w:hAnsi="Times New Roman;Times;serif"/>
                <w:sz w:val="18"/>
              </w:rPr>
              <w:t>New York Stock Exchange</w:t>
            </w:r>
          </w:p>
        </w:tc>
      </w:tr>
      <w:tr>
        <w:trPr/>
        <w:tc>
          <w:tcPr>
            <w:tcW w:w="2191" w:type="dxa"/>
            <w:tcBorders>
              <w:top w:val="single" w:sz="2"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40"/>
              <w:ind w:left="0" w:right="0" w:hanging="0"/>
              <w:jc w:val="left"/>
              <w:rPr/>
            </w:pPr>
            <w:r>
              <w:rPr/>
              <w:t>​</w:t>
            </w:r>
          </w:p>
        </w:tc>
        <w:tc>
          <w:tcPr>
            <w:tcW w:w="1456" w:type="dxa"/>
            <w:tcBorders>
              <w:top w:val="single" w:sz="2" w:space="0" w:color="000000"/>
            </w:tcBorders>
            <w:tcMar>
              <w:top w:w="28" w:type="dxa"/>
            </w:tcMar>
            <w:vAlign w:val="center"/>
          </w:tcPr>
          <w:p>
            <w:pPr>
              <w:pStyle w:val="TableContents"/>
              <w:bidi w:val="0"/>
              <w:spacing w:before="0" w:after="24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3061" w:type="dxa"/>
            <w:tcBorders>
              <w:top w:val="single" w:sz="2" w:space="0" w:color="000000"/>
            </w:tcBorders>
            <w:tcMar>
              <w:top w:w="28" w:type="dxa"/>
            </w:tcMar>
            <w:vAlign w:val="center"/>
          </w:tcPr>
          <w:p>
            <w:pPr>
              <w:pStyle w:val="TableContents"/>
              <w:bidi w:val="0"/>
              <w:spacing w:before="0" w:after="240"/>
              <w:ind w:left="0" w:right="0" w:hanging="0"/>
              <w:jc w:val="center"/>
              <w:rPr/>
            </w:pPr>
            <w:r>
              <w:rPr/>
              <w:t>​</w:t>
            </w:r>
          </w:p>
        </w:tc>
      </w:tr>
    </w:tbl>
    <w:p>
      <w:pPr>
        <w:pStyle w:val="TextBody"/>
        <w:bidi w:val="0"/>
        <w:spacing w:before="0" w:after="0"/>
        <w:ind w:left="0" w:right="0" w:hanging="0"/>
        <w:jc w:val="left"/>
        <w:rPr/>
      </w:pPr>
      <w:r>
        <w:rPr/>
        <w:t>​</w:t>
      </w:r>
    </w:p>
    <w:p>
      <w:pPr>
        <w:pStyle w:val="TextBody"/>
        <w:bidi w:val="0"/>
        <w:spacing w:lineRule="atLeast" w:line="142" w:before="0" w:after="240"/>
        <w:ind w:left="0" w:right="0" w:hanging="0"/>
        <w:jc w:val="center"/>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19"/>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Times;serif" w:hAnsi="Times New Roman;Times;serif"/>
          <w:b w:val="false"/>
          <w:i w:val="false"/>
          <w:caps w:val="false"/>
          <w:smallCaps w:val="false"/>
          <w:sz w:val="19"/>
        </w:rPr>
        <w:t>YES</w:t>
      </w:r>
      <w:r>
        <w:rPr>
          <w:rFonts w:ascii="Times New Roman;Times;serif" w:hAnsi="Times New Roman;Times;serif"/>
          <w:sz w:val="20"/>
        </w:rPr>
        <w:t>  ☑    </w:t>
      </w:r>
      <w:r>
        <w:rPr>
          <w:rFonts w:ascii="Times New Roman;Times;serif" w:hAnsi="Times New Roman;Times;serif"/>
          <w:sz w:val="19"/>
        </w:rPr>
        <w:t>NO  </w:t>
      </w:r>
      <w:r>
        <w:rPr>
          <w:rFonts w:ascii="Times New Roman;Times;serif" w:hAnsi="Times New Roman;Times;serif"/>
          <w:sz w:val="20"/>
        </w:rPr>
        <w:t>☐</w:t>
      </w:r>
    </w:p>
    <w:p>
      <w:pPr>
        <w:pStyle w:val="TextBody"/>
        <w:bidi w:val="0"/>
        <w:spacing w:lineRule="atLeast" w:line="142" w:before="0" w:after="24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19"/>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Times New Roman;Times;serif" w:hAnsi="Times New Roman;Times;serif"/>
          <w:b w:val="false"/>
          <w:i w:val="false"/>
          <w:caps w:val="false"/>
          <w:smallCaps w:val="false"/>
          <w:sz w:val="19"/>
        </w:rPr>
        <w:t>YES</w:t>
      </w:r>
      <w:r>
        <w:rPr>
          <w:rFonts w:ascii="Times New Roman;Times;serif" w:hAnsi="Times New Roman;Times;serif"/>
          <w:sz w:val="20"/>
        </w:rPr>
        <w:t>  ☑    </w:t>
      </w:r>
      <w:r>
        <w:rPr>
          <w:rFonts w:ascii="Times New Roman;Times;serif" w:hAnsi="Times New Roman;Times;serif"/>
          <w:sz w:val="19"/>
        </w:rPr>
        <w:t>NO  </w:t>
      </w:r>
      <w:r>
        <w:rPr>
          <w:rFonts w:ascii="Times New Roman;Times;serif" w:hAnsi="Times New Roman;Times;serif"/>
          <w:sz w:val="20"/>
        </w:rPr>
        <w:t>☐</w:t>
      </w:r>
    </w:p>
    <w:p>
      <w:pPr>
        <w:pStyle w:val="TextBody"/>
        <w:bidi w:val="0"/>
        <w:spacing w:lineRule="atLeast" w:line="142" w:before="0" w:after="240"/>
        <w:ind w:left="0" w:right="0" w:firstLine="360"/>
        <w:jc w:val="left"/>
        <w:rPr/>
      </w:pPr>
      <w:r>
        <w:rPr/>
        <w:t>​</w:t>
      </w:r>
    </w:p>
    <w:p>
      <w:pPr>
        <w:pStyle w:val="TextBody"/>
        <w:bidi w:val="0"/>
        <w:spacing w:before="0" w:after="0"/>
        <w:ind w:left="0" w:right="0" w:firstLine="360"/>
        <w:jc w:val="left"/>
        <w:rPr>
          <w:rFonts w:ascii="Times New Roman;Times;serif" w:hAnsi="Times New Roman;Times;serif"/>
          <w:sz w:val="19"/>
        </w:rPr>
      </w:pPr>
      <w:r>
        <w:rPr>
          <w:rFonts w:ascii="Times New Roman;Times;serif" w:hAnsi="Times New Roman;Times;serif"/>
          <w:sz w:val="19"/>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lineRule="atLeast" w:line="142" w:before="0" w:after="240"/>
        <w:ind w:left="0" w:right="0" w:firstLine="360"/>
        <w:jc w:val="left"/>
        <w:rPr/>
      </w:pPr>
      <w:r>
        <w:rPr/>
        <w:t>​</w:t>
      </w:r>
    </w:p>
    <w:p>
      <w:pPr>
        <w:pStyle w:val="Normal"/>
        <w:bidi w:val="0"/>
        <w:spacing w:before="0" w:after="0"/>
        <w:jc w:val="left"/>
        <w:rPr>
          <w:sz w:val="4"/>
          <w:szCs w:val="4"/>
        </w:rPr>
      </w:pPr>
      <w:r>
        <w:rPr>
          <w:sz w:val="4"/>
          <w:szCs w:val="4"/>
        </w:rPr>
      </w:r>
      <w:bookmarkStart w:id="40" w:name="Tc_47aouwa43UaDqKCN9dbkvg_5_2"/>
      <w:bookmarkStart w:id="41" w:name="Tc_qE65-OgGb0KwQh_HDfWOIA_3_2"/>
      <w:bookmarkStart w:id="42" w:name="Tc_vW7y5v3rdkSrHvInABuPSQ_3_1"/>
      <w:bookmarkStart w:id="43" w:name="Tc_c68mPfDczU-B3YcYkU82lA_3_0"/>
      <w:bookmarkStart w:id="44" w:name="Tc_3Cxc81fXAEasU1MW5ORzJQ_1_3"/>
      <w:bookmarkStart w:id="45" w:name="Tc_C6FQDO1WN0-B61xYoaHegQ_1_2"/>
      <w:bookmarkStart w:id="46" w:name="Tc_7uFUAC3I10eIaygc20GLGA_1_1"/>
      <w:bookmarkStart w:id="47" w:name="_120e969a_2099_4731_a2ae_ad879a0aa2d3"/>
      <w:bookmarkStart w:id="48" w:name="Tc_47aouwa43UaDqKCN9dbkvg_5_2"/>
      <w:bookmarkStart w:id="49" w:name="Tc_qE65-OgGb0KwQh_HDfWOIA_3_2"/>
      <w:bookmarkStart w:id="50" w:name="Tc_vW7y5v3rdkSrHvInABuPSQ_3_1"/>
      <w:bookmarkStart w:id="51" w:name="Tc_c68mPfDczU-B3YcYkU82lA_3_0"/>
      <w:bookmarkStart w:id="52" w:name="Tc_3Cxc81fXAEasU1MW5ORzJQ_1_3"/>
      <w:bookmarkStart w:id="53" w:name="Tc_C6FQDO1WN0-B61xYoaHegQ_1_2"/>
      <w:bookmarkStart w:id="54" w:name="Tc_7uFUAC3I10eIaygc20GLGA_1_1"/>
      <w:bookmarkStart w:id="55" w:name="_120e969a_2099_4731_a2ae_ad879a0aa2d3"/>
      <w:bookmarkEnd w:id="48"/>
      <w:bookmarkEnd w:id="49"/>
      <w:bookmarkEnd w:id="50"/>
      <w:bookmarkEnd w:id="51"/>
      <w:bookmarkEnd w:id="52"/>
      <w:bookmarkEnd w:id="53"/>
      <w:bookmarkEnd w:id="54"/>
      <w:bookmarkEnd w:id="55"/>
    </w:p>
    <w:tbl>
      <w:tblPr>
        <w:tblW w:w="4909" w:type="dxa"/>
        <w:jc w:val="left"/>
        <w:tblInd w:w="0" w:type="dxa"/>
        <w:tblLayout w:type="fixed"/>
        <w:tblCellMar>
          <w:top w:w="0" w:type="dxa"/>
          <w:left w:w="0" w:type="dxa"/>
          <w:bottom w:w="0" w:type="dxa"/>
          <w:right w:w="0" w:type="dxa"/>
        </w:tblCellMar>
      </w:tblPr>
      <w:tblGrid>
        <w:gridCol w:w="1921"/>
        <w:gridCol w:w="316"/>
        <w:gridCol w:w="2311"/>
        <w:gridCol w:w="361"/>
      </w:tblGrid>
      <w:tr>
        <w:trPr/>
        <w:tc>
          <w:tcPr>
            <w:tcW w:w="1921" w:type="dxa"/>
            <w:tcBorders/>
            <w:vAlign w:val="center"/>
          </w:tcPr>
          <w:p>
            <w:pPr>
              <w:pStyle w:val="TableContents"/>
              <w:bidi w:val="0"/>
              <w:spacing w:lineRule="atLeast" w:line="142" w:before="0" w:after="0"/>
              <w:ind w:left="0" w:right="0" w:hanging="0"/>
              <w:jc w:val="left"/>
              <w:rPr/>
            </w:pPr>
            <w:r>
              <w:rPr/>
              <w:t>​</w:t>
            </w:r>
          </w:p>
        </w:tc>
        <w:tc>
          <w:tcPr>
            <w:tcW w:w="316" w:type="dxa"/>
            <w:tcBorders/>
            <w:vAlign w:val="center"/>
          </w:tcPr>
          <w:p>
            <w:pPr>
              <w:pStyle w:val="TableContents"/>
              <w:bidi w:val="0"/>
              <w:spacing w:lineRule="atLeast" w:line="142" w:before="0" w:after="0"/>
              <w:ind w:left="0" w:right="0" w:hanging="0"/>
              <w:jc w:val="left"/>
              <w:rPr/>
            </w:pPr>
            <w:r>
              <w:rPr/>
              <w:t>​</w:t>
            </w:r>
          </w:p>
        </w:tc>
        <w:tc>
          <w:tcPr>
            <w:tcW w:w="2311" w:type="dxa"/>
            <w:tcBorders/>
            <w:vAlign w:val="center"/>
          </w:tcPr>
          <w:p>
            <w:pPr>
              <w:pStyle w:val="TableContents"/>
              <w:bidi w:val="0"/>
              <w:spacing w:lineRule="atLeast" w:line="142" w:before="0" w:after="0"/>
              <w:ind w:left="0" w:right="0" w:hanging="0"/>
              <w:jc w:val="left"/>
              <w:rPr/>
            </w:pPr>
            <w:r>
              <w:rPr/>
              <w:t>​</w:t>
            </w:r>
          </w:p>
        </w:tc>
        <w:tc>
          <w:tcPr>
            <w:tcW w:w="361" w:type="dxa"/>
            <w:tcBorders/>
            <w:vAlign w:val="center"/>
          </w:tcPr>
          <w:p>
            <w:pPr>
              <w:pStyle w:val="TableContents"/>
              <w:bidi w:val="0"/>
              <w:spacing w:lineRule="atLeast" w:line="142" w:before="0" w:after="0"/>
              <w:ind w:left="0" w:right="0" w:hanging="0"/>
              <w:jc w:val="left"/>
              <w:rPr/>
            </w:pPr>
            <w:r>
              <w:rPr/>
              <w:t>​</w:t>
            </w:r>
          </w:p>
        </w:tc>
      </w:tr>
      <w:tr>
        <w:trPr/>
        <w:tc>
          <w:tcPr>
            <w:tcW w:w="192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Large accelerated filer</w:t>
            </w:r>
          </w:p>
        </w:tc>
        <w:tc>
          <w:tcPr>
            <w:tcW w:w="316" w:type="dxa"/>
            <w:tcBorders/>
            <w:vAlign w:val="center"/>
          </w:tcPr>
          <w:p>
            <w:pPr>
              <w:pStyle w:val="TableContents"/>
              <w:bidi w:val="0"/>
              <w:spacing w:before="0" w:after="0"/>
              <w:ind w:left="0" w:right="0" w:hanging="0"/>
              <w:jc w:val="left"/>
              <w:rPr/>
            </w:pPr>
            <w:r>
              <w:rPr/>
              <w:t>☑</w:t>
            </w:r>
          </w:p>
        </w:tc>
        <w:tc>
          <w:tcPr>
            <w:tcW w:w="231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Accelerated filer</w:t>
            </w:r>
          </w:p>
        </w:tc>
        <w:tc>
          <w:tcPr>
            <w:tcW w:w="361" w:type="dxa"/>
            <w:tcBorders/>
            <w:vAlign w:val="center"/>
          </w:tcPr>
          <w:p>
            <w:pPr>
              <w:pStyle w:val="TableContents"/>
              <w:bidi w:val="0"/>
              <w:spacing w:before="0" w:after="0"/>
              <w:ind w:left="0" w:right="0" w:hanging="0"/>
              <w:jc w:val="left"/>
              <w:rPr/>
            </w:pPr>
            <w:r>
              <w:rPr/>
              <w:t>☐</w:t>
            </w:r>
          </w:p>
        </w:tc>
      </w:tr>
      <w:tr>
        <w:trPr/>
        <w:tc>
          <w:tcPr>
            <w:tcW w:w="1921" w:type="dxa"/>
            <w:tcBorders/>
            <w:vAlign w:val="center"/>
          </w:tcPr>
          <w:p>
            <w:pPr>
              <w:pStyle w:val="TableContents"/>
              <w:bidi w:val="0"/>
              <w:spacing w:lineRule="atLeast" w:line="142" w:before="0" w:after="240"/>
              <w:ind w:left="0" w:right="0" w:hanging="0"/>
              <w:jc w:val="left"/>
              <w:rPr/>
            </w:pPr>
            <w:r>
              <w:rPr/>
              <w:t>​</w:t>
            </w:r>
          </w:p>
        </w:tc>
        <w:tc>
          <w:tcPr>
            <w:tcW w:w="316" w:type="dxa"/>
            <w:tcBorders/>
            <w:vAlign w:val="center"/>
          </w:tcPr>
          <w:p>
            <w:pPr>
              <w:pStyle w:val="TableContents"/>
              <w:bidi w:val="0"/>
              <w:spacing w:lineRule="atLeast" w:line="142" w:before="0" w:after="240"/>
              <w:ind w:left="0" w:right="0" w:hanging="0"/>
              <w:jc w:val="left"/>
              <w:rPr/>
            </w:pPr>
            <w:r>
              <w:rPr/>
              <w:t>​</w:t>
            </w:r>
          </w:p>
        </w:tc>
        <w:tc>
          <w:tcPr>
            <w:tcW w:w="2311" w:type="dxa"/>
            <w:tcBorders/>
            <w:vAlign w:val="center"/>
          </w:tcPr>
          <w:p>
            <w:pPr>
              <w:pStyle w:val="TableContents"/>
              <w:bidi w:val="0"/>
              <w:spacing w:lineRule="atLeast" w:line="142" w:before="0" w:after="240"/>
              <w:ind w:left="0" w:right="0" w:hanging="0"/>
              <w:jc w:val="left"/>
              <w:rPr/>
            </w:pPr>
            <w:r>
              <w:rPr/>
              <w:t>​</w:t>
            </w:r>
          </w:p>
        </w:tc>
        <w:tc>
          <w:tcPr>
            <w:tcW w:w="361" w:type="dxa"/>
            <w:tcBorders/>
            <w:vAlign w:val="center"/>
          </w:tcPr>
          <w:p>
            <w:pPr>
              <w:pStyle w:val="TableContents"/>
              <w:bidi w:val="0"/>
              <w:spacing w:lineRule="atLeast" w:line="142" w:before="0" w:after="240"/>
              <w:ind w:left="0" w:right="0" w:hanging="0"/>
              <w:jc w:val="left"/>
              <w:rPr/>
            </w:pPr>
            <w:r>
              <w:rPr/>
              <w:t>​</w:t>
            </w:r>
          </w:p>
        </w:tc>
      </w:tr>
      <w:tr>
        <w:trPr/>
        <w:tc>
          <w:tcPr>
            <w:tcW w:w="192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Non-accelerated filer</w:t>
            </w:r>
          </w:p>
        </w:tc>
        <w:tc>
          <w:tcPr>
            <w:tcW w:w="316" w:type="dxa"/>
            <w:tcBorders/>
            <w:vAlign w:val="center"/>
          </w:tcPr>
          <w:p>
            <w:pPr>
              <w:pStyle w:val="TableContents"/>
              <w:bidi w:val="0"/>
              <w:spacing w:before="0" w:after="0"/>
              <w:ind w:left="0" w:right="0" w:hanging="0"/>
              <w:jc w:val="left"/>
              <w:rPr/>
            </w:pPr>
            <w:r>
              <w:rPr/>
              <w:t>☐</w:t>
            </w:r>
          </w:p>
        </w:tc>
        <w:tc>
          <w:tcPr>
            <w:tcW w:w="231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Smaller reporting company</w:t>
            </w:r>
          </w:p>
        </w:tc>
        <w:tc>
          <w:tcPr>
            <w:tcW w:w="361" w:type="dxa"/>
            <w:tcBorders/>
            <w:vAlign w:val="center"/>
          </w:tcPr>
          <w:p>
            <w:pPr>
              <w:pStyle w:val="TableContents"/>
              <w:bidi w:val="0"/>
              <w:spacing w:before="0" w:after="0"/>
              <w:ind w:left="0" w:right="0" w:hanging="0"/>
              <w:jc w:val="left"/>
              <w:rPr/>
            </w:pPr>
            <w:r>
              <w:rPr/>
              <w:t>☐</w:t>
            </w:r>
          </w:p>
        </w:tc>
      </w:tr>
      <w:tr>
        <w:trPr/>
        <w:tc>
          <w:tcPr>
            <w:tcW w:w="1921" w:type="dxa"/>
            <w:tcBorders/>
            <w:vAlign w:val="center"/>
          </w:tcPr>
          <w:p>
            <w:pPr>
              <w:pStyle w:val="TableContents"/>
              <w:bidi w:val="0"/>
              <w:spacing w:before="0" w:after="240"/>
              <w:ind w:left="0" w:right="0" w:hanging="0"/>
              <w:jc w:val="left"/>
              <w:rPr/>
            </w:pPr>
            <w:r>
              <w:rPr/>
              <w:t>​</w:t>
            </w:r>
          </w:p>
        </w:tc>
        <w:tc>
          <w:tcPr>
            <w:tcW w:w="316" w:type="dxa"/>
            <w:tcBorders/>
            <w:vAlign w:val="center"/>
          </w:tcPr>
          <w:p>
            <w:pPr>
              <w:pStyle w:val="TableContents"/>
              <w:bidi w:val="0"/>
              <w:spacing w:before="0" w:after="240"/>
              <w:ind w:left="0" w:right="0" w:hanging="0"/>
              <w:jc w:val="left"/>
              <w:rPr/>
            </w:pPr>
            <w:r>
              <w:rPr/>
              <w:t>​</w:t>
            </w:r>
          </w:p>
        </w:tc>
        <w:tc>
          <w:tcPr>
            <w:tcW w:w="2311" w:type="dxa"/>
            <w:tcBorders/>
            <w:vAlign w:val="center"/>
          </w:tcPr>
          <w:p>
            <w:pPr>
              <w:pStyle w:val="TableContents"/>
              <w:bidi w:val="0"/>
              <w:spacing w:before="0" w:after="240"/>
              <w:ind w:left="0" w:right="0" w:hanging="0"/>
              <w:jc w:val="left"/>
              <w:rPr/>
            </w:pPr>
            <w:r>
              <w:rPr/>
              <w:t>​</w:t>
            </w:r>
          </w:p>
        </w:tc>
        <w:tc>
          <w:tcPr>
            <w:tcW w:w="361" w:type="dxa"/>
            <w:tcBorders/>
            <w:vAlign w:val="center"/>
          </w:tcPr>
          <w:p>
            <w:pPr>
              <w:pStyle w:val="TableContents"/>
              <w:bidi w:val="0"/>
              <w:spacing w:before="0" w:after="240"/>
              <w:ind w:left="0" w:right="0" w:hanging="0"/>
              <w:jc w:val="left"/>
              <w:rPr/>
            </w:pPr>
            <w:r>
              <w:rPr/>
              <w:t>​</w:t>
            </w:r>
          </w:p>
        </w:tc>
      </w:tr>
      <w:tr>
        <w:trPr/>
        <w:tc>
          <w:tcPr>
            <w:tcW w:w="1921" w:type="dxa"/>
            <w:tcBorders/>
            <w:vAlign w:val="center"/>
          </w:tcPr>
          <w:p>
            <w:pPr>
              <w:pStyle w:val="TableContents"/>
              <w:bidi w:val="0"/>
              <w:spacing w:before="0" w:after="240"/>
              <w:ind w:left="0" w:right="0" w:hanging="0"/>
              <w:jc w:val="left"/>
              <w:rPr/>
            </w:pPr>
            <w:r>
              <w:rPr/>
              <w:t>​</w:t>
            </w:r>
          </w:p>
        </w:tc>
        <w:tc>
          <w:tcPr>
            <w:tcW w:w="316" w:type="dxa"/>
            <w:tcBorders/>
            <w:vAlign w:val="center"/>
          </w:tcPr>
          <w:p>
            <w:pPr>
              <w:pStyle w:val="TableContents"/>
              <w:bidi w:val="0"/>
              <w:spacing w:before="0" w:after="240"/>
              <w:ind w:left="0" w:right="0" w:hanging="0"/>
              <w:jc w:val="left"/>
              <w:rPr/>
            </w:pPr>
            <w:r>
              <w:rPr/>
              <w:t>​</w:t>
            </w:r>
          </w:p>
        </w:tc>
        <w:tc>
          <w:tcPr>
            <w:tcW w:w="231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Emerging growth company</w:t>
            </w:r>
          </w:p>
        </w:tc>
        <w:tc>
          <w:tcPr>
            <w:tcW w:w="361" w:type="dxa"/>
            <w:tcBorders/>
            <w:vAlign w:val="center"/>
          </w:tcPr>
          <w:p>
            <w:pPr>
              <w:pStyle w:val="TableContents"/>
              <w:bidi w:val="0"/>
              <w:spacing w:before="0" w:after="0"/>
              <w:ind w:left="0" w:right="0" w:hanging="0"/>
              <w:jc w:val="left"/>
              <w:rPr/>
            </w:pPr>
            <w:r>
              <w:rPr/>
              <w:t>☐</w:t>
            </w:r>
          </w:p>
        </w:tc>
      </w:tr>
    </w:tbl>
    <w:p>
      <w:pPr>
        <w:pStyle w:val="TextBody"/>
        <w:bidi w:val="0"/>
        <w:spacing w:lineRule="atLeast" w:line="142"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18"/>
        </w:rPr>
      </w:pPr>
      <w:r>
        <w:rPr>
          <w:rFonts w:ascii="Times New Roman;Times;serif" w:hAnsi="Times New Roman;Times;serif"/>
          <w:sz w:val="19"/>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Times;serif" w:hAnsi="Times New Roman;Times;serif"/>
          <w:sz w:val="18"/>
        </w:rPr>
        <w:t>☐</w:t>
      </w:r>
    </w:p>
    <w:p>
      <w:pPr>
        <w:pStyle w:val="TextBody"/>
        <w:bidi w:val="0"/>
        <w:spacing w:lineRule="atLeast" w:line="142" w:before="0" w:after="24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19"/>
        </w:rPr>
        <w:t>Indicate by check mark whether the registrant is a shell company (as defined in Rule 12b-2 of the Exchange Act).   YES  </w:t>
      </w:r>
      <w:r>
        <w:rPr>
          <w:rFonts w:ascii="Times New Roman;Times;serif" w:hAnsi="Times New Roman;Times;serif"/>
          <w:sz w:val="20"/>
        </w:rPr>
        <w:t>☐    </w:t>
      </w:r>
      <w:r>
        <w:rPr>
          <w:rFonts w:ascii="Times New Roman;Times;serif" w:hAnsi="Times New Roman;Times;serif"/>
          <w:sz w:val="19"/>
        </w:rPr>
        <w:t>NO  </w:t>
      </w:r>
      <w:r>
        <w:rPr>
          <w:rFonts w:ascii="Times New Roman;Times;serif" w:hAnsi="Times New Roman;Times;serif"/>
          <w:sz w:val="20"/>
        </w:rPr>
        <w:t>☑</w:t>
      </w:r>
    </w:p>
    <w:p>
      <w:pPr>
        <w:pStyle w:val="TextBody"/>
        <w:bidi w:val="0"/>
        <w:spacing w:lineRule="atLeast" w:line="142" w:before="0" w:after="240"/>
        <w:ind w:left="0" w:right="0" w:firstLine="360"/>
        <w:jc w:val="left"/>
        <w:rPr/>
      </w:pPr>
      <w:r>
        <w:rPr/>
        <w:t>​</w:t>
      </w:r>
    </w:p>
    <w:p>
      <w:pPr>
        <w:pStyle w:val="TextBody"/>
        <w:bidi w:val="0"/>
        <w:spacing w:before="0" w:after="0"/>
        <w:ind w:left="0" w:right="0" w:firstLine="360"/>
        <w:jc w:val="left"/>
        <w:rPr>
          <w:rFonts w:ascii="Times New Roman;Times;serif" w:hAnsi="Times New Roman;Times;serif"/>
          <w:sz w:val="18"/>
        </w:rPr>
      </w:pPr>
      <w:r>
        <w:rPr>
          <w:rFonts w:ascii="Times New Roman;Times;serif" w:hAnsi="Times New Roman;Times;serif"/>
          <w:sz w:val="19"/>
        </w:rPr>
        <w:t>As of July 24, 2023, there were 58,372,040</w:t>
      </w:r>
      <w:r>
        <w:rPr>
          <w:rFonts w:ascii="Times New Roman;Times;serif" w:hAnsi="Times New Roman;Times;serif"/>
          <w:sz w:val="18"/>
        </w:rPr>
        <w:t xml:space="preserve"> </w:t>
      </w:r>
      <w:r>
        <w:rPr>
          <w:rFonts w:ascii="Times New Roman;Times;serif" w:hAnsi="Times New Roman;Times;serif"/>
          <w:sz w:val="19"/>
        </w:rPr>
        <w:t>shares of common stock, no par value, outstanding.</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56" w:name="_Hlk132890510_0"/>
      <w:bookmarkStart w:id="57" w:name="_5ba35943_43fa_4ffa_95b9_0cb418edbf12"/>
      <w:bookmarkEnd w:id="56"/>
      <w:bookmarkEnd w:id="57"/>
      <w:r>
        <w:rPr>
          <w:rFonts w:ascii="Times New Roman;Times;serif" w:hAnsi="Times New Roman;Times;serif"/>
          <w:b/>
          <w:sz w:val="20"/>
        </w:rPr>
        <w:t>THE ST. JOE COMPANY</w:t>
      </w:r>
    </w:p>
    <w:p>
      <w:pPr>
        <w:pStyle w:val="TextBody"/>
        <w:bidi w:val="0"/>
        <w:spacing w:before="0" w:after="240"/>
        <w:ind w:left="0" w:right="0" w:hanging="0"/>
        <w:jc w:val="center"/>
        <w:rPr>
          <w:rFonts w:ascii="Times New Roman;Times;serif" w:hAnsi="Times New Roman;Times;serif"/>
          <w:b/>
          <w:sz w:val="20"/>
        </w:rPr>
      </w:pPr>
      <w:bookmarkStart w:id="58" w:name="TOC"/>
      <w:bookmarkEnd w:id="58"/>
      <w:r>
        <w:rPr>
          <w:rFonts w:ascii="Times New Roman;Times;serif" w:hAnsi="Times New Roman;Times;serif"/>
          <w:b/>
          <w:sz w:val="20"/>
        </w:rPr>
        <w:t>INDEX</w:t>
      </w:r>
    </w:p>
    <w:tbl>
      <w:tblPr>
        <w:tblW w:w="10205" w:type="dxa"/>
        <w:jc w:val="left"/>
        <w:tblInd w:w="0" w:type="dxa"/>
        <w:tblLayout w:type="fixed"/>
        <w:tblCellMar>
          <w:top w:w="0" w:type="dxa"/>
          <w:left w:w="0" w:type="dxa"/>
          <w:bottom w:w="0" w:type="dxa"/>
          <w:right w:w="0" w:type="dxa"/>
        </w:tblCellMar>
      </w:tblPr>
      <w:tblGrid>
        <w:gridCol w:w="9394"/>
        <w:gridCol w:w="811"/>
      </w:tblGrid>
      <w:tr>
        <w:trPr/>
        <w:tc>
          <w:tcPr>
            <w:tcW w:w="9394" w:type="dxa"/>
            <w:tcBorders/>
            <w:vAlign w:val="center"/>
          </w:tcPr>
          <w:p>
            <w:pPr>
              <w:pStyle w:val="TableContents"/>
              <w:bidi w:val="0"/>
              <w:spacing w:lineRule="atLeast" w:line="142" w:before="0" w:after="0"/>
              <w:ind w:left="0" w:right="0" w:hanging="0"/>
              <w:jc w:val="left"/>
              <w:rPr/>
            </w:pPr>
            <w:r>
              <w:rPr/>
              <w:t>​</w: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514985" cy="175260"/>
                      <wp:effectExtent l="0" t="0" r="0" b="0"/>
                      <wp:wrapNone/>
                      <wp:docPr id="1" name="Frame1"/>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lineRule="atLeast" w:line="142"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142" w:before="0" w:after="0"/>
                              <w:ind w:left="0" w:right="0" w:hanging="0"/>
                              <w:jc w:val="left"/>
                              <w:rPr/>
                            </w:pPr>
                            <w:r>
                              <w:rPr/>
                              <w:t>​</w:t>
                            </w:r>
                          </w:p>
                        </w:txbxContent>
                      </v:textbox>
                      <w10:wrap type="none"/>
                    </v:rect>
                  </w:pict>
                </mc:Fallback>
              </mc:AlternateContent>
            </w:r>
          </w:p>
        </w:tc>
      </w:tr>
      <w:tr>
        <w:trPr/>
        <w:tc>
          <w:tcPr>
            <w:tcW w:w="9394" w:type="dxa"/>
            <w:tcBorders/>
            <w:vAlign w:val="center"/>
          </w:tcPr>
          <w:p>
            <w:pPr>
              <w:pStyle w:val="TableContents"/>
              <w:bidi w:val="0"/>
              <w:spacing w:before="0" w:after="0"/>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Page No.</w:t>
            </w:r>
          </w:p>
        </w:tc>
      </w:tr>
      <w:tr>
        <w:trPr/>
        <w:tc>
          <w:tcPr>
            <w:tcW w:w="9394" w:type="dxa"/>
            <w:tcBorders/>
            <w:vAlign w:val="center"/>
          </w:tcPr>
          <w:p>
            <w:pPr>
              <w:pStyle w:val="TableContents"/>
              <w:bidi w:val="0"/>
              <w:spacing w:before="40" w:after="40"/>
              <w:ind w:left="0" w:right="0" w:hanging="0"/>
              <w:jc w:val="left"/>
              <w:rPr/>
            </w:pPr>
            <w:hyperlink w:anchor="PARTIFINANCIALINFORMATION_187217">
              <w:r>
                <w:rPr>
                  <w:rStyle w:val="InternetLink"/>
                  <w:rFonts w:ascii="Times New Roman;Times;serif" w:hAnsi="Times New Roman;Times;serif"/>
                  <w:b/>
                  <w:i w:val="false"/>
                  <w:caps w:val="false"/>
                  <w:smallCaps w:val="false"/>
                  <w:sz w:val="20"/>
                </w:rPr>
                <w:t>PART I</w:t>
              </w:r>
            </w:hyperlink>
          </w:p>
        </w:tc>
        <w:tc>
          <w:tcPr>
            <w:tcW w:w="811" w:type="dxa"/>
            <w:tcBorders>
              <w:top w:val="single" w:sz="2" w:space="0" w:color="000000"/>
            </w:tcBorders>
            <w:tcMar>
              <w:top w:w="28" w:type="dxa"/>
            </w:tcMar>
            <w:vAlign w:val="center"/>
          </w:tcPr>
          <w:p>
            <w:pPr>
              <w:pStyle w:val="TableContents"/>
              <w:bidi w:val="0"/>
              <w:spacing w:before="40" w:after="40"/>
              <w:ind w:left="0" w:right="0" w:hanging="0"/>
              <w:jc w:val="center"/>
              <w:rPr/>
            </w:pPr>
            <w:r>
              <w:rPr/>
              <w:t>​</w:t>
            </w:r>
          </w:p>
        </w:tc>
      </w:tr>
      <w:tr>
        <w:trPr/>
        <w:tc>
          <w:tcPr>
            <w:tcW w:w="9394" w:type="dxa"/>
            <w:tcBorders/>
            <w:vAlign w:val="center"/>
          </w:tcPr>
          <w:p>
            <w:pPr>
              <w:pStyle w:val="TableContents"/>
              <w:bidi w:val="0"/>
              <w:spacing w:before="40" w:after="40"/>
              <w:ind w:left="0" w:right="0" w:hanging="0"/>
              <w:jc w:val="left"/>
              <w:rPr/>
            </w:pPr>
            <w:hyperlink w:anchor="Item1FinancialStatements_514348">
              <w:r>
                <w:rPr>
                  <w:rStyle w:val="InternetLink"/>
                  <w:rFonts w:ascii="Times New Roman;Times;serif" w:hAnsi="Times New Roman;Times;serif"/>
                  <w:b w:val="false"/>
                  <w:i w:val="false"/>
                  <w:caps w:val="false"/>
                  <w:smallCaps w:val="false"/>
                  <w:sz w:val="20"/>
                </w:rPr>
                <w:t>Item 1. Financial Statements (Unaudited)</w:t>
              </w:r>
            </w:hyperlink>
          </w:p>
        </w:tc>
        <w:tc>
          <w:tcPr>
            <w:tcW w:w="811" w:type="dxa"/>
            <w:tcBorders/>
            <w:vAlign w:val="center"/>
          </w:tcPr>
          <w:p>
            <w:pPr>
              <w:pStyle w:val="TableContents"/>
              <w:bidi w:val="0"/>
              <w:spacing w:before="40" w:after="40"/>
              <w:ind w:left="0" w:right="0" w:hanging="0"/>
              <w:jc w:val="center"/>
              <w:rPr>
                <w:rFonts w:ascii="Times New Roman;Times;serif" w:hAnsi="Times New Roman;Times;serif"/>
                <w:sz w:val="20"/>
              </w:rPr>
            </w:pPr>
            <w:r>
              <w:rPr>
                <w:rFonts w:ascii="Times New Roman;Times;serif" w:hAnsi="Times New Roman;Times;serif"/>
                <w:sz w:val="20"/>
              </w:rPr>
              <w:t>3</w:t>
            </w:r>
          </w:p>
        </w:tc>
      </w:tr>
      <w:tr>
        <w:trPr/>
        <w:tc>
          <w:tcPr>
            <w:tcW w:w="9394" w:type="dxa"/>
            <w:tcBorders/>
            <w:vAlign w:val="center"/>
          </w:tcPr>
          <w:p>
            <w:pPr>
              <w:pStyle w:val="TableContents"/>
              <w:bidi w:val="0"/>
              <w:spacing w:before="40" w:after="40"/>
              <w:ind w:left="0" w:right="0" w:hanging="0"/>
              <w:jc w:val="left"/>
              <w:rPr/>
            </w:pPr>
            <w:hyperlink w:anchor="CONDENSEDCONSOLIDATEDBALANCESHEETS_38440">
              <w:r>
                <w:rPr>
                  <w:rStyle w:val="InternetLink"/>
                  <w:rFonts w:ascii="Times New Roman;Times;serif" w:hAnsi="Times New Roman;Times;serif"/>
                  <w:b w:val="false"/>
                  <w:i w:val="false"/>
                  <w:caps w:val="false"/>
                  <w:smallCaps w:val="false"/>
                  <w:sz w:val="20"/>
                </w:rPr>
                <w:t>Condensed Consolidated Balance Sheets - June 30, 2023 and December 31, 2022</w:t>
              </w:r>
            </w:hyperlink>
          </w:p>
        </w:tc>
        <w:tc>
          <w:tcPr>
            <w:tcW w:w="811" w:type="dxa"/>
            <w:tcBorders/>
            <w:vAlign w:val="center"/>
          </w:tcPr>
          <w:p>
            <w:pPr>
              <w:pStyle w:val="TableContents"/>
              <w:bidi w:val="0"/>
              <w:spacing w:before="40" w:after="40"/>
              <w:ind w:left="0" w:right="0" w:hanging="0"/>
              <w:jc w:val="center"/>
              <w:rPr>
                <w:rFonts w:ascii="Times New Roman;Times;serif" w:hAnsi="Times New Roman;Times;serif"/>
                <w:sz w:val="20"/>
              </w:rPr>
            </w:pPr>
            <w:r>
              <w:rPr>
                <w:rFonts w:ascii="Times New Roman;Times;serif" w:hAnsi="Times New Roman;Times;serif"/>
                <w:sz w:val="20"/>
              </w:rPr>
              <w:t>3</w:t>
            </w:r>
          </w:p>
        </w:tc>
      </w:tr>
      <w:tr>
        <w:trPr/>
        <w:tc>
          <w:tcPr>
            <w:tcW w:w="9394" w:type="dxa"/>
            <w:tcBorders/>
            <w:vAlign w:val="center"/>
          </w:tcPr>
          <w:p>
            <w:pPr>
              <w:pStyle w:val="TableContents"/>
              <w:bidi w:val="0"/>
              <w:spacing w:before="40" w:after="40"/>
              <w:ind w:left="0" w:right="0" w:hanging="0"/>
              <w:jc w:val="left"/>
              <w:rPr/>
            </w:pPr>
            <w:hyperlink w:anchor="CONDENSEDCONSOLIDATEDSTATEMENTSOFINCOME_">
              <w:r>
                <w:rPr>
                  <w:rStyle w:val="InternetLink"/>
                  <w:rFonts w:ascii="Times New Roman;Times;serif" w:hAnsi="Times New Roman;Times;serif"/>
                  <w:b w:val="false"/>
                  <w:i w:val="false"/>
                  <w:caps w:val="false"/>
                  <w:smallCaps w:val="false"/>
                  <w:sz w:val="20"/>
                </w:rPr>
                <w:t>Condensed Consolidated Statements of Income - Three and Six Months Ended June 30, 2023 and 2022</w:t>
              </w:r>
            </w:hyperlink>
          </w:p>
        </w:tc>
        <w:tc>
          <w:tcPr>
            <w:tcW w:w="811" w:type="dxa"/>
            <w:tcBorders/>
            <w:vAlign w:val="center"/>
          </w:tcPr>
          <w:p>
            <w:pPr>
              <w:pStyle w:val="TableContents"/>
              <w:bidi w:val="0"/>
              <w:spacing w:before="40" w:after="40"/>
              <w:ind w:left="0" w:right="0" w:hanging="0"/>
              <w:jc w:val="center"/>
              <w:rPr>
                <w:rFonts w:ascii="Times New Roman;Times;serif" w:hAnsi="Times New Roman;Times;serif"/>
                <w:sz w:val="20"/>
              </w:rPr>
            </w:pPr>
            <w:r>
              <w:rPr>
                <w:rFonts w:ascii="Times New Roman;Times;serif" w:hAnsi="Times New Roman;Times;serif"/>
                <w:sz w:val="20"/>
              </w:rPr>
              <w:t>5</w:t>
            </w:r>
          </w:p>
        </w:tc>
      </w:tr>
      <w:tr>
        <w:trPr/>
        <w:tc>
          <w:tcPr>
            <w:tcW w:w="9394" w:type="dxa"/>
            <w:tcBorders/>
            <w:vAlign w:val="center"/>
          </w:tcPr>
          <w:p>
            <w:pPr>
              <w:pStyle w:val="TableContents"/>
              <w:bidi w:val="0"/>
              <w:spacing w:before="40" w:after="40"/>
              <w:ind w:left="0" w:right="0" w:hanging="0"/>
              <w:jc w:val="left"/>
              <w:rPr/>
            </w:pPr>
            <w:hyperlink w:anchor="CONDENSEDCONSOLIDATEDSTATEMENTSOFCOMPREH">
              <w:r>
                <w:rPr>
                  <w:rStyle w:val="InternetLink"/>
                  <w:rFonts w:ascii="Times New Roman;Times;serif" w:hAnsi="Times New Roman;Times;serif"/>
                  <w:b w:val="false"/>
                  <w:i w:val="false"/>
                  <w:caps w:val="false"/>
                  <w:smallCaps w:val="false"/>
                  <w:sz w:val="20"/>
                </w:rPr>
                <w:t>Condensed Consolidated Statements of Comprehensive Income - Three and Six Months Ended June 30, 2023 and 2022</w:t>
              </w:r>
            </w:hyperlink>
          </w:p>
        </w:tc>
        <w:tc>
          <w:tcPr>
            <w:tcW w:w="811" w:type="dxa"/>
            <w:tcBorders/>
            <w:vAlign w:val="center"/>
          </w:tcPr>
          <w:p>
            <w:pPr>
              <w:pStyle w:val="TableContents"/>
              <w:bidi w:val="0"/>
              <w:spacing w:before="40" w:after="40"/>
              <w:ind w:left="0" w:right="0" w:hanging="0"/>
              <w:jc w:val="center"/>
              <w:rPr>
                <w:rFonts w:ascii="Times New Roman;Times;serif" w:hAnsi="Times New Roman;Times;serif"/>
                <w:sz w:val="20"/>
              </w:rPr>
            </w:pPr>
            <w:r>
              <w:rPr>
                <w:rFonts w:ascii="Times New Roman;Times;serif" w:hAnsi="Times New Roman;Times;serif"/>
                <w:sz w:val="20"/>
              </w:rPr>
              <w:t>6</w:t>
            </w:r>
          </w:p>
        </w:tc>
      </w:tr>
      <w:tr>
        <w:trPr/>
        <w:tc>
          <w:tcPr>
            <w:tcW w:w="9394" w:type="dxa"/>
            <w:tcBorders/>
            <w:vAlign w:val="center"/>
          </w:tcPr>
          <w:p>
            <w:pPr>
              <w:pStyle w:val="TableContents"/>
              <w:bidi w:val="0"/>
              <w:spacing w:before="40" w:after="40"/>
              <w:ind w:left="0" w:right="0" w:hanging="0"/>
              <w:jc w:val="left"/>
              <w:rPr/>
            </w:pPr>
            <w:hyperlink w:anchor="Equity_Statement_1">
              <w:r>
                <w:rPr>
                  <w:rStyle w:val="InternetLink"/>
                  <w:rFonts w:ascii="Times New Roman;Times;serif" w:hAnsi="Times New Roman;Times;serif"/>
                  <w:b w:val="false"/>
                  <w:i w:val="false"/>
                  <w:caps w:val="false"/>
                  <w:smallCaps w:val="false"/>
                  <w:sz w:val="20"/>
                </w:rPr>
                <w:t>Condensed Consolidated Statements of Changes in Stockholders’ Equity - Three and Six Months Ended June 30, 2023 and 2022</w:t>
              </w:r>
            </w:hyperlink>
          </w:p>
        </w:tc>
        <w:tc>
          <w:tcPr>
            <w:tcW w:w="811" w:type="dxa"/>
            <w:tcBorders/>
            <w:vAlign w:val="center"/>
          </w:tcPr>
          <w:p>
            <w:pPr>
              <w:pStyle w:val="TableContents"/>
              <w:bidi w:val="0"/>
              <w:spacing w:before="40" w:after="40"/>
              <w:ind w:left="0" w:right="0" w:hanging="0"/>
              <w:jc w:val="center"/>
              <w:rPr>
                <w:rFonts w:ascii="Times New Roman;Times;serif" w:hAnsi="Times New Roman;Times;serif"/>
                <w:sz w:val="20"/>
              </w:rPr>
            </w:pPr>
            <w:r>
              <w:rPr>
                <w:rFonts w:ascii="Times New Roman;Times;serif" w:hAnsi="Times New Roman;Times;serif"/>
                <w:sz w:val="20"/>
              </w:rPr>
              <w:t>7</w:t>
            </w:r>
          </w:p>
        </w:tc>
      </w:tr>
      <w:tr>
        <w:trPr/>
        <w:tc>
          <w:tcPr>
            <w:tcW w:w="9394" w:type="dxa"/>
            <w:tcBorders/>
            <w:vAlign w:val="center"/>
          </w:tcPr>
          <w:p>
            <w:pPr>
              <w:pStyle w:val="TableContents"/>
              <w:bidi w:val="0"/>
              <w:spacing w:before="40" w:after="40"/>
              <w:ind w:left="0" w:right="0" w:hanging="0"/>
              <w:jc w:val="left"/>
              <w:rPr/>
            </w:pPr>
            <w:hyperlink w:anchor="CONDENSEDCONSOLIDATEDSTATEMENTSOFCASHFLO">
              <w:r>
                <w:rPr>
                  <w:rStyle w:val="InternetLink"/>
                  <w:rFonts w:ascii="Times New Roman;Times;serif" w:hAnsi="Times New Roman;Times;serif"/>
                  <w:b w:val="false"/>
                  <w:i w:val="false"/>
                  <w:caps w:val="false"/>
                  <w:smallCaps w:val="false"/>
                  <w:sz w:val="20"/>
                </w:rPr>
                <w:t>Condensed Consolidated Statements of Cash Flows - Six Months Ended June 30, 2023 and 2022</w:t>
              </w:r>
            </w:hyperlink>
          </w:p>
        </w:tc>
        <w:tc>
          <w:tcPr>
            <w:tcW w:w="811" w:type="dxa"/>
            <w:tcBorders/>
            <w:vAlign w:val="center"/>
          </w:tcPr>
          <w:p>
            <w:pPr>
              <w:pStyle w:val="TableContents"/>
              <w:bidi w:val="0"/>
              <w:spacing w:before="40" w:after="40"/>
              <w:ind w:left="0" w:right="0" w:hanging="0"/>
              <w:jc w:val="center"/>
              <w:rPr>
                <w:rFonts w:ascii="Times New Roman;Times;serif" w:hAnsi="Times New Roman;Times;serif"/>
                <w:sz w:val="20"/>
              </w:rPr>
            </w:pPr>
            <w:r>
              <w:rPr>
                <w:rFonts w:ascii="Times New Roman;Times;serif" w:hAnsi="Times New Roman;Times;serif"/>
                <w:sz w:val="20"/>
              </w:rPr>
              <w:t>9</w:t>
            </w:r>
          </w:p>
        </w:tc>
      </w:tr>
      <w:tr>
        <w:trPr/>
        <w:tc>
          <w:tcPr>
            <w:tcW w:w="9394" w:type="dxa"/>
            <w:tcBorders/>
            <w:vAlign w:val="center"/>
          </w:tcPr>
          <w:p>
            <w:pPr>
              <w:pStyle w:val="TableContents"/>
              <w:bidi w:val="0"/>
              <w:spacing w:before="40" w:after="40"/>
              <w:ind w:left="0" w:right="0" w:hanging="0"/>
              <w:jc w:val="left"/>
              <w:rPr/>
            </w:pPr>
            <w:hyperlink w:anchor="NOTESTOTHECONDENSEDCONSOLIDATEDFINANCIAL">
              <w:r>
                <w:rPr>
                  <w:rStyle w:val="InternetLink"/>
                  <w:rFonts w:ascii="Times New Roman;Times;serif" w:hAnsi="Times New Roman;Times;serif"/>
                  <w:b w:val="false"/>
                  <w:i w:val="false"/>
                  <w:caps w:val="false"/>
                  <w:smallCaps w:val="false"/>
                  <w:sz w:val="20"/>
                </w:rPr>
                <w:t>Notes to the Condensed Consolidated Financial Statements</w:t>
              </w:r>
            </w:hyperlink>
          </w:p>
        </w:tc>
        <w:tc>
          <w:tcPr>
            <w:tcW w:w="811" w:type="dxa"/>
            <w:tcBorders/>
            <w:vAlign w:val="center"/>
          </w:tcPr>
          <w:p>
            <w:pPr>
              <w:pStyle w:val="TableContents"/>
              <w:bidi w:val="0"/>
              <w:spacing w:before="40" w:after="40"/>
              <w:ind w:left="0" w:right="0" w:hanging="0"/>
              <w:jc w:val="center"/>
              <w:rPr>
                <w:rFonts w:ascii="Times New Roman;Times;serif" w:hAnsi="Times New Roman;Times;serif"/>
                <w:sz w:val="20"/>
              </w:rPr>
            </w:pPr>
            <w:r>
              <w:rPr>
                <w:rFonts w:ascii="Times New Roman;Times;serif" w:hAnsi="Times New Roman;Times;serif"/>
                <w:sz w:val="20"/>
              </w:rPr>
              <w:t>11</w:t>
            </w:r>
          </w:p>
        </w:tc>
      </w:tr>
      <w:tr>
        <w:trPr/>
        <w:tc>
          <w:tcPr>
            <w:tcW w:w="9394" w:type="dxa"/>
            <w:tcBorders/>
            <w:vAlign w:val="center"/>
          </w:tcPr>
          <w:p>
            <w:pPr>
              <w:pStyle w:val="TableContents"/>
              <w:bidi w:val="0"/>
              <w:spacing w:before="40" w:after="4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 Management’s Discussion and Analysis of Financial Condition and Results of Operations</w:t>
              </w:r>
            </w:hyperlink>
          </w:p>
        </w:tc>
        <w:tc>
          <w:tcPr>
            <w:tcW w:w="811" w:type="dxa"/>
            <w:tcBorders/>
            <w:vAlign w:val="center"/>
          </w:tcPr>
          <w:p>
            <w:pPr>
              <w:pStyle w:val="TableContents"/>
              <w:bidi w:val="0"/>
              <w:spacing w:before="40" w:after="40"/>
              <w:ind w:left="0" w:right="0" w:hanging="0"/>
              <w:jc w:val="center"/>
              <w:rPr>
                <w:rFonts w:ascii="Times New Roman;Times;serif" w:hAnsi="Times New Roman;Times;serif"/>
                <w:sz w:val="20"/>
              </w:rPr>
            </w:pPr>
            <w:r>
              <w:rPr>
                <w:rFonts w:ascii="Times New Roman;Times;serif" w:hAnsi="Times New Roman;Times;serif"/>
                <w:sz w:val="20"/>
              </w:rPr>
              <w:t>48</w:t>
            </w:r>
          </w:p>
        </w:tc>
      </w:tr>
      <w:tr>
        <w:trPr/>
        <w:tc>
          <w:tcPr>
            <w:tcW w:w="9394" w:type="dxa"/>
            <w:tcBorders/>
            <w:vAlign w:val="center"/>
          </w:tcPr>
          <w:p>
            <w:pPr>
              <w:pStyle w:val="TableContents"/>
              <w:bidi w:val="0"/>
              <w:spacing w:before="40" w:after="4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 Quantitative and Qualitative Disclosures About Market Risk</w:t>
              </w:r>
            </w:hyperlink>
          </w:p>
        </w:tc>
        <w:tc>
          <w:tcPr>
            <w:tcW w:w="811" w:type="dxa"/>
            <w:tcBorders/>
            <w:vAlign w:val="center"/>
          </w:tcPr>
          <w:p>
            <w:pPr>
              <w:pStyle w:val="TableContents"/>
              <w:bidi w:val="0"/>
              <w:spacing w:before="40" w:after="40"/>
              <w:ind w:left="0" w:right="0" w:hanging="0"/>
              <w:jc w:val="center"/>
              <w:rPr>
                <w:rFonts w:ascii="Times New Roman;Times;serif" w:hAnsi="Times New Roman;Times;serif"/>
                <w:sz w:val="20"/>
              </w:rPr>
            </w:pPr>
            <w:r>
              <w:rPr>
                <w:rFonts w:ascii="Times New Roman;Times;serif" w:hAnsi="Times New Roman;Times;serif"/>
                <w:sz w:val="20"/>
              </w:rPr>
              <w:t>78</w:t>
            </w:r>
          </w:p>
        </w:tc>
      </w:tr>
      <w:tr>
        <w:trPr/>
        <w:tc>
          <w:tcPr>
            <w:tcW w:w="9394" w:type="dxa"/>
            <w:tcBorders/>
            <w:vAlign w:val="center"/>
          </w:tcPr>
          <w:p>
            <w:pPr>
              <w:pStyle w:val="TableContents"/>
              <w:bidi w:val="0"/>
              <w:spacing w:before="40" w:after="40"/>
              <w:ind w:left="0" w:right="0" w:hanging="0"/>
              <w:jc w:val="left"/>
              <w:rPr/>
            </w:pPr>
            <w:hyperlink w:anchor="Item4ControlsandProcedures_887098">
              <w:r>
                <w:rPr>
                  <w:rStyle w:val="InternetLink"/>
                  <w:rFonts w:ascii="Times New Roman;Times;serif" w:hAnsi="Times New Roman;Times;serif"/>
                  <w:b w:val="false"/>
                  <w:i w:val="false"/>
                  <w:caps w:val="false"/>
                  <w:smallCaps w:val="false"/>
                  <w:sz w:val="20"/>
                </w:rPr>
                <w:t>Item 4. Controls and Procedures</w:t>
              </w:r>
            </w:hyperlink>
          </w:p>
        </w:tc>
        <w:tc>
          <w:tcPr>
            <w:tcW w:w="811" w:type="dxa"/>
            <w:tcBorders/>
            <w:vAlign w:val="center"/>
          </w:tcPr>
          <w:p>
            <w:pPr>
              <w:pStyle w:val="TableContents"/>
              <w:bidi w:val="0"/>
              <w:spacing w:before="40" w:after="40"/>
              <w:ind w:left="0" w:right="0" w:hanging="0"/>
              <w:jc w:val="center"/>
              <w:rPr>
                <w:rFonts w:ascii="Times New Roman;Times;serif" w:hAnsi="Times New Roman;Times;serif"/>
                <w:sz w:val="20"/>
              </w:rPr>
            </w:pPr>
            <w:r>
              <w:rPr>
                <w:rFonts w:ascii="Times New Roman;Times;serif" w:hAnsi="Times New Roman;Times;serif"/>
                <w:sz w:val="20"/>
              </w:rPr>
              <w:t>78</w:t>
            </w:r>
          </w:p>
        </w:tc>
      </w:tr>
      <w:tr>
        <w:trPr/>
        <w:tc>
          <w:tcPr>
            <w:tcW w:w="9394" w:type="dxa"/>
            <w:tcBorders/>
            <w:vAlign w:val="center"/>
          </w:tcPr>
          <w:p>
            <w:pPr>
              <w:pStyle w:val="TableContents"/>
              <w:bidi w:val="0"/>
              <w:spacing w:before="40" w:after="40"/>
              <w:ind w:left="0" w:right="0" w:hanging="0"/>
              <w:jc w:val="left"/>
              <w:rPr/>
            </w:pPr>
            <w:hyperlink w:anchor="PARTIIOTHERINFORMATION_895295">
              <w:r>
                <w:rPr>
                  <w:rStyle w:val="InternetLink"/>
                  <w:rFonts w:ascii="Times New Roman;Times;serif" w:hAnsi="Times New Roman;Times;serif"/>
                  <w:b/>
                  <w:i w:val="false"/>
                  <w:caps w:val="false"/>
                  <w:smallCaps w:val="false"/>
                  <w:sz w:val="20"/>
                </w:rPr>
                <w:t>PART II</w:t>
              </w:r>
            </w:hyperlink>
          </w:p>
        </w:tc>
        <w:tc>
          <w:tcPr>
            <w:tcW w:w="811" w:type="dxa"/>
            <w:tcBorders/>
            <w:vAlign w:val="center"/>
          </w:tcPr>
          <w:p>
            <w:pPr>
              <w:pStyle w:val="TableContents"/>
              <w:bidi w:val="0"/>
              <w:spacing w:before="40" w:after="40"/>
              <w:ind w:left="0" w:right="0" w:hanging="0"/>
              <w:jc w:val="center"/>
              <w:rPr/>
            </w:pPr>
            <w:r>
              <w:rPr/>
              <w:t>​</w:t>
            </w:r>
          </w:p>
        </w:tc>
      </w:tr>
      <w:tr>
        <w:trPr/>
        <w:tc>
          <w:tcPr>
            <w:tcW w:w="9394" w:type="dxa"/>
            <w:tcBorders/>
            <w:vAlign w:val="center"/>
          </w:tcPr>
          <w:p>
            <w:pPr>
              <w:pStyle w:val="TableContents"/>
              <w:bidi w:val="0"/>
              <w:spacing w:before="40" w:after="40"/>
              <w:ind w:left="0" w:right="0" w:hanging="0"/>
              <w:jc w:val="left"/>
              <w:rPr/>
            </w:pPr>
            <w:hyperlink w:anchor="Item1LegalProceedings_52834">
              <w:r>
                <w:rPr>
                  <w:rStyle w:val="InternetLink"/>
                  <w:rFonts w:ascii="Times New Roman;Times;serif" w:hAnsi="Times New Roman;Times;serif"/>
                  <w:b w:val="false"/>
                  <w:i w:val="false"/>
                  <w:caps w:val="false"/>
                  <w:smallCaps w:val="false"/>
                  <w:sz w:val="20"/>
                </w:rPr>
                <w:t>Item 1. Legal Proceedings</w:t>
              </w:r>
            </w:hyperlink>
          </w:p>
        </w:tc>
        <w:tc>
          <w:tcPr>
            <w:tcW w:w="811" w:type="dxa"/>
            <w:tcBorders/>
            <w:vAlign w:val="center"/>
          </w:tcPr>
          <w:p>
            <w:pPr>
              <w:pStyle w:val="TableContents"/>
              <w:bidi w:val="0"/>
              <w:spacing w:before="40" w:after="40"/>
              <w:ind w:left="0" w:right="0" w:hanging="0"/>
              <w:jc w:val="center"/>
              <w:rPr>
                <w:rFonts w:ascii="Times New Roman;Times;serif" w:hAnsi="Times New Roman;Times;serif"/>
                <w:sz w:val="20"/>
              </w:rPr>
            </w:pPr>
            <w:r>
              <w:rPr>
                <w:rFonts w:ascii="Times New Roman;Times;serif" w:hAnsi="Times New Roman;Times;serif"/>
                <w:sz w:val="20"/>
              </w:rPr>
              <w:t>79</w:t>
            </w:r>
          </w:p>
        </w:tc>
      </w:tr>
      <w:tr>
        <w:trPr/>
        <w:tc>
          <w:tcPr>
            <w:tcW w:w="9394" w:type="dxa"/>
            <w:tcBorders/>
            <w:vAlign w:val="center"/>
          </w:tcPr>
          <w:p>
            <w:pPr>
              <w:pStyle w:val="TableContents"/>
              <w:bidi w:val="0"/>
              <w:spacing w:before="40" w:after="40"/>
              <w:ind w:left="0" w:right="0" w:hanging="0"/>
              <w:jc w:val="left"/>
              <w:rPr/>
            </w:pPr>
            <w:hyperlink w:anchor="Item1ARiskFactors_980256">
              <w:r>
                <w:rPr>
                  <w:rStyle w:val="InternetLink"/>
                  <w:rFonts w:ascii="Times New Roman;Times;serif" w:hAnsi="Times New Roman;Times;serif"/>
                  <w:b w:val="false"/>
                  <w:i w:val="false"/>
                  <w:caps w:val="false"/>
                  <w:smallCaps w:val="false"/>
                  <w:sz w:val="20"/>
                </w:rPr>
                <w:t>Item 1A. Risk Factors</w:t>
              </w:r>
            </w:hyperlink>
          </w:p>
        </w:tc>
        <w:tc>
          <w:tcPr>
            <w:tcW w:w="811" w:type="dxa"/>
            <w:tcBorders/>
            <w:vAlign w:val="center"/>
          </w:tcPr>
          <w:p>
            <w:pPr>
              <w:pStyle w:val="TableContents"/>
              <w:bidi w:val="0"/>
              <w:spacing w:before="40" w:after="40"/>
              <w:ind w:left="0" w:right="0" w:hanging="0"/>
              <w:jc w:val="center"/>
              <w:rPr>
                <w:rFonts w:ascii="Times New Roman;Times;serif" w:hAnsi="Times New Roman;Times;serif"/>
                <w:sz w:val="20"/>
              </w:rPr>
            </w:pPr>
            <w:r>
              <w:rPr>
                <w:rFonts w:ascii="Times New Roman;Times;serif" w:hAnsi="Times New Roman;Times;serif"/>
                <w:sz w:val="20"/>
              </w:rPr>
              <w:t>79</w:t>
            </w:r>
          </w:p>
        </w:tc>
      </w:tr>
      <w:tr>
        <w:trPr/>
        <w:tc>
          <w:tcPr>
            <w:tcW w:w="9394" w:type="dxa"/>
            <w:tcBorders/>
            <w:vAlign w:val="center"/>
          </w:tcPr>
          <w:p>
            <w:pPr>
              <w:pStyle w:val="TableContents"/>
              <w:bidi w:val="0"/>
              <w:spacing w:before="40" w:after="4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 Unregistered Sales of Equity Securities and Use of Proceeds</w:t>
              </w:r>
            </w:hyperlink>
          </w:p>
        </w:tc>
        <w:tc>
          <w:tcPr>
            <w:tcW w:w="811" w:type="dxa"/>
            <w:tcBorders/>
            <w:vAlign w:val="center"/>
          </w:tcPr>
          <w:p>
            <w:pPr>
              <w:pStyle w:val="TableContents"/>
              <w:bidi w:val="0"/>
              <w:spacing w:before="40" w:after="40"/>
              <w:ind w:left="0" w:right="0" w:hanging="0"/>
              <w:jc w:val="center"/>
              <w:rPr>
                <w:rFonts w:ascii="Times New Roman;Times;serif" w:hAnsi="Times New Roman;Times;serif"/>
                <w:sz w:val="20"/>
              </w:rPr>
            </w:pPr>
            <w:r>
              <w:rPr>
                <w:rFonts w:ascii="Times New Roman;Times;serif" w:hAnsi="Times New Roman;Times;serif"/>
                <w:sz w:val="20"/>
              </w:rPr>
              <w:t>79</w:t>
            </w:r>
          </w:p>
        </w:tc>
      </w:tr>
      <w:tr>
        <w:trPr/>
        <w:tc>
          <w:tcPr>
            <w:tcW w:w="9394" w:type="dxa"/>
            <w:tcBorders/>
            <w:vAlign w:val="center"/>
          </w:tcPr>
          <w:p>
            <w:pPr>
              <w:pStyle w:val="TableContents"/>
              <w:bidi w:val="0"/>
              <w:spacing w:before="40" w:after="40"/>
              <w:ind w:left="0" w:right="0" w:hanging="0"/>
              <w:jc w:val="left"/>
              <w:rPr/>
            </w:pPr>
            <w:hyperlink w:anchor="Item3DefaultsuponSeniorSecurities_741045">
              <w:r>
                <w:rPr>
                  <w:rStyle w:val="InternetLink"/>
                  <w:rFonts w:ascii="Times New Roman;Times;serif" w:hAnsi="Times New Roman;Times;serif"/>
                  <w:b w:val="false"/>
                  <w:i w:val="false"/>
                  <w:caps w:val="false"/>
                  <w:smallCaps w:val="false"/>
                  <w:sz w:val="20"/>
                </w:rPr>
                <w:t>Item 3. Defaults Upon Senior Securities</w:t>
              </w:r>
            </w:hyperlink>
          </w:p>
        </w:tc>
        <w:tc>
          <w:tcPr>
            <w:tcW w:w="811" w:type="dxa"/>
            <w:tcBorders/>
            <w:vAlign w:val="center"/>
          </w:tcPr>
          <w:p>
            <w:pPr>
              <w:pStyle w:val="TableContents"/>
              <w:bidi w:val="0"/>
              <w:spacing w:before="40" w:after="40"/>
              <w:ind w:left="0" w:right="0" w:hanging="0"/>
              <w:jc w:val="center"/>
              <w:rPr>
                <w:rFonts w:ascii="Times New Roman;Times;serif" w:hAnsi="Times New Roman;Times;serif"/>
                <w:sz w:val="20"/>
              </w:rPr>
            </w:pPr>
            <w:r>
              <w:rPr>
                <w:rFonts w:ascii="Times New Roman;Times;serif" w:hAnsi="Times New Roman;Times;serif"/>
                <w:sz w:val="20"/>
              </w:rPr>
              <w:t>79</w:t>
            </w:r>
          </w:p>
        </w:tc>
      </w:tr>
      <w:tr>
        <w:trPr/>
        <w:tc>
          <w:tcPr>
            <w:tcW w:w="9394" w:type="dxa"/>
            <w:tcBorders/>
            <w:vAlign w:val="center"/>
          </w:tcPr>
          <w:p>
            <w:pPr>
              <w:pStyle w:val="TableContents"/>
              <w:bidi w:val="0"/>
              <w:spacing w:before="40" w:after="40"/>
              <w:ind w:left="0" w:right="0" w:hanging="0"/>
              <w:jc w:val="left"/>
              <w:rPr/>
            </w:pPr>
            <w:hyperlink w:anchor="Item4MineSafetyDisclosures_49809">
              <w:r>
                <w:rPr>
                  <w:rStyle w:val="InternetLink"/>
                  <w:rFonts w:ascii="Times New Roman;Times;serif" w:hAnsi="Times New Roman;Times;serif"/>
                  <w:b w:val="false"/>
                  <w:i w:val="false"/>
                  <w:caps w:val="false"/>
                  <w:smallCaps w:val="false"/>
                  <w:sz w:val="20"/>
                </w:rPr>
                <w:t>Item 4. Mine Safety Disclosures</w:t>
              </w:r>
            </w:hyperlink>
          </w:p>
        </w:tc>
        <w:tc>
          <w:tcPr>
            <w:tcW w:w="811" w:type="dxa"/>
            <w:tcBorders/>
            <w:vAlign w:val="center"/>
          </w:tcPr>
          <w:p>
            <w:pPr>
              <w:pStyle w:val="TableContents"/>
              <w:bidi w:val="0"/>
              <w:spacing w:before="40" w:after="40"/>
              <w:ind w:left="0" w:right="0" w:hanging="0"/>
              <w:jc w:val="center"/>
              <w:rPr>
                <w:rFonts w:ascii="Times New Roman;Times;serif" w:hAnsi="Times New Roman;Times;serif"/>
                <w:sz w:val="20"/>
              </w:rPr>
            </w:pPr>
            <w:r>
              <w:rPr>
                <w:rFonts w:ascii="Times New Roman;Times;serif" w:hAnsi="Times New Roman;Times;serif"/>
                <w:sz w:val="20"/>
              </w:rPr>
              <w:t>79</w:t>
            </w:r>
          </w:p>
        </w:tc>
      </w:tr>
      <w:tr>
        <w:trPr/>
        <w:tc>
          <w:tcPr>
            <w:tcW w:w="9394" w:type="dxa"/>
            <w:tcBorders/>
            <w:vAlign w:val="center"/>
          </w:tcPr>
          <w:p>
            <w:pPr>
              <w:pStyle w:val="TableContents"/>
              <w:bidi w:val="0"/>
              <w:spacing w:before="40" w:after="40"/>
              <w:ind w:left="0" w:right="0" w:hanging="0"/>
              <w:jc w:val="left"/>
              <w:rPr/>
            </w:pPr>
            <w:hyperlink w:anchor="Item5OtherInformation_321484">
              <w:r>
                <w:rPr>
                  <w:rStyle w:val="InternetLink"/>
                  <w:rFonts w:ascii="Times New Roman;Times;serif" w:hAnsi="Times New Roman;Times;serif"/>
                  <w:b w:val="false"/>
                  <w:i w:val="false"/>
                  <w:caps w:val="false"/>
                  <w:smallCaps w:val="false"/>
                  <w:sz w:val="20"/>
                </w:rPr>
                <w:t>Item 5. Other Information</w:t>
              </w:r>
            </w:hyperlink>
          </w:p>
        </w:tc>
        <w:tc>
          <w:tcPr>
            <w:tcW w:w="811" w:type="dxa"/>
            <w:tcBorders/>
            <w:vAlign w:val="center"/>
          </w:tcPr>
          <w:p>
            <w:pPr>
              <w:pStyle w:val="TableContents"/>
              <w:bidi w:val="0"/>
              <w:spacing w:before="40" w:after="40"/>
              <w:ind w:left="0" w:right="0" w:hanging="0"/>
              <w:jc w:val="center"/>
              <w:rPr>
                <w:rFonts w:ascii="Times New Roman;Times;serif" w:hAnsi="Times New Roman;Times;serif"/>
                <w:sz w:val="20"/>
              </w:rPr>
            </w:pPr>
            <w:r>
              <w:rPr>
                <w:rFonts w:ascii="Times New Roman;Times;serif" w:hAnsi="Times New Roman;Times;serif"/>
                <w:sz w:val="20"/>
              </w:rPr>
              <w:t>79</w:t>
            </w:r>
          </w:p>
        </w:tc>
      </w:tr>
      <w:tr>
        <w:trPr/>
        <w:tc>
          <w:tcPr>
            <w:tcW w:w="9394" w:type="dxa"/>
            <w:tcBorders/>
            <w:vAlign w:val="center"/>
          </w:tcPr>
          <w:p>
            <w:pPr>
              <w:pStyle w:val="TableContents"/>
              <w:bidi w:val="0"/>
              <w:spacing w:before="40" w:after="40"/>
              <w:ind w:left="0" w:right="0" w:hanging="0"/>
              <w:jc w:val="left"/>
              <w:rPr/>
            </w:pPr>
            <w:hyperlink w:anchor="Item6Exhibits_42059">
              <w:r>
                <w:rPr>
                  <w:rStyle w:val="InternetLink"/>
                  <w:rFonts w:ascii="Times New Roman;Times;serif" w:hAnsi="Times New Roman;Times;serif"/>
                  <w:b w:val="false"/>
                  <w:i w:val="false"/>
                  <w:caps w:val="false"/>
                  <w:smallCaps w:val="false"/>
                  <w:sz w:val="20"/>
                </w:rPr>
                <w:t>Item 6. Exhibits</w:t>
              </w:r>
            </w:hyperlink>
          </w:p>
        </w:tc>
        <w:tc>
          <w:tcPr>
            <w:tcW w:w="811" w:type="dxa"/>
            <w:tcBorders/>
            <w:vAlign w:val="center"/>
          </w:tcPr>
          <w:p>
            <w:pPr>
              <w:pStyle w:val="TableContents"/>
              <w:bidi w:val="0"/>
              <w:spacing w:before="40" w:after="40"/>
              <w:ind w:left="0" w:right="0" w:hanging="0"/>
              <w:jc w:val="center"/>
              <w:rPr>
                <w:rFonts w:ascii="Times New Roman;Times;serif" w:hAnsi="Times New Roman;Times;serif"/>
                <w:sz w:val="20"/>
              </w:rPr>
            </w:pPr>
            <w:r>
              <w:rPr>
                <w:rFonts w:ascii="Times New Roman;Times;serif" w:hAnsi="Times New Roman;Times;serif"/>
                <w:sz w:val="20"/>
              </w:rPr>
              <w:t>80</w:t>
            </w:r>
          </w:p>
        </w:tc>
      </w:tr>
      <w:tr>
        <w:trPr/>
        <w:tc>
          <w:tcPr>
            <w:tcW w:w="9394" w:type="dxa"/>
            <w:tcBorders/>
            <w:vAlign w:val="center"/>
          </w:tcPr>
          <w:p>
            <w:pPr>
              <w:pStyle w:val="TableContents"/>
              <w:bidi w:val="0"/>
              <w:spacing w:before="40" w:after="40"/>
              <w:ind w:left="0" w:right="0" w:hanging="0"/>
              <w:jc w:val="left"/>
              <w:rPr/>
            </w:pPr>
            <w:hyperlink w:anchor="SIGNATURES_149802">
              <w:r>
                <w:rPr>
                  <w:rStyle w:val="InternetLink"/>
                  <w:rFonts w:ascii="Times New Roman;Times;serif" w:hAnsi="Times New Roman;Times;serif"/>
                  <w:b/>
                  <w:i w:val="false"/>
                  <w:caps w:val="false"/>
                  <w:smallCaps w:val="false"/>
                  <w:sz w:val="20"/>
                </w:rPr>
                <w:t>SIGNATURES</w:t>
              </w:r>
            </w:hyperlink>
          </w:p>
        </w:tc>
        <w:tc>
          <w:tcPr>
            <w:tcW w:w="811" w:type="dxa"/>
            <w:tcBorders/>
            <w:vAlign w:val="center"/>
          </w:tcPr>
          <w:p>
            <w:pPr>
              <w:pStyle w:val="TableContents"/>
              <w:bidi w:val="0"/>
              <w:spacing w:before="40" w:after="40"/>
              <w:ind w:left="0" w:right="0" w:hanging="0"/>
              <w:jc w:val="center"/>
              <w:rPr>
                <w:rFonts w:ascii="Times New Roman;Times;serif" w:hAnsi="Times New Roman;Times;serif"/>
                <w:sz w:val="20"/>
              </w:rPr>
            </w:pPr>
            <w:r>
              <w:rPr>
                <w:rFonts w:ascii="Times New Roman;Times;serif" w:hAnsi="Times New Roman;Times;serif"/>
                <w:sz w:val="20"/>
              </w:rPr>
              <w:t>81</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59" w:name="PARTIFINANCIALINFORMATION_187217"/>
      <w:bookmarkStart w:id="60" w:name="_364299"/>
      <w:bookmarkStart w:id="61" w:name="_e98ba2a5_3c83_4d58_a6e2_78b4747e746e"/>
      <w:bookmarkEnd w:id="59"/>
      <w:bookmarkEnd w:id="60"/>
      <w:bookmarkEnd w:id="61"/>
      <w:r>
        <w:rPr>
          <w:rFonts w:ascii="Times New Roman;Times;serif" w:hAnsi="Times New Roman;Times;serif"/>
          <w:b/>
          <w:sz w:val="20"/>
        </w:rPr>
        <w:t>PART I - FINANCIAL INFORMATION</w:t>
      </w:r>
    </w:p>
    <w:p>
      <w:pPr>
        <w:pStyle w:val="TextBody"/>
        <w:pBdr/>
        <w:bidi w:val="0"/>
        <w:spacing w:before="0" w:after="240"/>
        <w:ind w:left="0" w:right="0" w:hanging="720"/>
        <w:jc w:val="left"/>
        <w:rPr>
          <w:rFonts w:ascii="Times New Roman;Times;serif" w:hAnsi="Times New Roman;Times;serif"/>
          <w:b/>
          <w:sz w:val="20"/>
        </w:rPr>
      </w:pPr>
      <w:bookmarkStart w:id="62" w:name="Item1FinancialStatements_514348"/>
      <w:bookmarkEnd w:id="62"/>
      <w:r>
        <w:rPr>
          <w:rFonts w:ascii="Times New Roman;Times;serif" w:hAnsi="Times New Roman;Times;serif"/>
          <w:b/>
          <w:sz w:val="20"/>
        </w:rPr>
        <w:t>Item 1.         </w:t>
      </w:r>
      <w:r>
        <w:rPr>
          <w:rFonts w:ascii="Times New Roman;Times;serif" w:hAnsi="Times New Roman;Times;serif"/>
          <w:b/>
          <w:i/>
          <w:sz w:val="20"/>
        </w:rPr>
        <w:t>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THE ST. JOE COMPANY</w:t>
      </w:r>
    </w:p>
    <w:p>
      <w:pPr>
        <w:pStyle w:val="TextBody"/>
        <w:bidi w:val="0"/>
        <w:spacing w:before="0" w:after="0"/>
        <w:ind w:left="0" w:right="0" w:hanging="0"/>
        <w:jc w:val="center"/>
        <w:rPr>
          <w:rFonts w:ascii="Times New Roman;Times;serif" w:hAnsi="Times New Roman;Times;serif"/>
          <w:b/>
          <w:sz w:val="20"/>
        </w:rPr>
      </w:pPr>
      <w:bookmarkStart w:id="63" w:name="CONDENSEDCONSOLIDATEDBALANCESHEETS_38440"/>
      <w:bookmarkEnd w:id="63"/>
      <w:r>
        <w:rPr>
          <w:rFonts w:ascii="Times New Roman;Times;serif" w:hAnsi="Times New Roman;Times;serif"/>
          <w:b/>
          <w:sz w:val="20"/>
        </w:rPr>
        <w:t>CONDENSED CONSOLIDATED BALANCE SHEETS</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(Dollars in thousands)</w:t>
      </w:r>
    </w:p>
    <w:p>
      <w:pPr>
        <w:pStyle w:val="TextBody"/>
        <w:bidi w:val="0"/>
        <w:spacing w:before="0" w:after="240"/>
        <w:ind w:left="0" w:right="0" w:hanging="0"/>
        <w:jc w:val="center"/>
        <w:rPr>
          <w:rFonts w:ascii="Times New Roman;Times;serif" w:hAnsi="Times New Roman;Times;serif"/>
          <w:i/>
          <w:sz w:val="20"/>
        </w:rPr>
      </w:pPr>
      <w:r>
        <w:rPr>
          <w:rFonts w:ascii="Times New Roman;Times;serif" w:hAnsi="Times New Roman;Times;serif"/>
          <w:i/>
          <w:sz w:val="20"/>
        </w:rPr>
        <w:t>(Unaudited)</w:t>
      </w:r>
    </w:p>
    <w:p>
      <w:pPr>
        <w:pStyle w:val="Normal"/>
        <w:bidi w:val="0"/>
        <w:spacing w:before="0" w:after="0"/>
        <w:jc w:val="left"/>
        <w:rPr>
          <w:sz w:val="4"/>
          <w:szCs w:val="4"/>
        </w:rPr>
      </w:pPr>
      <w:r>
        <w:rPr>
          <w:sz w:val="4"/>
          <w:szCs w:val="4"/>
        </w:rPr>
      </w:r>
      <w:bookmarkStart w:id="64" w:name="Tc_TU_Lu8BQNkiht7ahZRe6CA_30_5"/>
      <w:bookmarkStart w:id="65" w:name="Tc_pUD4IiRdBkqUEgZUUDGOMg_30_2"/>
      <w:bookmarkStart w:id="66" w:name="Tc_KR8L7jLmy0Sq06W2pT4T3g_30_0"/>
      <w:bookmarkStart w:id="67" w:name="Tc_mcxarYQyR0-p_xAGoEUBTg_29_0"/>
      <w:bookmarkStart w:id="68" w:name="Tc_btfqkEIwaU-uiSf6LJU41w_28_0"/>
      <w:bookmarkStart w:id="69" w:name="Tc_JYU0IYfPpk60SKI3ZIDQ-A_27_0"/>
      <w:bookmarkStart w:id="70" w:name="Tc_hB6fKbSvBk6UJe0bHSdCjw_26_0"/>
      <w:bookmarkStart w:id="71" w:name="Tc_LMVop7cc-EGje8B8esrVVw_25_0"/>
      <w:bookmarkStart w:id="72" w:name="Tc_O7nVV3FWh0q1SdBHeUvmuA_24_0"/>
      <w:bookmarkStart w:id="73" w:name="Tc_PqzXAFHYEk2HcFGRf1Q7lQ_23_0"/>
      <w:bookmarkStart w:id="74" w:name="Tc_flQDSsqSs0693KBVEWUVRQ_21_0"/>
      <w:bookmarkStart w:id="75" w:name="Tc_Pa8DvIvdq0uMHIxL2zNk9w_19_0"/>
      <w:bookmarkStart w:id="76" w:name="Tc_IqeTTJ4p_U-oh5u6lfAAcA_18_0"/>
      <w:bookmarkStart w:id="77" w:name="Tc_Ut2OkfhGTEOeLLVRbAltUQ_17_0"/>
      <w:bookmarkStart w:id="78" w:name="Tc_GG1g2pi31kulHnQAGjBpkg_16_0"/>
      <w:bookmarkStart w:id="79" w:name="Tc_ascXxGIUIEWEiuXFjRM4Zw_15_0"/>
      <w:bookmarkStart w:id="80" w:name="Tc_bfq8_TEXY0G8-CY0ev80Yw_14_5"/>
      <w:bookmarkStart w:id="81" w:name="Tc_2_xym_0XS0-Y0A2SgRtpqA_14_2"/>
      <w:bookmarkStart w:id="82" w:name="Tc_al8DoV-aLEu_xZ7T1aX7tg_14_0"/>
      <w:bookmarkStart w:id="83" w:name="Tc_tA2a633FBkW90qigKY6Epg_13_0"/>
      <w:bookmarkStart w:id="84" w:name="Tc_ivkwyPRBYUy6fbJL_dCJcw_12_0"/>
      <w:bookmarkStart w:id="85" w:name="Tc_L8trvAhML0y4m2PtPc2MWw_11_5"/>
      <w:bookmarkStart w:id="86" w:name="Tc_NGVVQVCNpkSEJyt1i-rSMw_11_2"/>
      <w:bookmarkStart w:id="87" w:name="Tc_C7jZNUA_yki5lMpRutUGZQ_11_0"/>
      <w:bookmarkStart w:id="88" w:name="Tc_Ad0PAGrwZEaPlQi5BlDmsQ_10_0"/>
      <w:bookmarkStart w:id="89" w:name="Tc_PV6uqnVgq0mndjJwa7A7Sw_9_0"/>
      <w:bookmarkStart w:id="90" w:name="Tc_Dfd1A-8NU0e20M8DRft68Q_8_0"/>
      <w:bookmarkStart w:id="91" w:name="Tc_fw2YpL0HDkuVmXsErPEWCQ_7_0"/>
      <w:bookmarkStart w:id="92" w:name="Tc_1b7kOAZebE2BqdtPp3h_xA_6_0"/>
      <w:bookmarkStart w:id="93" w:name="Tc_-sJ3RHKLSU6Aymnhg1iYLw_5_0"/>
      <w:bookmarkStart w:id="94" w:name="Tc_UUnQKlUrNEShjhuYYNkpiQ_4_5"/>
      <w:bookmarkStart w:id="95" w:name="Tc_XwEDq5QjWEKek9CItCCRVw_4_2"/>
      <w:bookmarkStart w:id="96" w:name="Tc_cpmZ1Uh7_U-sJ0dDEqFr7g_4_0"/>
      <w:bookmarkStart w:id="97" w:name="Tc_9oYjTeOLdE2m20JTLCz0BQ_3_0"/>
      <w:bookmarkStart w:id="98" w:name="Tc_5R3BZJGWBkGL95b5H8l5dQ_2_5"/>
      <w:bookmarkStart w:id="99" w:name="Tc_ButSBYTgjEywzXKT-6kgvQ_2_2"/>
      <w:bookmarkStart w:id="100" w:name="Tc_rym9AqNfAUSyGBLK55hHGQ_1_5"/>
      <w:bookmarkStart w:id="101" w:name="Tc_DCCcqzkjkU6b-27pO1mAbQ_1_2"/>
      <w:bookmarkStart w:id="102" w:name="_d58c755d_5701_4fb6_9e9e_e930e7efbd82"/>
      <w:bookmarkStart w:id="103" w:name="Tc_TU_Lu8BQNkiht7ahZRe6CA_30_5"/>
      <w:bookmarkStart w:id="104" w:name="Tc_pUD4IiRdBkqUEgZUUDGOMg_30_2"/>
      <w:bookmarkStart w:id="105" w:name="Tc_KR8L7jLmy0Sq06W2pT4T3g_30_0"/>
      <w:bookmarkStart w:id="106" w:name="Tc_mcxarYQyR0-p_xAGoEUBTg_29_0"/>
      <w:bookmarkStart w:id="107" w:name="Tc_btfqkEIwaU-uiSf6LJU41w_28_0"/>
      <w:bookmarkStart w:id="108" w:name="Tc_JYU0IYfPpk60SKI3ZIDQ-A_27_0"/>
      <w:bookmarkStart w:id="109" w:name="Tc_hB6fKbSvBk6UJe0bHSdCjw_26_0"/>
      <w:bookmarkStart w:id="110" w:name="Tc_LMVop7cc-EGje8B8esrVVw_25_0"/>
      <w:bookmarkStart w:id="111" w:name="Tc_O7nVV3FWh0q1SdBHeUvmuA_24_0"/>
      <w:bookmarkStart w:id="112" w:name="Tc_PqzXAFHYEk2HcFGRf1Q7lQ_23_0"/>
      <w:bookmarkStart w:id="113" w:name="Tc_flQDSsqSs0693KBVEWUVRQ_21_0"/>
      <w:bookmarkStart w:id="114" w:name="Tc_Pa8DvIvdq0uMHIxL2zNk9w_19_0"/>
      <w:bookmarkStart w:id="115" w:name="Tc_IqeTTJ4p_U-oh5u6lfAAcA_18_0"/>
      <w:bookmarkStart w:id="116" w:name="Tc_Ut2OkfhGTEOeLLVRbAltUQ_17_0"/>
      <w:bookmarkStart w:id="117" w:name="Tc_GG1g2pi31kulHnQAGjBpkg_16_0"/>
      <w:bookmarkStart w:id="118" w:name="Tc_ascXxGIUIEWEiuXFjRM4Zw_15_0"/>
      <w:bookmarkStart w:id="119" w:name="Tc_bfq8_TEXY0G8-CY0ev80Yw_14_5"/>
      <w:bookmarkStart w:id="120" w:name="Tc_2_xym_0XS0-Y0A2SgRtpqA_14_2"/>
      <w:bookmarkStart w:id="121" w:name="Tc_al8DoV-aLEu_xZ7T1aX7tg_14_0"/>
      <w:bookmarkStart w:id="122" w:name="Tc_tA2a633FBkW90qigKY6Epg_13_0"/>
      <w:bookmarkStart w:id="123" w:name="Tc_ivkwyPRBYUy6fbJL_dCJcw_12_0"/>
      <w:bookmarkStart w:id="124" w:name="Tc_L8trvAhML0y4m2PtPc2MWw_11_5"/>
      <w:bookmarkStart w:id="125" w:name="Tc_NGVVQVCNpkSEJyt1i-rSMw_11_2"/>
      <w:bookmarkStart w:id="126" w:name="Tc_C7jZNUA_yki5lMpRutUGZQ_11_0"/>
      <w:bookmarkStart w:id="127" w:name="Tc_Ad0PAGrwZEaPlQi5BlDmsQ_10_0"/>
      <w:bookmarkStart w:id="128" w:name="Tc_PV6uqnVgq0mndjJwa7A7Sw_9_0"/>
      <w:bookmarkStart w:id="129" w:name="Tc_Dfd1A-8NU0e20M8DRft68Q_8_0"/>
      <w:bookmarkStart w:id="130" w:name="Tc_fw2YpL0HDkuVmXsErPEWCQ_7_0"/>
      <w:bookmarkStart w:id="131" w:name="Tc_1b7kOAZebE2BqdtPp3h_xA_6_0"/>
      <w:bookmarkStart w:id="132" w:name="Tc_-sJ3RHKLSU6Aymnhg1iYLw_5_0"/>
      <w:bookmarkStart w:id="133" w:name="Tc_UUnQKlUrNEShjhuYYNkpiQ_4_5"/>
      <w:bookmarkStart w:id="134" w:name="Tc_XwEDq5QjWEKek9CItCCRVw_4_2"/>
      <w:bookmarkStart w:id="135" w:name="Tc_cpmZ1Uh7_U-sJ0dDEqFr7g_4_0"/>
      <w:bookmarkStart w:id="136" w:name="Tc_9oYjTeOLdE2m20JTLCz0BQ_3_0"/>
      <w:bookmarkStart w:id="137" w:name="Tc_5R3BZJGWBkGL95b5H8l5dQ_2_5"/>
      <w:bookmarkStart w:id="138" w:name="Tc_ButSBYTgjEywzXKT-6kgvQ_2_2"/>
      <w:bookmarkStart w:id="139" w:name="Tc_rym9AqNfAUSyGBLK55hHGQ_1_5"/>
      <w:bookmarkStart w:id="140" w:name="Tc_DCCcqzkjkU6b-27pO1mAbQ_1_2"/>
      <w:bookmarkStart w:id="141" w:name="_d58c755d_5701_4fb6_9e9e_e930e7efbd8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p>
    <w:tbl>
      <w:tblPr>
        <w:tblW w:w="10205" w:type="dxa"/>
        <w:jc w:val="left"/>
        <w:tblInd w:w="0" w:type="dxa"/>
        <w:tblLayout w:type="fixed"/>
        <w:tblCellMar>
          <w:top w:w="0" w:type="dxa"/>
          <w:left w:w="0" w:type="dxa"/>
          <w:bottom w:w="0" w:type="dxa"/>
          <w:right w:w="0" w:type="dxa"/>
        </w:tblCellMar>
      </w:tblPr>
      <w:tblGrid>
        <w:gridCol w:w="7164"/>
        <w:gridCol w:w="326"/>
        <w:gridCol w:w="211"/>
        <w:gridCol w:w="931"/>
        <w:gridCol w:w="326"/>
        <w:gridCol w:w="211"/>
        <w:gridCol w:w="1036"/>
      </w:tblGrid>
      <w:tr>
        <w:trPr/>
        <w:tc>
          <w:tcPr>
            <w:tcW w:w="716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r>
      <w:tr>
        <w:trPr/>
        <w:tc>
          <w:tcPr>
            <w:tcW w:w="7164"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0"/>
              <w:ind w:left="0" w:right="0" w:hanging="0"/>
              <w:jc w:val="left"/>
              <w:rPr/>
            </w:pPr>
            <w:r>
              <w:rPr/>
              <w:t>​</w:t>
            </w:r>
          </w:p>
        </w:tc>
        <w:tc>
          <w:tcPr>
            <w:tcW w:w="124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716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7164" w:type="dxa"/>
            <w:tcBorders/>
            <w:shd w:fill="CCEE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ASSETS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  </w:t>
            </w:r>
          </w:p>
        </w:tc>
      </w:tr>
      <w:tr>
        <w:trPr/>
        <w:tc>
          <w:tcPr>
            <w:tcW w:w="71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in real estate, net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1,006,151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996,261</w:t>
            </w:r>
          </w:p>
        </w:tc>
      </w:tr>
      <w:tr>
        <w:trPr/>
        <w:tc>
          <w:tcPr>
            <w:tcW w:w="716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in unconsolidated joint ventures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60,384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50,025</w:t>
            </w:r>
          </w:p>
        </w:tc>
      </w:tr>
      <w:tr>
        <w:trPr/>
        <w:tc>
          <w:tcPr>
            <w:tcW w:w="71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60,627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37,747</w:t>
            </w:r>
          </w:p>
        </w:tc>
      </w:tr>
      <w:tr>
        <w:trPr/>
        <w:tc>
          <w:tcPr>
            <w:tcW w:w="716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Investments - debt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27,931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40,576</w:t>
            </w:r>
          </w:p>
        </w:tc>
      </w:tr>
      <w:tr>
        <w:trPr/>
        <w:tc>
          <w:tcPr>
            <w:tcW w:w="71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93,547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61,729</w:t>
            </w:r>
          </w:p>
        </w:tc>
      </w:tr>
      <w:tr>
        <w:trPr/>
        <w:tc>
          <w:tcPr>
            <w:tcW w:w="716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net of accumulated depreciation of $71,488 and $67,133 as of June 30, 2023 and December 31, 2022, respectively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68,953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39,638</w:t>
            </w:r>
          </w:p>
        </w:tc>
      </w:tr>
      <w:tr>
        <w:trPr/>
        <w:tc>
          <w:tcPr>
            <w:tcW w:w="71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Investments held by special purpose entities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204,508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204,863</w:t>
            </w:r>
          </w:p>
        </w:tc>
      </w:tr>
      <w:tr>
        <w:trPr/>
        <w:tc>
          <w:tcPr>
            <w:tcW w:w="716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1,522,101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1,430,839</w:t>
            </w:r>
          </w:p>
        </w:tc>
      </w:tr>
      <w:tr>
        <w:trPr/>
        <w:tc>
          <w:tcPr>
            <w:tcW w:w="7164"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LIABILITIES AND EQUITY</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  </w:t>
            </w:r>
          </w:p>
        </w:tc>
      </w:tr>
      <w:tr>
        <w:trPr/>
        <w:tc>
          <w:tcPr>
            <w:tcW w:w="7164"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  </w:t>
            </w:r>
          </w:p>
        </w:tc>
      </w:tr>
      <w:tr>
        <w:trPr/>
        <w:tc>
          <w:tcPr>
            <w:tcW w:w="71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Debt, net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446,639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385,860</w:t>
            </w:r>
          </w:p>
        </w:tc>
      </w:tr>
      <w:tr>
        <w:trPr/>
        <w:tc>
          <w:tcPr>
            <w:tcW w:w="716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78,275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94,371</w:t>
            </w:r>
          </w:p>
        </w:tc>
      </w:tr>
      <w:tr>
        <w:trPr/>
        <w:tc>
          <w:tcPr>
            <w:tcW w:w="71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47,348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38,936</w:t>
            </w:r>
          </w:p>
        </w:tc>
      </w:tr>
      <w:tr>
        <w:trPr/>
        <w:tc>
          <w:tcPr>
            <w:tcW w:w="716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liabilities, net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90,121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82,706</w:t>
            </w:r>
          </w:p>
        </w:tc>
      </w:tr>
      <w:tr>
        <w:trPr/>
        <w:tc>
          <w:tcPr>
            <w:tcW w:w="71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Senior Notes held by special purpose entity</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178,008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177,857</w:t>
            </w:r>
          </w:p>
        </w:tc>
      </w:tr>
      <w:tr>
        <w:trPr/>
        <w:tc>
          <w:tcPr>
            <w:tcW w:w="716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840,391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779,730</w:t>
            </w:r>
          </w:p>
        </w:tc>
      </w:tr>
      <w:tr>
        <w:trPr/>
        <w:tc>
          <w:tcPr>
            <w:tcW w:w="716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r>
      <w:tr>
        <w:trPr/>
        <w:tc>
          <w:tcPr>
            <w:tcW w:w="716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Commitments and contingencies (Note 18)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r>
      <w:tr>
        <w:trPr/>
        <w:tc>
          <w:tcPr>
            <w:tcW w:w="716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r>
      <w:tr>
        <w:trPr/>
        <w:tc>
          <w:tcPr>
            <w:tcW w:w="7164"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Equity: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  </w:t>
            </w:r>
          </w:p>
        </w:tc>
      </w:tr>
      <w:tr>
        <w:trPr/>
        <w:tc>
          <w:tcPr>
            <w:tcW w:w="71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no par value; 180,000,000 shares authorized; 58,372,040 and 58,335,541 issued and outstanding at June 30, 2023 and December 31, 2022, respectively</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270,395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270,028</w:t>
            </w:r>
          </w:p>
        </w:tc>
      </w:tr>
      <w:tr>
        <w:trPr/>
        <w:tc>
          <w:tcPr>
            <w:tcW w:w="716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Retained earnings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391,787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358,344</w:t>
            </w:r>
          </w:p>
        </w:tc>
      </w:tr>
      <w:tr>
        <w:trPr/>
        <w:tc>
          <w:tcPr>
            <w:tcW w:w="71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other comprehensive income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2,430</w:t>
            </w:r>
          </w:p>
        </w:tc>
      </w:tr>
      <w:tr>
        <w:trPr/>
        <w:tc>
          <w:tcPr>
            <w:tcW w:w="716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stockholders’ equity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664,659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630,802</w:t>
            </w:r>
          </w:p>
        </w:tc>
      </w:tr>
      <w:tr>
        <w:trPr/>
        <w:tc>
          <w:tcPr>
            <w:tcW w:w="71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Non-controlling interest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17,051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20,307</w:t>
            </w:r>
          </w:p>
        </w:tc>
      </w:tr>
      <w:tr>
        <w:trPr/>
        <w:tc>
          <w:tcPr>
            <w:tcW w:w="716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equity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681,710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651,109</w:t>
            </w:r>
          </w:p>
        </w:tc>
      </w:tr>
      <w:tr>
        <w:trPr/>
        <w:tc>
          <w:tcPr>
            <w:tcW w:w="71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 and equity</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1,522,101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1,430,839</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the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THE ST. JOE COMPANY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BALANCE SHEETS</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(Dollars in thousands)</w:t>
      </w:r>
    </w:p>
    <w:p>
      <w:pPr>
        <w:pStyle w:val="TextBody"/>
        <w:bidi w:val="0"/>
        <w:spacing w:before="0" w:after="240"/>
        <w:ind w:left="0" w:right="0" w:hanging="0"/>
        <w:jc w:val="center"/>
        <w:rPr>
          <w:rFonts w:ascii="Times New Roman;Times;serif" w:hAnsi="Times New Roman;Times;serif"/>
          <w:i/>
          <w:sz w:val="20"/>
        </w:rPr>
      </w:pPr>
      <w:r>
        <w:rPr>
          <w:rFonts w:ascii="Times New Roman;Times;serif" w:hAnsi="Times New Roman;Times;serif"/>
          <w:i/>
          <w:sz w:val="20"/>
        </w:rPr>
        <w:t>(Unaudited)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following presents the portion of the condensed consolidated balances attributable to the Company’s consolidated joint ventures, which, as of June 30, 2023 and December 31, 2022, include the Pier Park North joint venture (“Pier Park North JV”), Pier Park Crossings LLC (“Pier Park Crossings JV”), Origins Crossings, LLC (“Watersound Origins Crossings JV”), SJWCSL, LLC (“Watercrest JV”), Watersound Closings &amp; Escrow, LLC (“Watersound Closings JV”), Pier Park Crossings Phase II LLC (“Pier Park Crossings Phase II JV”), Mexico Beach Crossings, LLC (“Mexico Beach Crossings JV”), Pier Park Resort Hotel, LLC (“Pier Park Resort Hotel JV”), the 30A Greenway Hotel, LLC (“The Lodge 30A JV”), Panama City Timber Finance Company, LLC and Northwest Florida Timber Finance, LLC. See Note 2. </w:t>
      </w:r>
      <w:r>
        <w:rPr>
          <w:rFonts w:ascii="Times New Roman;Times;serif" w:hAnsi="Times New Roman;Times;serif"/>
          <w:i/>
          <w:sz w:val="20"/>
        </w:rPr>
        <w:t>Summary of Significant Accounting Policies. Basis of Presentation and Principles of Consolidation</w:t>
      </w:r>
      <w:r>
        <w:rPr>
          <w:rFonts w:ascii="Times New Roman;Times;serif" w:hAnsi="Times New Roman;Times;serif"/>
          <w:sz w:val="20"/>
        </w:rPr>
        <w:t xml:space="preserve"> and Note 4. </w:t>
      </w:r>
      <w:r>
        <w:rPr>
          <w:rFonts w:ascii="Times New Roman;Times;serif" w:hAnsi="Times New Roman;Times;serif"/>
          <w:i/>
          <w:sz w:val="20"/>
        </w:rPr>
        <w:t>Joint Ventures</w:t>
      </w:r>
      <w:r>
        <w:rPr>
          <w:rFonts w:ascii="Times New Roman;Times;serif" w:hAnsi="Times New Roman;Times;serif"/>
          <w:sz w:val="20"/>
        </w:rPr>
        <w:t xml:space="preserve"> for additional information. The following assets may only be used to settle obligations of the consolidated joint ventures and the following liabilities are only obligations of the consolidated joint ventures and do not have recourse to the general credit of the Company, except for covenants and guarantees discussed in Note 9. </w:t>
      </w:r>
      <w:r>
        <w:rPr>
          <w:rFonts w:ascii="Times New Roman;Times;serif" w:hAnsi="Times New Roman;Times;serif"/>
          <w:i/>
          <w:sz w:val="20"/>
        </w:rPr>
        <w:t>Debt, Net</w:t>
      </w:r>
      <w:r>
        <w:rPr>
          <w:rFonts w:ascii="Times New Roman;Times;serif" w:hAnsi="Times New Roman;Times;serif"/>
          <w:sz w:val="20"/>
        </w:rPr>
        <w:t>.</w:t>
      </w:r>
    </w:p>
    <w:p>
      <w:pPr>
        <w:pStyle w:val="Normal"/>
        <w:bidi w:val="0"/>
        <w:spacing w:before="0" w:after="0"/>
        <w:jc w:val="left"/>
        <w:rPr>
          <w:sz w:val="4"/>
          <w:szCs w:val="4"/>
        </w:rPr>
      </w:pPr>
      <w:r>
        <w:rPr>
          <w:sz w:val="4"/>
          <w:szCs w:val="4"/>
        </w:rPr>
      </w:r>
      <w:bookmarkStart w:id="142" w:name="Tc_6UvLszDYgUK60Zh3UIKcMQ_15_5"/>
      <w:bookmarkStart w:id="143" w:name="Tc_dB4-fxPJIU-oF91jQ3nSXQ_15_2"/>
      <w:bookmarkStart w:id="144" w:name="Tc_LbPyPZZ6yU2X0e9nUzvEyQ_15_0"/>
      <w:bookmarkStart w:id="145" w:name="Tc_5PMBTZIdnEuxfbyUYXtp1A_14_0"/>
      <w:bookmarkStart w:id="146" w:name="Tc_10jAfxLTUkq1vNjiCXQwYw_13_0"/>
      <w:bookmarkStart w:id="147" w:name="Tc_FFzWQOKPE02jKpgJwWw-iw_12_0"/>
      <w:bookmarkStart w:id="148" w:name="Tc_-tLqZBdQLka3LAPCStnN9Q_11_5"/>
      <w:bookmarkStart w:id="149" w:name="Tc_ThD0pe1pi0SUN2bLf7M57g_11_2"/>
      <w:bookmarkStart w:id="150" w:name="Tc_8w1l9zEv7UmP4K_67lyuAA_11_0"/>
      <w:bookmarkStart w:id="151" w:name="Tc_XEzV1V8_HkWcmB1ZuZr17w_10_0"/>
      <w:bookmarkStart w:id="152" w:name="Tc_Xb7sZIT6gU2LpcNiT4Nn-g_9_5"/>
      <w:bookmarkStart w:id="153" w:name="Tc_AJmLE5i_uEe9N9RN7gWKtA_9_2"/>
      <w:bookmarkStart w:id="154" w:name="Tc_krhqXRT_IUSlrogBNeVsZg_9_0"/>
      <w:bookmarkStart w:id="155" w:name="Tc_7bQV5C0Mr0Ok47G2sCkZYQ_8_0"/>
      <w:bookmarkStart w:id="156" w:name="Tc_03w9TyPPFkOmpk_DsfsNMA_7_0"/>
      <w:bookmarkStart w:id="157" w:name="Tc_NnxMtkbxXkGYitKfstYdbw_6_0"/>
      <w:bookmarkStart w:id="158" w:name="Tc_o5B1cyu5kEWYZxkWy3imUA_5_0"/>
      <w:bookmarkStart w:id="159" w:name="Tc_u9KsuxkPYUCk3O88JG4tjQ_4_5"/>
      <w:bookmarkStart w:id="160" w:name="Tc_zD-G7pyARESey3GrYt0kKw_4_2"/>
      <w:bookmarkStart w:id="161" w:name="Tc_QByu3VPZQUSWGrSLOmqzMw_4_0"/>
      <w:bookmarkStart w:id="162" w:name="Tc_ymHaHwf0rUig7QSNAfbPLA_3_0"/>
      <w:bookmarkStart w:id="163" w:name="Tc_iG5FpoFGakmP8008mzwupw_2_5"/>
      <w:bookmarkStart w:id="164" w:name="Tc_KgzdmLg_E0-AKY_ktdF8KA_2_2"/>
      <w:bookmarkStart w:id="165" w:name="Tc_5FobunFqW0e3r2NEw52niA_1_5"/>
      <w:bookmarkStart w:id="166" w:name="Tc_9OgJZWuj2kiTkX76wrmJOw_1_2"/>
      <w:bookmarkStart w:id="167" w:name="_4e724c21_d012_4afa_a9c3_3fa68bfabe11"/>
      <w:bookmarkStart w:id="168" w:name="Tc_6UvLszDYgUK60Zh3UIKcMQ_15_5"/>
      <w:bookmarkStart w:id="169" w:name="Tc_dB4-fxPJIU-oF91jQ3nSXQ_15_2"/>
      <w:bookmarkStart w:id="170" w:name="Tc_LbPyPZZ6yU2X0e9nUzvEyQ_15_0"/>
      <w:bookmarkStart w:id="171" w:name="Tc_5PMBTZIdnEuxfbyUYXtp1A_14_0"/>
      <w:bookmarkStart w:id="172" w:name="Tc_10jAfxLTUkq1vNjiCXQwYw_13_0"/>
      <w:bookmarkStart w:id="173" w:name="Tc_FFzWQOKPE02jKpgJwWw-iw_12_0"/>
      <w:bookmarkStart w:id="174" w:name="Tc_-tLqZBdQLka3LAPCStnN9Q_11_5"/>
      <w:bookmarkStart w:id="175" w:name="Tc_ThD0pe1pi0SUN2bLf7M57g_11_2"/>
      <w:bookmarkStart w:id="176" w:name="Tc_8w1l9zEv7UmP4K_67lyuAA_11_0"/>
      <w:bookmarkStart w:id="177" w:name="Tc_XEzV1V8_HkWcmB1ZuZr17w_10_0"/>
      <w:bookmarkStart w:id="178" w:name="Tc_Xb7sZIT6gU2LpcNiT4Nn-g_9_5"/>
      <w:bookmarkStart w:id="179" w:name="Tc_AJmLE5i_uEe9N9RN7gWKtA_9_2"/>
      <w:bookmarkStart w:id="180" w:name="Tc_krhqXRT_IUSlrogBNeVsZg_9_0"/>
      <w:bookmarkStart w:id="181" w:name="Tc_7bQV5C0Mr0Ok47G2sCkZYQ_8_0"/>
      <w:bookmarkStart w:id="182" w:name="Tc_03w9TyPPFkOmpk_DsfsNMA_7_0"/>
      <w:bookmarkStart w:id="183" w:name="Tc_NnxMtkbxXkGYitKfstYdbw_6_0"/>
      <w:bookmarkStart w:id="184" w:name="Tc_o5B1cyu5kEWYZxkWy3imUA_5_0"/>
      <w:bookmarkStart w:id="185" w:name="Tc_u9KsuxkPYUCk3O88JG4tjQ_4_5"/>
      <w:bookmarkStart w:id="186" w:name="Tc_zD-G7pyARESey3GrYt0kKw_4_2"/>
      <w:bookmarkStart w:id="187" w:name="Tc_QByu3VPZQUSWGrSLOmqzMw_4_0"/>
      <w:bookmarkStart w:id="188" w:name="Tc_ymHaHwf0rUig7QSNAfbPLA_3_0"/>
      <w:bookmarkStart w:id="189" w:name="Tc_iG5FpoFGakmP8008mzwupw_2_5"/>
      <w:bookmarkStart w:id="190" w:name="Tc_KgzdmLg_E0-AKY_ktdF8KA_2_2"/>
      <w:bookmarkStart w:id="191" w:name="Tc_5FobunFqW0e3r2NEw52niA_1_5"/>
      <w:bookmarkStart w:id="192" w:name="Tc_9OgJZWuj2kiTkX76wrmJOw_1_2"/>
      <w:bookmarkStart w:id="193" w:name="_4e724c21_d012_4afa_a9c3_3fa68bfabe11"/>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p>
    <w:tbl>
      <w:tblPr>
        <w:tblW w:w="6535" w:type="dxa"/>
        <w:jc w:val="left"/>
        <w:tblInd w:w="0" w:type="dxa"/>
        <w:tblLayout w:type="fixed"/>
        <w:tblCellMar>
          <w:top w:w="0" w:type="dxa"/>
          <w:left w:w="0" w:type="dxa"/>
          <w:bottom w:w="0" w:type="dxa"/>
          <w:right w:w="0" w:type="dxa"/>
        </w:tblCellMar>
      </w:tblPr>
      <w:tblGrid>
        <w:gridCol w:w="3706"/>
        <w:gridCol w:w="326"/>
        <w:gridCol w:w="211"/>
        <w:gridCol w:w="781"/>
        <w:gridCol w:w="326"/>
        <w:gridCol w:w="228"/>
        <w:gridCol w:w="957"/>
      </w:tblGrid>
      <w:tr>
        <w:trPr/>
        <w:tc>
          <w:tcPr>
            <w:tcW w:w="3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353310" cy="175260"/>
                      <wp:effectExtent l="0" t="0" r="0" b="0"/>
                      <wp:wrapNone/>
                      <wp:docPr id="2" name="Frame2"/>
                      <a:graphic xmlns:a="http://schemas.openxmlformats.org/drawingml/2006/main">
                        <a:graphicData uri="http://schemas.microsoft.com/office/word/2010/wordprocessingShape">
                          <wps:wsp>
                            <wps:cNvSpPr txBox="1"/>
                            <wps:spPr>
                              <a:xfrm>
                                <a:off x="0" y="0"/>
                                <a:ext cx="2353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207010" cy="175260"/>
                      <wp:effectExtent l="0" t="0" r="0" b="0"/>
                      <wp:wrapNone/>
                      <wp:docPr id="3" name="Frame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133985" cy="175260"/>
                      <wp:effectExtent l="0" t="0" r="0" b="0"/>
                      <wp:wrapNone/>
                      <wp:docPr id="4" name="Frame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495935" cy="175260"/>
                      <wp:effectExtent l="0" t="0" r="0" b="0"/>
                      <wp:wrapNone/>
                      <wp:docPr id="5" name="Frame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07010" cy="175260"/>
                      <wp:effectExtent l="0" t="0" r="0" b="0"/>
                      <wp:wrapNone/>
                      <wp:docPr id="6" name="Frame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144780" cy="175260"/>
                      <wp:effectExtent l="0" t="0" r="0" b="0"/>
                      <wp:wrapNone/>
                      <wp:docPr id="7" name="Frame7"/>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07695" cy="175260"/>
                      <wp:effectExtent l="0" t="0" r="0" b="0"/>
                      <wp:wrapNone/>
                      <wp:docPr id="8" name="Frame8"/>
                      <a:graphic xmlns:a="http://schemas.openxmlformats.org/drawingml/2006/main">
                        <a:graphicData uri="http://schemas.microsoft.com/office/word/2010/wordprocessingShape">
                          <wps:wsp>
                            <wps:cNvSpPr txBox="1"/>
                            <wps:spPr>
                              <a:xfrm>
                                <a:off x="0" y="0"/>
                                <a:ext cx="607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0"/>
              <w:ind w:left="0" w:right="0" w:hanging="0"/>
              <w:jc w:val="center"/>
              <w:rPr/>
            </w:pPr>
            <w:r>
              <w:rPr/>
              <w:t>    </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37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706" w:type="dxa"/>
            <w:tcBorders/>
            <w:shd w:fill="CCEE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ASSETS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28" w:type="dxa"/>
            <w:tcBorders/>
            <w:shd w:fill="CCEEFF" w:val="clear"/>
            <w:vAlign w:val="center"/>
          </w:tcPr>
          <w:p>
            <w:pPr>
              <w:pStyle w:val="TableContents"/>
              <w:bidi w:val="0"/>
              <w:spacing w:before="0" w:after="0"/>
              <w:ind w:left="0" w:right="0" w:hanging="0"/>
              <w:jc w:val="left"/>
              <w:rPr/>
            </w:pPr>
            <w:r>
              <w:rPr/>
              <w:t>​</w:t>
            </w:r>
          </w:p>
        </w:tc>
        <w:tc>
          <w:tcPr>
            <w:tcW w:w="957" w:type="dxa"/>
            <w:tcBorders/>
            <w:shd w:fill="CCEEFF" w:val="clear"/>
            <w:vAlign w:val="center"/>
          </w:tcPr>
          <w:p>
            <w:pPr>
              <w:pStyle w:val="TableContents"/>
              <w:bidi w:val="0"/>
              <w:spacing w:before="0" w:after="0"/>
              <w:ind w:left="0" w:right="0" w:hanging="0"/>
              <w:jc w:val="right"/>
              <w:rPr/>
            </w:pPr>
            <w:r>
              <w:rPr/>
              <w:t>  </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in real estate, net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265,194</w:t>
            </w:r>
          </w:p>
        </w:tc>
        <w:tc>
          <w:tcPr>
            <w:tcW w:w="32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272,395</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7,158</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 </w:t>
            </w:r>
          </w:p>
        </w:tc>
        <w:tc>
          <w:tcPr>
            <w:tcW w:w="9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7,353</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22,052</w:t>
            </w:r>
          </w:p>
        </w:tc>
        <w:tc>
          <w:tcPr>
            <w:tcW w:w="32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 </w:t>
            </w:r>
          </w:p>
        </w:tc>
        <w:tc>
          <w:tcPr>
            <w:tcW w:w="9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16,804</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23,892</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9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7,219</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Investments held by special purpose entities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204,508</w:t>
            </w:r>
          </w:p>
        </w:tc>
        <w:tc>
          <w:tcPr>
            <w:tcW w:w="326" w:type="dxa"/>
            <w:tcBorders/>
            <w:vAlign w:val="center"/>
          </w:tcPr>
          <w:p>
            <w:pPr>
              <w:pStyle w:val="TableContents"/>
              <w:bidi w:val="0"/>
              <w:spacing w:before="0" w:after="0"/>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5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204,863</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522,804</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508,634</w:t>
            </w:r>
          </w:p>
        </w:tc>
      </w:tr>
      <w:tr>
        <w:trPr/>
        <w:tc>
          <w:tcPr>
            <w:tcW w:w="370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 </w:t>
            </w:r>
          </w:p>
        </w:tc>
        <w:tc>
          <w:tcPr>
            <w:tcW w:w="957" w:type="dxa"/>
            <w:tcBorders/>
            <w:vAlign w:val="center"/>
          </w:tcPr>
          <w:p>
            <w:pPr>
              <w:pStyle w:val="TableContents"/>
              <w:bidi w:val="0"/>
              <w:spacing w:before="0" w:after="0"/>
              <w:ind w:left="0" w:right="0" w:hanging="0"/>
              <w:jc w:val="right"/>
              <w:rPr/>
            </w:pPr>
            <w:r>
              <w:rPr/>
              <w:t>  </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Debt, net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274,020</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243,447</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15,381</w:t>
            </w:r>
          </w:p>
        </w:tc>
        <w:tc>
          <w:tcPr>
            <w:tcW w:w="32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 </w:t>
            </w:r>
          </w:p>
        </w:tc>
        <w:tc>
          <w:tcPr>
            <w:tcW w:w="9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18,834</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9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Senior Notes held by special purpose entity</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178,008</w:t>
            </w:r>
          </w:p>
        </w:tc>
        <w:tc>
          <w:tcPr>
            <w:tcW w:w="326" w:type="dxa"/>
            <w:tcBorders/>
            <w:vAlign w:val="center"/>
          </w:tcPr>
          <w:p>
            <w:pPr>
              <w:pStyle w:val="TableContents"/>
              <w:bidi w:val="0"/>
              <w:spacing w:before="0" w:after="0"/>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5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177,857</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467,713</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440,372</w:t>
            </w:r>
          </w:p>
        </w:tc>
      </w:tr>
    </w:tbl>
    <w:p>
      <w:pPr>
        <w:pStyle w:val="TextBody"/>
        <w:bidi w:val="0"/>
        <w:spacing w:before="0" w:after="0"/>
        <w:ind w:left="0" w:right="0" w:hanging="0"/>
        <w:jc w:val="left"/>
        <w:rPr/>
      </w:pPr>
      <w:r>
        <w:rPr/>
        <w:t>​</w:t>
      </w:r>
    </w:p>
    <w:p>
      <w:pPr>
        <w:pStyle w:val="TextBody"/>
        <w:bidi w:val="0"/>
        <w:spacing w:before="0" w:after="0"/>
        <w:ind w:left="0" w:right="0" w:firstLine="360"/>
        <w:jc w:val="center"/>
        <w:rPr>
          <w:rFonts w:ascii="Times New Roman;Times;serif" w:hAnsi="Times New Roman;Times;serif"/>
          <w:sz w:val="20"/>
        </w:rPr>
      </w:pPr>
      <w:r>
        <w:rPr>
          <w:rFonts w:ascii="Times New Roman;Times;serif" w:hAnsi="Times New Roman;Times;serif"/>
          <w:sz w:val="20"/>
        </w:rPr>
        <w:t>See accompanying notes to the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94" w:name="_3ff04c69_3f40_402d_acd6_55522155e203"/>
      <w:bookmarkEnd w:id="194"/>
      <w:r>
        <w:rPr>
          <w:rFonts w:ascii="Times New Roman;Times;serif" w:hAnsi="Times New Roman;Times;serif"/>
          <w:b/>
          <w:sz w:val="20"/>
        </w:rPr>
        <w:t>THE ST. JOE COMPANY</w:t>
      </w:r>
    </w:p>
    <w:p>
      <w:pPr>
        <w:pStyle w:val="TextBody"/>
        <w:bidi w:val="0"/>
        <w:spacing w:before="0" w:after="0"/>
        <w:ind w:left="0" w:right="0" w:hanging="0"/>
        <w:jc w:val="center"/>
        <w:rPr>
          <w:rFonts w:ascii="Times New Roman;Times;serif" w:hAnsi="Times New Roman;Times;serif"/>
          <w:b/>
          <w:sz w:val="20"/>
        </w:rPr>
      </w:pPr>
      <w:bookmarkStart w:id="195" w:name="CONDENSEDCONSOLIDATEDSTATEMENTSOFINCOME_"/>
      <w:bookmarkEnd w:id="195"/>
      <w:r>
        <w:rPr>
          <w:rFonts w:ascii="Times New Roman;Times;serif" w:hAnsi="Times New Roman;Times;serif"/>
          <w:b/>
          <w:sz w:val="20"/>
        </w:rPr>
        <w:t>CONDENSED CONSOLIDATED STATEMENTS OF INCOME</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(Dollars in thousands except per share amounts)</w:t>
      </w:r>
    </w:p>
    <w:p>
      <w:pPr>
        <w:pStyle w:val="TextBody"/>
        <w:bidi w:val="0"/>
        <w:spacing w:before="0" w:after="240"/>
        <w:ind w:left="0" w:right="0" w:hanging="0"/>
        <w:jc w:val="center"/>
        <w:rPr>
          <w:rFonts w:ascii="Times New Roman;Times;serif" w:hAnsi="Times New Roman;Times;serif"/>
          <w:i/>
          <w:sz w:val="20"/>
        </w:rPr>
      </w:pPr>
      <w:r>
        <w:rPr>
          <w:rFonts w:ascii="Times New Roman;Times;serif" w:hAnsi="Times New Roman;Times;serif"/>
          <w:i/>
          <w:sz w:val="20"/>
        </w:rPr>
        <w:t>(Unaudited)</w:t>
      </w:r>
    </w:p>
    <w:p>
      <w:pPr>
        <w:pStyle w:val="Normal"/>
        <w:bidi w:val="0"/>
        <w:spacing w:before="0" w:after="0"/>
        <w:jc w:val="left"/>
        <w:rPr>
          <w:sz w:val="4"/>
          <w:szCs w:val="4"/>
        </w:rPr>
      </w:pPr>
      <w:r>
        <w:rPr>
          <w:sz w:val="4"/>
          <w:szCs w:val="4"/>
        </w:rPr>
      </w:r>
      <w:bookmarkStart w:id="196" w:name="Tc_l-0Ld4kb3UyC9QMMHj26qQ_38_0"/>
      <w:bookmarkStart w:id="197" w:name="Tc_CMU38VMVCUe2-VsrC6TWRw_37_0"/>
      <w:bookmarkStart w:id="198" w:name="Tc_6wIkBCvw3US7l-8o4Mhe9Q_36_0"/>
      <w:bookmarkStart w:id="199" w:name="Tc_jbI71I5y8k-Xar0WzKYLmw_34_11"/>
      <w:bookmarkStart w:id="200" w:name="Tc_wrescWrwn0Ka9_w1M6psNA_34_8"/>
      <w:bookmarkStart w:id="201" w:name="Tc_aaeQ_UFHjE-WE-flEjd61A_34_5"/>
      <w:bookmarkStart w:id="202" w:name="Tc_PRWdC1xlvEC8F9OeLYJnVA_34_2"/>
      <w:bookmarkStart w:id="203" w:name="Tc_CJZGTTA2F02NE3_p2PQPyQ_34_0"/>
      <w:bookmarkStart w:id="204" w:name="Tc_ul-fP3Z5gUKJULRJNwHmrA_33_11"/>
      <w:bookmarkStart w:id="205" w:name="Tc_RAp6ivy1F0a6d4FPW8oULA_33_8"/>
      <w:bookmarkStart w:id="206" w:name="Tc_G-4MXo4FQk2H0efYp_ZWSw_33_5"/>
      <w:bookmarkStart w:id="207" w:name="Tc_Evly6VzbuUyn3moeluywAA_33_2"/>
      <w:bookmarkStart w:id="208" w:name="Tc_9ETk104hf0S0fOJJg8uuZQ_33_0"/>
      <w:bookmarkStart w:id="209" w:name="Tc_0SFoq60Rc0issi6wHPQBLQ_32_0"/>
      <w:bookmarkStart w:id="210" w:name="Tc__FGQriZu3U-V0JzBUjOpCQ_30_11"/>
      <w:bookmarkStart w:id="211" w:name="Tc_GRWaaj5xQ0SS1Ztvy1oo9g_30_8"/>
      <w:bookmarkStart w:id="212" w:name="Tc_H-leJM-cCk-ap3DspBOh3A_30_5"/>
      <w:bookmarkStart w:id="213" w:name="Tc_AXKmZYu54kK1f9ShtBPLEA_30_2"/>
      <w:bookmarkStart w:id="214" w:name="Tc_g0Plua9FP0SrjBv9OHKAIQ_30_0"/>
      <w:bookmarkStart w:id="215" w:name="Tc_LECQb3_FvESNfPm45eoJ3A_29_0"/>
      <w:bookmarkStart w:id="216" w:name="Tc_4rsb_RJjdkqNn5c6yesxtA_28_0"/>
      <w:bookmarkStart w:id="217" w:name="Tc_jeJ5crDNv0CzJQszwoRtVw_27_0"/>
      <w:bookmarkStart w:id="218" w:name="Tc_SHcDmlnxA0ydWgwQ9LorNA_26_0"/>
      <w:bookmarkStart w:id="219" w:name="Tc_kQ23DEwxb0SYpTf0wxOh7Q_25_0"/>
      <w:bookmarkStart w:id="220" w:name="Tc_7iicPE2yeUKgDkeQ_t-ZlA_24_0"/>
      <w:bookmarkStart w:id="221" w:name="Tc_thPEBdbUB0yzTsc_LV8Uzw_23_0"/>
      <w:bookmarkStart w:id="222" w:name="Tc_Bsyh0DEZYkaX_NQbBC1YiQ_22_0"/>
      <w:bookmarkStart w:id="223" w:name="Tc_aY8ySCq5mkSOjw6tTu0s3g_21_0"/>
      <w:bookmarkStart w:id="224" w:name="Tc_FNFvkkqNN0y2gStIkCgHeA_20_0"/>
      <w:bookmarkStart w:id="225" w:name="Tc_fH9BXMPbI0Wp_uATNG_lZg_19_0"/>
      <w:bookmarkStart w:id="226" w:name="Tc_-msIPIGFpkydpvUTt5MQpg_18_0"/>
      <w:bookmarkStart w:id="227" w:name="Tc_Bp4vKbKC1U-885u0wkSnhA_17_0"/>
      <w:bookmarkStart w:id="228" w:name="Tc_JC0jtgSdyU-IRmlpIhZaOQ_16_0"/>
      <w:bookmarkStart w:id="229" w:name="Tc_0g6rqgEJd0KTy3hiZyfGfw_15_0"/>
      <w:bookmarkStart w:id="230" w:name="Tc_2L-D1F7fpEyIXzXVrMWCSg_14_0"/>
      <w:bookmarkStart w:id="231" w:name="Tc_EKh_Fu9rVUOZH2cl6rw0cA_13_0"/>
      <w:bookmarkStart w:id="232" w:name="Tc_YiOEdHvAzU-9IIOQ3HmIDQ_12_0"/>
      <w:bookmarkStart w:id="233" w:name="Tc_oDncqq99-UObbmn968pXYA_11_0"/>
      <w:bookmarkStart w:id="234" w:name="Tc_YWbtwyQ0u0aTEmbZru-qeA_10_0"/>
      <w:bookmarkStart w:id="235" w:name="Tc_SAuCuQMtEUO_URZaG-X2pg_9_0"/>
      <w:bookmarkStart w:id="236" w:name="Tc_wDDNTw1kcUSc2uEz-Z2NXg_8_0"/>
      <w:bookmarkStart w:id="237" w:name="Tc_WFGP5_yjP0yQsZQozTis3g_7_0"/>
      <w:bookmarkStart w:id="238" w:name="Tc_CtsbAnZPlUeqWuu9MvCrVQ_6_0"/>
      <w:bookmarkStart w:id="239" w:name="Tc_yF7bXUQhNkOtY__Bbgr6mQ_5_11"/>
      <w:bookmarkStart w:id="240" w:name="Tc_cRHLv0ipeUikUaEkK3XRag_5_8"/>
      <w:bookmarkStart w:id="241" w:name="Tc_Ur0ICo8eSkqqOvfjejxtYQ_5_5"/>
      <w:bookmarkStart w:id="242" w:name="Tc_IlX38opIl0uGdFq4gxz3_w_5_2"/>
      <w:bookmarkStart w:id="243" w:name="Tc_hlPz71VmRkGw10YpRwMp6A_5_0"/>
      <w:bookmarkStart w:id="244" w:name="Tc_yiB-cXp-5UeBjAvGw0noFg_4_0"/>
      <w:bookmarkStart w:id="245" w:name="Tc_DD8B7vL1JkCnSPRUddcP1A_3_11"/>
      <w:bookmarkStart w:id="246" w:name="Tc_oxD71sxvlEyIUk5Baqyarg_3_8"/>
      <w:bookmarkStart w:id="247" w:name="Tc_P40wicSvpkusvPxgrsgWpw_3_5"/>
      <w:bookmarkStart w:id="248" w:name="Tc_N3kL7Td1ukOXFZR6dA2wQg_3_2"/>
      <w:bookmarkStart w:id="249" w:name="Tc_bhHlNRpSS0Cj3WF5p_4iSA_2_8"/>
      <w:bookmarkStart w:id="250" w:name="Tc_t5RAW-TSBEaffdM3nXHo0g_2_2"/>
      <w:bookmarkStart w:id="251" w:name="Tc_SFkhkj9LfkGdwsoDNQsCWA_1_8"/>
      <w:bookmarkStart w:id="252" w:name="Tc_zTyVhwYknkKuwZKVNQKOOA_1_2"/>
      <w:bookmarkStart w:id="253" w:name="_185a36df_19dd_485d_b828_f81a83194a17"/>
      <w:bookmarkStart w:id="254" w:name="Tc_l-0Ld4kb3UyC9QMMHj26qQ_38_0"/>
      <w:bookmarkStart w:id="255" w:name="Tc_CMU38VMVCUe2-VsrC6TWRw_37_0"/>
      <w:bookmarkStart w:id="256" w:name="Tc_6wIkBCvw3US7l-8o4Mhe9Q_36_0"/>
      <w:bookmarkStart w:id="257" w:name="Tc_jbI71I5y8k-Xar0WzKYLmw_34_11"/>
      <w:bookmarkStart w:id="258" w:name="Tc_wrescWrwn0Ka9_w1M6psNA_34_8"/>
      <w:bookmarkStart w:id="259" w:name="Tc_aaeQ_UFHjE-WE-flEjd61A_34_5"/>
      <w:bookmarkStart w:id="260" w:name="Tc_PRWdC1xlvEC8F9OeLYJnVA_34_2"/>
      <w:bookmarkStart w:id="261" w:name="Tc_CJZGTTA2F02NE3_p2PQPyQ_34_0"/>
      <w:bookmarkStart w:id="262" w:name="Tc_ul-fP3Z5gUKJULRJNwHmrA_33_11"/>
      <w:bookmarkStart w:id="263" w:name="Tc_RAp6ivy1F0a6d4FPW8oULA_33_8"/>
      <w:bookmarkStart w:id="264" w:name="Tc_G-4MXo4FQk2H0efYp_ZWSw_33_5"/>
      <w:bookmarkStart w:id="265" w:name="Tc_Evly6VzbuUyn3moeluywAA_33_2"/>
      <w:bookmarkStart w:id="266" w:name="Tc_9ETk104hf0S0fOJJg8uuZQ_33_0"/>
      <w:bookmarkStart w:id="267" w:name="Tc_0SFoq60Rc0issi6wHPQBLQ_32_0"/>
      <w:bookmarkStart w:id="268" w:name="Tc__FGQriZu3U-V0JzBUjOpCQ_30_11"/>
      <w:bookmarkStart w:id="269" w:name="Tc_GRWaaj5xQ0SS1Ztvy1oo9g_30_8"/>
      <w:bookmarkStart w:id="270" w:name="Tc_H-leJM-cCk-ap3DspBOh3A_30_5"/>
      <w:bookmarkStart w:id="271" w:name="Tc_AXKmZYu54kK1f9ShtBPLEA_30_2"/>
      <w:bookmarkStart w:id="272" w:name="Tc_g0Plua9FP0SrjBv9OHKAIQ_30_0"/>
      <w:bookmarkStart w:id="273" w:name="Tc_LECQb3_FvESNfPm45eoJ3A_29_0"/>
      <w:bookmarkStart w:id="274" w:name="Tc_4rsb_RJjdkqNn5c6yesxtA_28_0"/>
      <w:bookmarkStart w:id="275" w:name="Tc_jeJ5crDNv0CzJQszwoRtVw_27_0"/>
      <w:bookmarkStart w:id="276" w:name="Tc_SHcDmlnxA0ydWgwQ9LorNA_26_0"/>
      <w:bookmarkStart w:id="277" w:name="Tc_kQ23DEwxb0SYpTf0wxOh7Q_25_0"/>
      <w:bookmarkStart w:id="278" w:name="Tc_7iicPE2yeUKgDkeQ_t-ZlA_24_0"/>
      <w:bookmarkStart w:id="279" w:name="Tc_thPEBdbUB0yzTsc_LV8Uzw_23_0"/>
      <w:bookmarkStart w:id="280" w:name="Tc_Bsyh0DEZYkaX_NQbBC1YiQ_22_0"/>
      <w:bookmarkStart w:id="281" w:name="Tc_aY8ySCq5mkSOjw6tTu0s3g_21_0"/>
      <w:bookmarkStart w:id="282" w:name="Tc_FNFvkkqNN0y2gStIkCgHeA_20_0"/>
      <w:bookmarkStart w:id="283" w:name="Tc_fH9BXMPbI0Wp_uATNG_lZg_19_0"/>
      <w:bookmarkStart w:id="284" w:name="Tc_-msIPIGFpkydpvUTt5MQpg_18_0"/>
      <w:bookmarkStart w:id="285" w:name="Tc_Bp4vKbKC1U-885u0wkSnhA_17_0"/>
      <w:bookmarkStart w:id="286" w:name="Tc_JC0jtgSdyU-IRmlpIhZaOQ_16_0"/>
      <w:bookmarkStart w:id="287" w:name="Tc_0g6rqgEJd0KTy3hiZyfGfw_15_0"/>
      <w:bookmarkStart w:id="288" w:name="Tc_2L-D1F7fpEyIXzXVrMWCSg_14_0"/>
      <w:bookmarkStart w:id="289" w:name="Tc_EKh_Fu9rVUOZH2cl6rw0cA_13_0"/>
      <w:bookmarkStart w:id="290" w:name="Tc_YiOEdHvAzU-9IIOQ3HmIDQ_12_0"/>
      <w:bookmarkStart w:id="291" w:name="Tc_oDncqq99-UObbmn968pXYA_11_0"/>
      <w:bookmarkStart w:id="292" w:name="Tc_YWbtwyQ0u0aTEmbZru-qeA_10_0"/>
      <w:bookmarkStart w:id="293" w:name="Tc_SAuCuQMtEUO_URZaG-X2pg_9_0"/>
      <w:bookmarkStart w:id="294" w:name="Tc_wDDNTw1kcUSc2uEz-Z2NXg_8_0"/>
      <w:bookmarkStart w:id="295" w:name="Tc_WFGP5_yjP0yQsZQozTis3g_7_0"/>
      <w:bookmarkStart w:id="296" w:name="Tc_CtsbAnZPlUeqWuu9MvCrVQ_6_0"/>
      <w:bookmarkStart w:id="297" w:name="Tc_yF7bXUQhNkOtY__Bbgr6mQ_5_11"/>
      <w:bookmarkStart w:id="298" w:name="Tc_cRHLv0ipeUikUaEkK3XRag_5_8"/>
      <w:bookmarkStart w:id="299" w:name="Tc_Ur0ICo8eSkqqOvfjejxtYQ_5_5"/>
      <w:bookmarkStart w:id="300" w:name="Tc_IlX38opIl0uGdFq4gxz3_w_5_2"/>
      <w:bookmarkStart w:id="301" w:name="Tc_hlPz71VmRkGw10YpRwMp6A_5_0"/>
      <w:bookmarkStart w:id="302" w:name="Tc_yiB-cXp-5UeBjAvGw0noFg_4_0"/>
      <w:bookmarkStart w:id="303" w:name="Tc_DD8B7vL1JkCnSPRUddcP1A_3_11"/>
      <w:bookmarkStart w:id="304" w:name="Tc_oxD71sxvlEyIUk5Baqyarg_3_8"/>
      <w:bookmarkStart w:id="305" w:name="Tc_P40wicSvpkusvPxgrsgWpw_3_5"/>
      <w:bookmarkStart w:id="306" w:name="Tc_N3kL7Td1ukOXFZR6dA2wQg_3_2"/>
      <w:bookmarkStart w:id="307" w:name="Tc_bhHlNRpSS0Cj3WF5p_4iSA_2_8"/>
      <w:bookmarkStart w:id="308" w:name="Tc_t5RAW-TSBEaffdM3nXHo0g_2_2"/>
      <w:bookmarkStart w:id="309" w:name="Tc_SFkhkj9LfkGdwsoDNQsCWA_1_8"/>
      <w:bookmarkStart w:id="310" w:name="Tc_zTyVhwYknkKuwZKVNQKOOA_1_2"/>
      <w:bookmarkStart w:id="311" w:name="_185a36df_19dd_485d_b828_f81a83194a17"/>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p>
    <w:tbl>
      <w:tblPr>
        <w:tblW w:w="10205" w:type="dxa"/>
        <w:jc w:val="left"/>
        <w:tblInd w:w="0" w:type="dxa"/>
        <w:tblLayout w:type="fixed"/>
        <w:tblCellMar>
          <w:top w:w="0" w:type="dxa"/>
          <w:left w:w="0" w:type="dxa"/>
          <w:bottom w:w="0" w:type="dxa"/>
          <w:right w:w="0" w:type="dxa"/>
        </w:tblCellMar>
      </w:tblPr>
      <w:tblGrid>
        <w:gridCol w:w="3808"/>
        <w:gridCol w:w="326"/>
        <w:gridCol w:w="211"/>
        <w:gridCol w:w="1036"/>
        <w:gridCol w:w="326"/>
        <w:gridCol w:w="211"/>
        <w:gridCol w:w="1036"/>
        <w:gridCol w:w="326"/>
        <w:gridCol w:w="211"/>
        <w:gridCol w:w="1036"/>
        <w:gridCol w:w="326"/>
        <w:gridCol w:w="211"/>
        <w:gridCol w:w="1141"/>
      </w:tblGrid>
      <w:tr>
        <w:trPr/>
        <w:tc>
          <w:tcPr>
            <w:tcW w:w="38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418080" cy="175260"/>
                      <wp:effectExtent l="0" t="0" r="0" b="0"/>
                      <wp:wrapNone/>
                      <wp:docPr id="9" name="Frame9"/>
                      <a:graphic xmlns:a="http://schemas.openxmlformats.org/drawingml/2006/main">
                        <a:graphicData uri="http://schemas.microsoft.com/office/word/2010/wordprocessingShape">
                          <wps:wsp>
                            <wps:cNvSpPr txBox="1"/>
                            <wps:spPr>
                              <a:xfrm>
                                <a:off x="0" y="0"/>
                                <a:ext cx="24180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07010" cy="175260"/>
                      <wp:effectExtent l="0" t="0" r="0" b="0"/>
                      <wp:wrapNone/>
                      <wp:docPr id="10" name="Frame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33985" cy="175260"/>
                      <wp:effectExtent l="0" t="0" r="0" b="0"/>
                      <wp:wrapNone/>
                      <wp:docPr id="11" name="Frame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57860" cy="175260"/>
                      <wp:effectExtent l="0" t="0" r="0" b="0"/>
                      <wp:wrapNone/>
                      <wp:docPr id="12" name="Frame12"/>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07010" cy="175260"/>
                      <wp:effectExtent l="0" t="0" r="0" b="0"/>
                      <wp:wrapNone/>
                      <wp:docPr id="13" name="Frame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33985" cy="175260"/>
                      <wp:effectExtent l="0" t="0" r="0" b="0"/>
                      <wp:wrapNone/>
                      <wp:docPr id="14" name="Frame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57860" cy="175260"/>
                      <wp:effectExtent l="0" t="0" r="0" b="0"/>
                      <wp:wrapNone/>
                      <wp:docPr id="15" name="Frame15"/>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07010" cy="175260"/>
                      <wp:effectExtent l="0" t="0" r="0" b="0"/>
                      <wp:wrapNone/>
                      <wp:docPr id="16" name="Frame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33985" cy="175260"/>
                      <wp:effectExtent l="0" t="0" r="0" b="0"/>
                      <wp:wrapNone/>
                      <wp:docPr id="17" name="Frame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57860" cy="175260"/>
                      <wp:effectExtent l="0" t="0" r="0" b="0"/>
                      <wp:wrapNone/>
                      <wp:docPr id="18" name="Frame18"/>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07010" cy="175260"/>
                      <wp:effectExtent l="0" t="0" r="0" b="0"/>
                      <wp:wrapNone/>
                      <wp:docPr id="19" name="Frame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33985" cy="175260"/>
                      <wp:effectExtent l="0" t="0" r="0" b="0"/>
                      <wp:wrapNone/>
                      <wp:docPr id="20" name="Frame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724535" cy="175260"/>
                      <wp:effectExtent l="0" t="0" r="0" b="0"/>
                      <wp:wrapNone/>
                      <wp:docPr id="21" name="Frame21"/>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82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vAlign w:val="center"/>
          </w:tcPr>
          <w:p>
            <w:pPr>
              <w:pStyle w:val="TableContents"/>
              <w:bidi w:val="0"/>
              <w:spacing w:before="0" w:after="0"/>
              <w:ind w:left="0" w:right="0" w:hanging="0"/>
              <w:jc w:val="left"/>
              <w:rPr/>
            </w:pPr>
            <w:r>
              <w:rPr/>
              <w:t>​</w:t>
            </w:r>
          </w:p>
        </w:tc>
        <w:tc>
          <w:tcPr>
            <w:tcW w:w="292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38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82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0"/>
              <w:ind w:left="0" w:right="0" w:hanging="0"/>
              <w:jc w:val="left"/>
              <w:rPr/>
            </w:pPr>
            <w:r>
              <w:rPr/>
              <w:t>​</w:t>
            </w:r>
          </w:p>
        </w:tc>
        <w:tc>
          <w:tcPr>
            <w:tcW w:w="292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38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center"/>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13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8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  </w:t>
            </w:r>
          </w:p>
        </w:tc>
      </w:tr>
      <w:tr>
        <w:trPr/>
        <w:tc>
          <w:tcPr>
            <w:tcW w:w="38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 estate revenue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69,345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28,027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104,349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64,801</w:t>
            </w:r>
          </w:p>
        </w:tc>
      </w:tr>
      <w:tr>
        <w:trPr/>
        <w:tc>
          <w:tcPr>
            <w:tcW w:w="38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Hospitality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45,099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29,556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69,598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45,877</w:t>
            </w:r>
          </w:p>
        </w:tc>
      </w:tr>
      <w:tr>
        <w:trPr/>
        <w:tc>
          <w:tcPr>
            <w:tcW w:w="38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Leasing revenue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12,378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9,345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24,168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18,167</w:t>
            </w:r>
          </w:p>
        </w:tc>
      </w:tr>
      <w:tr>
        <w:trPr/>
        <w:tc>
          <w:tcPr>
            <w:tcW w:w="38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Timber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4,276</w:t>
            </w:r>
          </w:p>
        </w:tc>
      </w:tr>
      <w:tr>
        <w:trPr/>
        <w:tc>
          <w:tcPr>
            <w:tcW w:w="38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128,167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68,250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201,157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133,121</w:t>
            </w:r>
          </w:p>
        </w:tc>
      </w:tr>
      <w:tr>
        <w:trPr/>
        <w:tc>
          <w:tcPr>
            <w:tcW w:w="38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pPr>
            <w:r>
              <w:rPr/>
              <w:t>  </w:t>
            </w:r>
          </w:p>
        </w:tc>
      </w:tr>
      <w:tr>
        <w:trPr/>
        <w:tc>
          <w:tcPr>
            <w:tcW w:w="38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real estate revenue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31,263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12,800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51,445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28,095</w:t>
            </w:r>
          </w:p>
        </w:tc>
      </w:tr>
      <w:tr>
        <w:trPr/>
        <w:tc>
          <w:tcPr>
            <w:tcW w:w="38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hospitality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33,321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21,411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56,248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36,279</w:t>
            </w:r>
          </w:p>
        </w:tc>
      </w:tr>
      <w:tr>
        <w:trPr/>
        <w:tc>
          <w:tcPr>
            <w:tcW w:w="38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leasing revenue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6,542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3,998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11,914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7,650</w:t>
            </w:r>
          </w:p>
        </w:tc>
      </w:tr>
      <w:tr>
        <w:trPr/>
        <w:tc>
          <w:tcPr>
            <w:tcW w:w="38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timber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404</w:t>
            </w:r>
          </w:p>
        </w:tc>
      </w:tr>
      <w:tr>
        <w:trPr/>
        <w:tc>
          <w:tcPr>
            <w:tcW w:w="38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and other operating expenses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5,535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5,515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11,256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11,172</w:t>
            </w:r>
          </w:p>
        </w:tc>
      </w:tr>
      <w:tr>
        <w:trPr/>
        <w:tc>
          <w:tcPr>
            <w:tcW w:w="38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depletion and amortization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9,467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5,466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16,789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10,492</w:t>
            </w:r>
          </w:p>
        </w:tc>
      </w:tr>
      <w:tr>
        <w:trPr/>
        <w:tc>
          <w:tcPr>
            <w:tcW w:w="38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expenses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86,336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49,445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148,023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94,092</w:t>
            </w:r>
          </w:p>
        </w:tc>
      </w:tr>
      <w:tr>
        <w:trPr/>
        <w:tc>
          <w:tcPr>
            <w:tcW w:w="38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41,831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18,805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53,134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39,029</w:t>
            </w:r>
          </w:p>
        </w:tc>
      </w:tr>
      <w:tr>
        <w:trPr/>
        <w:tc>
          <w:tcPr>
            <w:tcW w:w="38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pPr>
            <w:r>
              <w:rPr/>
              <w:t>  </w:t>
            </w:r>
          </w:p>
        </w:tc>
      </w:tr>
      <w:tr>
        <w:trPr/>
        <w:tc>
          <w:tcPr>
            <w:tcW w:w="38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income, net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6,104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4,796</w:t>
            </w:r>
          </w:p>
        </w:tc>
      </w:tr>
      <w:tr>
        <w:trPr/>
        <w:tc>
          <w:tcPr>
            <w:tcW w:w="38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(7,207)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(4,071)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(13,416)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(8,224)</w:t>
            </w:r>
          </w:p>
        </w:tc>
      </w:tr>
      <w:tr>
        <w:trPr/>
        <w:tc>
          <w:tcPr>
            <w:tcW w:w="38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on contributions to unconsolidated joint ventures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571</w:t>
            </w:r>
          </w:p>
        </w:tc>
      </w:tr>
      <w:tr>
        <w:trPr/>
        <w:tc>
          <w:tcPr>
            <w:tcW w:w="38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in income from unconsolidated joint ventures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6,038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9,700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934</w:t>
            </w:r>
          </w:p>
        </w:tc>
      </w:tr>
      <w:tr>
        <w:trPr/>
        <w:tc>
          <w:tcPr>
            <w:tcW w:w="38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net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4,285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3,917</w:t>
            </w:r>
          </w:p>
        </w:tc>
      </w:tr>
      <w:tr>
        <w:trPr/>
        <w:tc>
          <w:tcPr>
            <w:tcW w:w="38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income, net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4,229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5,126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1,994</w:t>
            </w:r>
          </w:p>
        </w:tc>
      </w:tr>
      <w:tr>
        <w:trPr/>
        <w:tc>
          <w:tcPr>
            <w:tcW w:w="38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before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45,339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23,034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58,260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41,023</w:t>
            </w:r>
          </w:p>
        </w:tc>
      </w:tr>
      <w:tr>
        <w:trPr/>
        <w:tc>
          <w:tcPr>
            <w:tcW w:w="38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(11,503)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(5,945)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(14,944)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(10,480)</w:t>
            </w:r>
          </w:p>
        </w:tc>
      </w:tr>
      <w:tr>
        <w:trPr/>
        <w:tc>
          <w:tcPr>
            <w:tcW w:w="38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33,836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17,089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43,316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30,543</w:t>
            </w:r>
          </w:p>
        </w:tc>
      </w:tr>
      <w:tr>
        <w:trPr/>
        <w:tc>
          <w:tcPr>
            <w:tcW w:w="38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(income) attributable to non-controlling interest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w:t>
            </w:r>
          </w:p>
        </w:tc>
      </w:tr>
      <w:tr>
        <w:trPr/>
        <w:tc>
          <w:tcPr>
            <w:tcW w:w="38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attributable to the Company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34,727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17,039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45,117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30,451</w:t>
            </w:r>
          </w:p>
        </w:tc>
      </w:tr>
      <w:tr>
        <w:trPr/>
        <w:tc>
          <w:tcPr>
            <w:tcW w:w="38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left"/>
              <w:rPr/>
            </w:pPr>
            <w:r>
              <w:rPr/>
              <w:t>​</w:t>
            </w:r>
          </w:p>
        </w:tc>
      </w:tr>
      <w:tr>
        <w:trPr/>
        <w:tc>
          <w:tcPr>
            <w:tcW w:w="380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INCOME PER SHARE ATTRIBUTABLE TO THE COMPANY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pPr>
            <w:r>
              <w:rPr/>
              <w:t>  </w:t>
            </w:r>
          </w:p>
        </w:tc>
      </w:tr>
      <w:tr>
        <w:trPr/>
        <w:tc>
          <w:tcPr>
            <w:tcW w:w="38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0.52</w:t>
            </w:r>
          </w:p>
        </w:tc>
      </w:tr>
      <w:tr>
        <w:trPr/>
        <w:tc>
          <w:tcPr>
            <w:tcW w:w="38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0.52</w:t>
            </w:r>
          </w:p>
        </w:tc>
      </w:tr>
      <w:tr>
        <w:trPr/>
        <w:tc>
          <w:tcPr>
            <w:tcW w:w="38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r>
      <w:tr>
        <w:trPr/>
        <w:tc>
          <w:tcPr>
            <w:tcW w:w="380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WEIGHTED AVERAGE SHARES OUTSTANDING</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r>
      <w:tr>
        <w:trPr/>
        <w:tc>
          <w:tcPr>
            <w:tcW w:w="38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58,314,117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58,882,392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58,311,619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11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58,882,470</w:t>
            </w:r>
          </w:p>
        </w:tc>
      </w:tr>
      <w:tr>
        <w:trPr/>
        <w:tc>
          <w:tcPr>
            <w:tcW w:w="38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58,317,520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58,887,440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58,313,320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58,885,046</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firstLine="360"/>
        <w:jc w:val="center"/>
        <w:rPr>
          <w:rFonts w:ascii="Times New Roman;Times;serif" w:hAnsi="Times New Roman;Times;serif"/>
          <w:sz w:val="20"/>
        </w:rPr>
      </w:pPr>
      <w:r>
        <w:rPr>
          <w:rFonts w:ascii="Times New Roman;Times;serif" w:hAnsi="Times New Roman;Times;serif"/>
          <w:sz w:val="20"/>
        </w:rPr>
        <w:t>See accompanying notes to the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312" w:name="_08b0a39c_cd67_4ac1_82f6_58e48aac630f"/>
      <w:bookmarkEnd w:id="312"/>
      <w:r>
        <w:rPr>
          <w:rFonts w:ascii="Times New Roman;Times;serif" w:hAnsi="Times New Roman;Times;serif"/>
          <w:b/>
          <w:sz w:val="20"/>
        </w:rPr>
        <w:t>THE ST. JOE COMPANY</w:t>
      </w:r>
    </w:p>
    <w:p>
      <w:pPr>
        <w:pStyle w:val="TextBody"/>
        <w:bidi w:val="0"/>
        <w:spacing w:before="0" w:after="0"/>
        <w:ind w:left="0" w:right="0" w:hanging="0"/>
        <w:jc w:val="center"/>
        <w:rPr>
          <w:rFonts w:ascii="Times New Roman;Times;serif" w:hAnsi="Times New Roman;Times;serif"/>
          <w:b/>
          <w:sz w:val="20"/>
        </w:rPr>
      </w:pPr>
      <w:bookmarkStart w:id="313" w:name="CONDENSEDCONSOLIDATEDSTATEMENTSOFCOMPREH"/>
      <w:bookmarkEnd w:id="313"/>
      <w:r>
        <w:rPr>
          <w:rFonts w:ascii="Times New Roman;Times;serif" w:hAnsi="Times New Roman;Times;serif"/>
          <w:b/>
          <w:sz w:val="20"/>
        </w:rPr>
        <w:t>CONDENSED CONSOLIDATED STATEMENTS OF COMPREHENSIVE INCOME</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(Dollars in thousands)</w:t>
      </w:r>
    </w:p>
    <w:p>
      <w:pPr>
        <w:pStyle w:val="TextBody"/>
        <w:bidi w:val="0"/>
        <w:spacing w:before="0" w:after="240"/>
        <w:ind w:left="0" w:right="0" w:hanging="0"/>
        <w:jc w:val="center"/>
        <w:rPr>
          <w:rFonts w:ascii="Times New Roman;Times;serif" w:hAnsi="Times New Roman;Times;serif"/>
          <w:i/>
          <w:sz w:val="20"/>
        </w:rPr>
      </w:pPr>
      <w:r>
        <w:rPr>
          <w:rFonts w:ascii="Times New Roman;Times;serif" w:hAnsi="Times New Roman;Times;serif"/>
          <w:i/>
          <w:sz w:val="20"/>
        </w:rPr>
        <w:t>(Unaudited)</w:t>
      </w:r>
    </w:p>
    <w:p>
      <w:pPr>
        <w:pStyle w:val="Normal"/>
        <w:bidi w:val="0"/>
        <w:spacing w:before="0" w:after="0"/>
        <w:jc w:val="left"/>
        <w:rPr>
          <w:sz w:val="4"/>
          <w:szCs w:val="4"/>
        </w:rPr>
      </w:pPr>
      <w:r>
        <w:rPr>
          <w:sz w:val="4"/>
          <w:szCs w:val="4"/>
        </w:rPr>
      </w:r>
      <w:bookmarkStart w:id="314" w:name="Tc_oT4EINQ6nkGuffYwayDCEA_15_11"/>
      <w:bookmarkStart w:id="315" w:name="Tc_poPaVy9KaUuMvACIxcB7tA_15_8"/>
      <w:bookmarkStart w:id="316" w:name="Tc_bkbEoqKooESVyaip0PB-zA_15_5"/>
      <w:bookmarkStart w:id="317" w:name="Tc_8x-cWdiNjE-dAndawbcqnQ_15_2"/>
      <w:bookmarkStart w:id="318" w:name="Tc_2wirzr3XoEaCjxw1SQ9Dkw_15_0"/>
      <w:bookmarkStart w:id="319" w:name="Tc_U1J1Dz2cxUqX-uME3g13KA_14_0"/>
      <w:bookmarkStart w:id="320" w:name="Tc_oCDPaPEBvUCYXhlyXyVovg_13_0"/>
      <w:bookmarkStart w:id="321" w:name="Tc_nTrRy2j600WQtA6EwH-oMQ_12_0"/>
      <w:bookmarkStart w:id="322" w:name="Tc_qXkNiScKn0ylxhBGr8LoTw_11_0"/>
      <w:bookmarkStart w:id="323" w:name="Tc_k8RdLHncPkOJhmvBhIzF2A_10_0"/>
      <w:bookmarkStart w:id="324" w:name="Tc_z443N7OnYEWpA4vO0xDZAQ_9_0"/>
      <w:bookmarkStart w:id="325" w:name="Tc_opO6no_vv0Wzfwz3YY3YGQ_8_0"/>
      <w:bookmarkStart w:id="326" w:name="Tc_DJmd_XERh0W8TxnqLFCB1Q_7_0"/>
      <w:bookmarkStart w:id="327" w:name="Tc_qMo4iPHiCUKjNbPMhhiqCw_6_0"/>
      <w:bookmarkStart w:id="328" w:name="Tc_Ca01zMjZtU2AV37ML5lFnA_5_0"/>
      <w:bookmarkStart w:id="329" w:name="Tc_yZFKs7HcGE-W-qhuXaKEeg_4_11"/>
      <w:bookmarkStart w:id="330" w:name="Tc_F-TsGpk5xUOQkCgYpcCg4g_4_8"/>
      <w:bookmarkStart w:id="331" w:name="Tc_-A22yRgHvEirCXtuV2Yg2Q_4_5"/>
      <w:bookmarkStart w:id="332" w:name="Tc_sRXsoyQll02SFvZ9c19O7A_4_2"/>
      <w:bookmarkStart w:id="333" w:name="Tc_QEU4ybI88Uqt5yKB6eJE8A_4_0"/>
      <w:bookmarkStart w:id="334" w:name="Tc_oFsZXuUTDke36k7miCYJIw_3_11"/>
      <w:bookmarkStart w:id="335" w:name="Tc_eOtvEGGuDkSXfciAHIij2w_3_8"/>
      <w:bookmarkStart w:id="336" w:name="Tc_uj3bVoLqbEm_hQA39CKQzg_3_5"/>
      <w:bookmarkStart w:id="337" w:name="Tc_BorXlQSmd0Oaw7cC-rSjOw_3_2"/>
      <w:bookmarkStart w:id="338" w:name="Tc_3tp8U30uiU6cW7PRZp-chw_2_8"/>
      <w:bookmarkStart w:id="339" w:name="Tc_nMUSwB1ac0qByUq06a80yw_2_2"/>
      <w:bookmarkStart w:id="340" w:name="Tc_ZA_44c0rk0qcgWEl7eXTcA_1_8"/>
      <w:bookmarkStart w:id="341" w:name="Tc_XK3kFOSKGE2OmpL1Ubb6gQ_1_2"/>
      <w:bookmarkStart w:id="342" w:name="_28c5e4e5_6d93_4c6d_bcab_f1a712b3720a"/>
      <w:bookmarkStart w:id="343" w:name="Tc_oT4EINQ6nkGuffYwayDCEA_15_11"/>
      <w:bookmarkStart w:id="344" w:name="Tc_poPaVy9KaUuMvACIxcB7tA_15_8"/>
      <w:bookmarkStart w:id="345" w:name="Tc_bkbEoqKooESVyaip0PB-zA_15_5"/>
      <w:bookmarkStart w:id="346" w:name="Tc_8x-cWdiNjE-dAndawbcqnQ_15_2"/>
      <w:bookmarkStart w:id="347" w:name="Tc_2wirzr3XoEaCjxw1SQ9Dkw_15_0"/>
      <w:bookmarkStart w:id="348" w:name="Tc_U1J1Dz2cxUqX-uME3g13KA_14_0"/>
      <w:bookmarkStart w:id="349" w:name="Tc_oCDPaPEBvUCYXhlyXyVovg_13_0"/>
      <w:bookmarkStart w:id="350" w:name="Tc_nTrRy2j600WQtA6EwH-oMQ_12_0"/>
      <w:bookmarkStart w:id="351" w:name="Tc_qXkNiScKn0ylxhBGr8LoTw_11_0"/>
      <w:bookmarkStart w:id="352" w:name="Tc_k8RdLHncPkOJhmvBhIzF2A_10_0"/>
      <w:bookmarkStart w:id="353" w:name="Tc_z443N7OnYEWpA4vO0xDZAQ_9_0"/>
      <w:bookmarkStart w:id="354" w:name="Tc_opO6no_vv0Wzfwz3YY3YGQ_8_0"/>
      <w:bookmarkStart w:id="355" w:name="Tc_DJmd_XERh0W8TxnqLFCB1Q_7_0"/>
      <w:bookmarkStart w:id="356" w:name="Tc_qMo4iPHiCUKjNbPMhhiqCw_6_0"/>
      <w:bookmarkStart w:id="357" w:name="Tc_Ca01zMjZtU2AV37ML5lFnA_5_0"/>
      <w:bookmarkStart w:id="358" w:name="Tc_yZFKs7HcGE-W-qhuXaKEeg_4_11"/>
      <w:bookmarkStart w:id="359" w:name="Tc_F-TsGpk5xUOQkCgYpcCg4g_4_8"/>
      <w:bookmarkStart w:id="360" w:name="Tc_-A22yRgHvEirCXtuV2Yg2Q_4_5"/>
      <w:bookmarkStart w:id="361" w:name="Tc_sRXsoyQll02SFvZ9c19O7A_4_2"/>
      <w:bookmarkStart w:id="362" w:name="Tc_QEU4ybI88Uqt5yKB6eJE8A_4_0"/>
      <w:bookmarkStart w:id="363" w:name="Tc_oFsZXuUTDke36k7miCYJIw_3_11"/>
      <w:bookmarkStart w:id="364" w:name="Tc_eOtvEGGuDkSXfciAHIij2w_3_8"/>
      <w:bookmarkStart w:id="365" w:name="Tc_uj3bVoLqbEm_hQA39CKQzg_3_5"/>
      <w:bookmarkStart w:id="366" w:name="Tc_BorXlQSmd0Oaw7cC-rSjOw_3_2"/>
      <w:bookmarkStart w:id="367" w:name="Tc_3tp8U30uiU6cW7PRZp-chw_2_8"/>
      <w:bookmarkStart w:id="368" w:name="Tc_nMUSwB1ac0qByUq06a80yw_2_2"/>
      <w:bookmarkStart w:id="369" w:name="Tc_ZA_44c0rk0qcgWEl7eXTcA_1_8"/>
      <w:bookmarkStart w:id="370" w:name="Tc_XK3kFOSKGE2OmpL1Ubb6gQ_1_2"/>
      <w:bookmarkStart w:id="371" w:name="_28c5e4e5_6d93_4c6d_bcab_f1a712b3720a"/>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p>
    <w:tbl>
      <w:tblPr>
        <w:tblW w:w="10205" w:type="dxa"/>
        <w:jc w:val="left"/>
        <w:tblInd w:w="0" w:type="dxa"/>
        <w:tblLayout w:type="fixed"/>
        <w:tblCellMar>
          <w:top w:w="0" w:type="dxa"/>
          <w:left w:w="0" w:type="dxa"/>
          <w:bottom w:w="0" w:type="dxa"/>
          <w:right w:w="0" w:type="dxa"/>
        </w:tblCellMar>
      </w:tblPr>
      <w:tblGrid>
        <w:gridCol w:w="5248"/>
        <w:gridCol w:w="326"/>
        <w:gridCol w:w="211"/>
        <w:gridCol w:w="676"/>
        <w:gridCol w:w="326"/>
        <w:gridCol w:w="211"/>
        <w:gridCol w:w="676"/>
        <w:gridCol w:w="326"/>
        <w:gridCol w:w="211"/>
        <w:gridCol w:w="676"/>
        <w:gridCol w:w="326"/>
        <w:gridCol w:w="211"/>
        <w:gridCol w:w="781"/>
      </w:tblGrid>
      <w:tr>
        <w:trPr/>
        <w:tc>
          <w:tcPr>
            <w:tcW w:w="52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3332480" cy="175260"/>
                      <wp:effectExtent l="0" t="0" r="0" b="0"/>
                      <wp:wrapNone/>
                      <wp:docPr id="22" name="Frame22"/>
                      <a:graphic xmlns:a="http://schemas.openxmlformats.org/drawingml/2006/main">
                        <a:graphicData uri="http://schemas.microsoft.com/office/word/2010/wordprocessingShape">
                          <wps:wsp>
                            <wps:cNvSpPr txBox="1"/>
                            <wps:spPr>
                              <a:xfrm>
                                <a:off x="0" y="0"/>
                                <a:ext cx="3332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07010" cy="175260"/>
                      <wp:effectExtent l="0" t="0" r="0" b="0"/>
                      <wp:wrapNone/>
                      <wp:docPr id="23" name="Frame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133985" cy="175260"/>
                      <wp:effectExtent l="0" t="0" r="0" b="0"/>
                      <wp:wrapNone/>
                      <wp:docPr id="24" name="Frame2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429260" cy="175260"/>
                      <wp:effectExtent l="0" t="0" r="0" b="0"/>
                      <wp:wrapNone/>
                      <wp:docPr id="25" name="Frame2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07010" cy="175260"/>
                      <wp:effectExtent l="0" t="0" r="0" b="0"/>
                      <wp:wrapNone/>
                      <wp:docPr id="26" name="Frame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133985" cy="175260"/>
                      <wp:effectExtent l="0" t="0" r="0" b="0"/>
                      <wp:wrapNone/>
                      <wp:docPr id="27" name="Frame2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429260" cy="175260"/>
                      <wp:effectExtent l="0" t="0" r="0" b="0"/>
                      <wp:wrapNone/>
                      <wp:docPr id="28" name="Frame2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07010" cy="175260"/>
                      <wp:effectExtent l="0" t="0" r="0" b="0"/>
                      <wp:wrapNone/>
                      <wp:docPr id="29" name="Frame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133985" cy="175260"/>
                      <wp:effectExtent l="0" t="0" r="0" b="0"/>
                      <wp:wrapNone/>
                      <wp:docPr id="30" name="Frame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429260" cy="175260"/>
                      <wp:effectExtent l="0" t="0" r="0" b="0"/>
                      <wp:wrapNone/>
                      <wp:docPr id="31" name="Frame3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07010" cy="175260"/>
                      <wp:effectExtent l="0" t="0" r="0" b="0"/>
                      <wp:wrapNone/>
                      <wp:docPr id="32" name="Frame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133985" cy="175260"/>
                      <wp:effectExtent l="0" t="0" r="0" b="0"/>
                      <wp:wrapNone/>
                      <wp:docPr id="33" name="Frame3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495935" cy="175260"/>
                      <wp:effectExtent l="0" t="0" r="0" b="0"/>
                      <wp:wrapNone/>
                      <wp:docPr id="34" name="Frame3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24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10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vAlign w:val="center"/>
          </w:tcPr>
          <w:p>
            <w:pPr>
              <w:pStyle w:val="TableContents"/>
              <w:bidi w:val="0"/>
              <w:spacing w:before="0" w:after="0"/>
              <w:ind w:left="0" w:right="0" w:hanging="0"/>
              <w:jc w:val="center"/>
              <w:rPr/>
            </w:pPr>
            <w:r>
              <w:rPr/>
              <w:t>​</w:t>
            </w:r>
          </w:p>
        </w:tc>
        <w:tc>
          <w:tcPr>
            <w:tcW w:w="220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524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10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0"/>
              <w:ind w:left="0" w:right="0" w:hanging="0"/>
              <w:jc w:val="center"/>
              <w:rPr/>
            </w:pPr>
            <w:r>
              <w:rPr/>
              <w:t>​</w:t>
            </w:r>
          </w:p>
        </w:tc>
        <w:tc>
          <w:tcPr>
            <w:tcW w:w="220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524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52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33,836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17,089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43,316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30,543</w:t>
            </w:r>
          </w:p>
        </w:tc>
      </w:tr>
      <w:tr>
        <w:trPr/>
        <w:tc>
          <w:tcPr>
            <w:tcW w:w="52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(loss):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r>
      <w:tr>
        <w:trPr/>
        <w:tc>
          <w:tcPr>
            <w:tcW w:w="52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unrealized gain (loss) on available-for-sale investments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(656)</w:t>
            </w:r>
          </w:p>
        </w:tc>
      </w:tr>
      <w:tr>
        <w:trPr/>
        <w:tc>
          <w:tcPr>
            <w:tcW w:w="52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rate swaps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3,113</w:t>
            </w:r>
          </w:p>
        </w:tc>
      </w:tr>
      <w:tr>
        <w:trPr/>
        <w:tc>
          <w:tcPr>
            <w:tcW w:w="52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rate swap - unconsolidated joint venture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w:t>
            </w:r>
          </w:p>
        </w:tc>
      </w:tr>
      <w:tr>
        <w:trPr/>
        <w:tc>
          <w:tcPr>
            <w:tcW w:w="52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Reclassification of net realized (gain) loss included in earnings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w:t>
            </w:r>
          </w:p>
        </w:tc>
      </w:tr>
      <w:tr>
        <w:trPr/>
        <w:tc>
          <w:tcPr>
            <w:tcW w:w="52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before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2,901</w:t>
            </w:r>
          </w:p>
        </w:tc>
      </w:tr>
      <w:tr>
        <w:trPr/>
        <w:tc>
          <w:tcPr>
            <w:tcW w:w="52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(501)</w:t>
            </w:r>
          </w:p>
        </w:tc>
      </w:tr>
      <w:tr>
        <w:trPr/>
        <w:tc>
          <w:tcPr>
            <w:tcW w:w="52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comprehensive income (loss), net of tax</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2,400</w:t>
            </w:r>
          </w:p>
        </w:tc>
      </w:tr>
      <w:tr>
        <w:trPr/>
        <w:tc>
          <w:tcPr>
            <w:tcW w:w="52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comprehensive income, net of tax</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34,413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17,488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43,263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32,943</w:t>
            </w:r>
          </w:p>
        </w:tc>
      </w:tr>
      <w:tr>
        <w:trPr/>
        <w:tc>
          <w:tcPr>
            <w:tcW w:w="52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comprehensive loss (income) attributable to non-controlling interest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(1,019)</w:t>
            </w:r>
          </w:p>
        </w:tc>
      </w:tr>
      <w:tr>
        <w:trPr/>
        <w:tc>
          <w:tcPr>
            <w:tcW w:w="52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comprehensive income attributable to the Company</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35,131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17,203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45,164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31,924</w:t>
            </w:r>
          </w:p>
        </w:tc>
      </w:tr>
    </w:tbl>
    <w:p>
      <w:pPr>
        <w:pStyle w:val="TextBody"/>
        <w:bidi w:val="0"/>
        <w:spacing w:before="0" w:after="0"/>
        <w:ind w:left="360" w:right="0" w:hanging="0"/>
        <w:jc w:val="left"/>
        <w:rPr/>
      </w:pPr>
      <w:r>
        <w:rPr/>
        <w:t>​</w:t>
      </w:r>
    </w:p>
    <w:p>
      <w:pPr>
        <w:pStyle w:val="TextBody"/>
        <w:bidi w:val="0"/>
        <w:spacing w:before="0" w:after="0"/>
        <w:ind w:left="0" w:right="0" w:firstLine="360"/>
        <w:jc w:val="center"/>
        <w:rPr>
          <w:rFonts w:ascii="Times New Roman;Times;serif" w:hAnsi="Times New Roman;Times;serif"/>
          <w:sz w:val="20"/>
        </w:rPr>
      </w:pPr>
      <w:r>
        <w:rPr>
          <w:rFonts w:ascii="Times New Roman;Times;serif" w:hAnsi="Times New Roman;Times;serif"/>
          <w:sz w:val="20"/>
        </w:rPr>
        <w:t>See accompanying notes to the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pPr>
      <w:bookmarkStart w:id="372" w:name="_dba4fd17_a413_47ae_902b_41cb00ac512c"/>
      <w:bookmarkEnd w:id="372"/>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THE ST. JOE COMPANY</w:t>
      </w:r>
    </w:p>
    <w:p>
      <w:pPr>
        <w:pStyle w:val="TextBody"/>
        <w:bidi w:val="0"/>
        <w:spacing w:before="0" w:after="0"/>
        <w:ind w:left="0" w:right="0" w:hanging="0"/>
        <w:jc w:val="center"/>
        <w:rPr>
          <w:rFonts w:ascii="Times New Roman;Times;serif" w:hAnsi="Times New Roman;Times;serif"/>
          <w:b/>
          <w:sz w:val="20"/>
        </w:rPr>
      </w:pPr>
      <w:bookmarkStart w:id="373" w:name="Equity_Statement_1"/>
      <w:bookmarkEnd w:id="373"/>
      <w:r>
        <w:rPr>
          <w:rFonts w:ascii="Times New Roman;Times;serif" w:hAnsi="Times New Roman;Times;serif"/>
          <w:b/>
          <w:sz w:val="20"/>
        </w:rPr>
        <w:t>CONDENSED CONSOLIDATED STATEMENTS OF CHANGES IN STOCKHOLDERS’ EQUITY</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(Dollars in thousands)</w:t>
      </w:r>
    </w:p>
    <w:p>
      <w:pPr>
        <w:pStyle w:val="TextBody"/>
        <w:bidi w:val="0"/>
        <w:spacing w:before="0" w:after="240"/>
        <w:ind w:left="0" w:right="0" w:hanging="0"/>
        <w:jc w:val="center"/>
        <w:rPr>
          <w:rFonts w:ascii="Times New Roman;Times;serif" w:hAnsi="Times New Roman;Times;serif"/>
          <w:i/>
          <w:sz w:val="20"/>
        </w:rPr>
      </w:pPr>
      <w:r>
        <w:rPr>
          <w:rFonts w:ascii="Times New Roman;Times;serif" w:hAnsi="Times New Roman;Times;serif"/>
          <w:i/>
          <w:sz w:val="20"/>
        </w:rPr>
        <w:t>(Unaudited)</w:t>
      </w:r>
    </w:p>
    <w:p>
      <w:pPr>
        <w:pStyle w:val="Normal"/>
        <w:bidi w:val="0"/>
        <w:spacing w:before="0" w:after="0"/>
        <w:jc w:val="left"/>
        <w:rPr>
          <w:sz w:val="4"/>
          <w:szCs w:val="4"/>
        </w:rPr>
      </w:pPr>
      <w:r>
        <w:rPr>
          <w:sz w:val="4"/>
          <w:szCs w:val="4"/>
        </w:rPr>
      </w:r>
      <w:bookmarkStart w:id="374" w:name="Tc_qDS9mBGkekG8jVRRS04c_w_11_19"/>
      <w:bookmarkStart w:id="375" w:name="Tc_DlHY4Dw6RUyUyOmR6q80eg_11_16"/>
      <w:bookmarkStart w:id="376" w:name="Tc_KQa5wlAJ90qnCl3ZEmwQAw_11_14"/>
      <w:bookmarkStart w:id="377" w:name="Tc_5ffzX_y87EitBnTQV9g1hQ_11_13"/>
      <w:bookmarkStart w:id="378" w:name="Tc_c4YfXyFkQ0uSejObeLKMhw_11_10"/>
      <w:bookmarkStart w:id="379" w:name="Tc_NL_LRWEdbUi2kYpUvZB8yA_11_7"/>
      <w:bookmarkStart w:id="380" w:name="Tc_RwUI6hV4Xkm0FRcvpegnJA_11_4"/>
      <w:bookmarkStart w:id="381" w:name="Tc_NozRld0Nak6f5VjKhRmDFw_11_0"/>
      <w:bookmarkStart w:id="382" w:name="Tc_fISs91X8xUyqs3iw-TMtWA_10_14"/>
      <w:bookmarkStart w:id="383" w:name="Tc_tNH3sSPD60iX29VreTfoSw_10_11"/>
      <w:bookmarkStart w:id="384" w:name="Tc_9M5KQziGzUK0Ced4ss3pBw_10_5"/>
      <w:bookmarkStart w:id="385" w:name="Tc_gNcs3EDeqE6DQ-WBLAJvyQ_10_2"/>
      <w:bookmarkStart w:id="386" w:name="Tc_aAIGILptHkOD8lx8jiNpFA_10_0"/>
      <w:bookmarkStart w:id="387" w:name="Tc_rxTgptLV9Eyz8t9EsWtfMg_9_14"/>
      <w:bookmarkStart w:id="388" w:name="Tc_TRDmggpHNkypsYMx0buaEA_9_8"/>
      <w:bookmarkStart w:id="389" w:name="Tc_YF6QTPBkGkSltnm_HKlJ5A_9_5"/>
      <w:bookmarkStart w:id="390" w:name="Tc_S65bI8sIMU6bxu_EJHGaug_9_2"/>
      <w:bookmarkStart w:id="391" w:name="Tc_5JaXiXDlCEizSkLNUwY2MQ_9_0"/>
      <w:bookmarkStart w:id="392" w:name="Tc_l7ujUfcXQUeChp15cZBQug_8_17"/>
      <w:bookmarkStart w:id="393" w:name="Tc_PEC88CtdhkCJw5Q0po576A_8_14"/>
      <w:bookmarkStart w:id="394" w:name="Tc_PYJy8VSxPkWI9fxtdkP1ew_8_11"/>
      <w:bookmarkStart w:id="395" w:name="Tc_1p_-gmgEhkKjYrMtXOgLkg_8_5"/>
      <w:bookmarkStart w:id="396" w:name="Tc_pTyGR876002d0RpB5_KyIA_8_2"/>
      <w:bookmarkStart w:id="397" w:name="Tc_NiqpFoyWDU-qxMRMC1u1cg_8_0"/>
      <w:bookmarkStart w:id="398" w:name="Tc_xXcLLUkZz06gQ2mCHMy80g_7_17"/>
      <w:bookmarkStart w:id="399" w:name="Tc_mMzrT-L1Q06FVIu-Wd3HTA_7_14"/>
      <w:bookmarkStart w:id="400" w:name="Tc_MrUWOEGXhUWklJbDW5yOpw_7_11"/>
      <w:bookmarkStart w:id="401" w:name="Tc_R98s_TQBNE6EQV6-6Cog_g_7_8"/>
      <w:bookmarkStart w:id="402" w:name="Tc_ZWes1Wfo5UCWRrseXgyuBA_7_2"/>
      <w:bookmarkStart w:id="403" w:name="Tc_jCWvQPJxqUq_OkeEVfc4QQ_7_0"/>
      <w:bookmarkStart w:id="404" w:name="Tc_GuEiaNuGM0WsijA7Zw1yoQ_6_14"/>
      <w:bookmarkStart w:id="405" w:name="Tc_v63wkTmvCUWxOFJTKbE7kw_6_11"/>
      <w:bookmarkStart w:id="406" w:name="Tc_9AP6YmjhG0y3EAFRBa4ONQ_6_8"/>
      <w:bookmarkStart w:id="407" w:name="Tc_dP40b9qq_UqZmQZxh-5Rmg_6_5"/>
      <w:bookmarkStart w:id="408" w:name="Tc_zBXvEX7fxUegIgMHDA4oPg_6_2"/>
      <w:bookmarkStart w:id="409" w:name="Tc_CRhm6jk5REq2JMeBZT-qIQ_6_0"/>
      <w:bookmarkStart w:id="410" w:name="Tc_qw8p7B-qHEK-NjS4_RdHNw_5_19"/>
      <w:bookmarkStart w:id="411" w:name="Tc_2s_JKu1kZUivmzh6CneSfA_5_16"/>
      <w:bookmarkStart w:id="412" w:name="Tc_FG5VmOvKKk-2gN77WoNEBg_5_14"/>
      <w:bookmarkStart w:id="413" w:name="Tc_YnTvgPQhGESMh2qnY23akw_5_13"/>
      <w:bookmarkStart w:id="414" w:name="Tc_jf0hB0CIpEqUCQISoT6SlA_5_10"/>
      <w:bookmarkStart w:id="415" w:name="Tc_ggT1RGMVOEKIs7ZJjI8UVw_5_7"/>
      <w:bookmarkStart w:id="416" w:name="Tc_wbqHF7AhLUKaAl_pKhHugg_5_4"/>
      <w:bookmarkStart w:id="417" w:name="Tc_4SSES6SJGkWeC5Y6DP4-Fw_5_0"/>
      <w:bookmarkStart w:id="418" w:name="Tc_vV8mk3HfTk6zaXMKz-ZPYA_4_20"/>
      <w:bookmarkStart w:id="419" w:name="Tc_VNHKeKCgW0-fTnklPSTB6A_4_17"/>
      <w:bookmarkStart w:id="420" w:name="Tc_FyYQ3rzCNUqRwm-Q84-EGQ_4_14"/>
      <w:bookmarkStart w:id="421" w:name="Tc_A7to5PSwPUG_xjaw4lkD3w_4_11"/>
      <w:bookmarkStart w:id="422" w:name="Tc_NNPaLTH8rEWNzC4Vc8Akig_4_8"/>
      <w:bookmarkStart w:id="423" w:name="Tc_dDvScO1DPU-5yWwtXUNIzQ_4_5"/>
      <w:bookmarkStart w:id="424" w:name="Tc_mWDKBxvf0kKypAxvAj3fKw_4_2"/>
      <w:bookmarkStart w:id="425" w:name="Tc_Pcqr-lA-n0iXPkeK6PtsrA_3_17"/>
      <w:bookmarkStart w:id="426" w:name="Tc_vrq4dGHytU2vXvxdzVE_0w_3_14"/>
      <w:bookmarkStart w:id="427" w:name="Tc_I2nX54UTY0yqGzQwPgahwQ_3_11"/>
      <w:bookmarkStart w:id="428" w:name="Tc_3eeP--w7ikmDxCH1wbnjkw_3_8"/>
      <w:bookmarkStart w:id="429" w:name="Tc_5wkDlO9NJ0aLn2ig_KNZbA_3_2"/>
      <w:bookmarkStart w:id="430" w:name="Tc_UEVEMKPe8ESNUnkXfCDRqw_2_11"/>
      <w:bookmarkStart w:id="431" w:name="Tc_t1dg1kMerk6qKGMPO7tixQ_2_2"/>
      <w:bookmarkStart w:id="432" w:name="Tc_aTLvpDMpQEWVlb5E7z0IPw_1_11"/>
      <w:bookmarkStart w:id="433" w:name="_a9f619c2_3318_4fc9_96eb_a0396e7e6cd5"/>
      <w:bookmarkStart w:id="434" w:name="Tc_qDS9mBGkekG8jVRRS04c_w_11_19"/>
      <w:bookmarkStart w:id="435" w:name="Tc_DlHY4Dw6RUyUyOmR6q80eg_11_16"/>
      <w:bookmarkStart w:id="436" w:name="Tc_KQa5wlAJ90qnCl3ZEmwQAw_11_14"/>
      <w:bookmarkStart w:id="437" w:name="Tc_5ffzX_y87EitBnTQV9g1hQ_11_13"/>
      <w:bookmarkStart w:id="438" w:name="Tc_c4YfXyFkQ0uSejObeLKMhw_11_10"/>
      <w:bookmarkStart w:id="439" w:name="Tc_NL_LRWEdbUi2kYpUvZB8yA_11_7"/>
      <w:bookmarkStart w:id="440" w:name="Tc_RwUI6hV4Xkm0FRcvpegnJA_11_4"/>
      <w:bookmarkStart w:id="441" w:name="Tc_NozRld0Nak6f5VjKhRmDFw_11_0"/>
      <w:bookmarkStart w:id="442" w:name="Tc_fISs91X8xUyqs3iw-TMtWA_10_14"/>
      <w:bookmarkStart w:id="443" w:name="Tc_tNH3sSPD60iX29VreTfoSw_10_11"/>
      <w:bookmarkStart w:id="444" w:name="Tc_9M5KQziGzUK0Ced4ss3pBw_10_5"/>
      <w:bookmarkStart w:id="445" w:name="Tc_gNcs3EDeqE6DQ-WBLAJvyQ_10_2"/>
      <w:bookmarkStart w:id="446" w:name="Tc_aAIGILptHkOD8lx8jiNpFA_10_0"/>
      <w:bookmarkStart w:id="447" w:name="Tc_rxTgptLV9Eyz8t9EsWtfMg_9_14"/>
      <w:bookmarkStart w:id="448" w:name="Tc_TRDmggpHNkypsYMx0buaEA_9_8"/>
      <w:bookmarkStart w:id="449" w:name="Tc_YF6QTPBkGkSltnm_HKlJ5A_9_5"/>
      <w:bookmarkStart w:id="450" w:name="Tc_S65bI8sIMU6bxu_EJHGaug_9_2"/>
      <w:bookmarkStart w:id="451" w:name="Tc_5JaXiXDlCEizSkLNUwY2MQ_9_0"/>
      <w:bookmarkStart w:id="452" w:name="Tc_l7ujUfcXQUeChp15cZBQug_8_17"/>
      <w:bookmarkStart w:id="453" w:name="Tc_PEC88CtdhkCJw5Q0po576A_8_14"/>
      <w:bookmarkStart w:id="454" w:name="Tc_PYJy8VSxPkWI9fxtdkP1ew_8_11"/>
      <w:bookmarkStart w:id="455" w:name="Tc_1p_-gmgEhkKjYrMtXOgLkg_8_5"/>
      <w:bookmarkStart w:id="456" w:name="Tc_pTyGR876002d0RpB5_KyIA_8_2"/>
      <w:bookmarkStart w:id="457" w:name="Tc_NiqpFoyWDU-qxMRMC1u1cg_8_0"/>
      <w:bookmarkStart w:id="458" w:name="Tc_xXcLLUkZz06gQ2mCHMy80g_7_17"/>
      <w:bookmarkStart w:id="459" w:name="Tc_mMzrT-L1Q06FVIu-Wd3HTA_7_14"/>
      <w:bookmarkStart w:id="460" w:name="Tc_MrUWOEGXhUWklJbDW5yOpw_7_11"/>
      <w:bookmarkStart w:id="461" w:name="Tc_R98s_TQBNE6EQV6-6Cog_g_7_8"/>
      <w:bookmarkStart w:id="462" w:name="Tc_ZWes1Wfo5UCWRrseXgyuBA_7_2"/>
      <w:bookmarkStart w:id="463" w:name="Tc_jCWvQPJxqUq_OkeEVfc4QQ_7_0"/>
      <w:bookmarkStart w:id="464" w:name="Tc_GuEiaNuGM0WsijA7Zw1yoQ_6_14"/>
      <w:bookmarkStart w:id="465" w:name="Tc_v63wkTmvCUWxOFJTKbE7kw_6_11"/>
      <w:bookmarkStart w:id="466" w:name="Tc_9AP6YmjhG0y3EAFRBa4ONQ_6_8"/>
      <w:bookmarkStart w:id="467" w:name="Tc_dP40b9qq_UqZmQZxh-5Rmg_6_5"/>
      <w:bookmarkStart w:id="468" w:name="Tc_zBXvEX7fxUegIgMHDA4oPg_6_2"/>
      <w:bookmarkStart w:id="469" w:name="Tc_CRhm6jk5REq2JMeBZT-qIQ_6_0"/>
      <w:bookmarkStart w:id="470" w:name="Tc_qw8p7B-qHEK-NjS4_RdHNw_5_19"/>
      <w:bookmarkStart w:id="471" w:name="Tc_2s_JKu1kZUivmzh6CneSfA_5_16"/>
      <w:bookmarkStart w:id="472" w:name="Tc_FG5VmOvKKk-2gN77WoNEBg_5_14"/>
      <w:bookmarkStart w:id="473" w:name="Tc_YnTvgPQhGESMh2qnY23akw_5_13"/>
      <w:bookmarkStart w:id="474" w:name="Tc_jf0hB0CIpEqUCQISoT6SlA_5_10"/>
      <w:bookmarkStart w:id="475" w:name="Tc_ggT1RGMVOEKIs7ZJjI8UVw_5_7"/>
      <w:bookmarkStart w:id="476" w:name="Tc_wbqHF7AhLUKaAl_pKhHugg_5_4"/>
      <w:bookmarkStart w:id="477" w:name="Tc_4SSES6SJGkWeC5Y6DP4-Fw_5_0"/>
      <w:bookmarkStart w:id="478" w:name="Tc_vV8mk3HfTk6zaXMKz-ZPYA_4_20"/>
      <w:bookmarkStart w:id="479" w:name="Tc_VNHKeKCgW0-fTnklPSTB6A_4_17"/>
      <w:bookmarkStart w:id="480" w:name="Tc_FyYQ3rzCNUqRwm-Q84-EGQ_4_14"/>
      <w:bookmarkStart w:id="481" w:name="Tc_A7to5PSwPUG_xjaw4lkD3w_4_11"/>
      <w:bookmarkStart w:id="482" w:name="Tc_NNPaLTH8rEWNzC4Vc8Akig_4_8"/>
      <w:bookmarkStart w:id="483" w:name="Tc_dDvScO1DPU-5yWwtXUNIzQ_4_5"/>
      <w:bookmarkStart w:id="484" w:name="Tc_mWDKBxvf0kKypAxvAj3fKw_4_2"/>
      <w:bookmarkStart w:id="485" w:name="Tc_Pcqr-lA-n0iXPkeK6PtsrA_3_17"/>
      <w:bookmarkStart w:id="486" w:name="Tc_vrq4dGHytU2vXvxdzVE_0w_3_14"/>
      <w:bookmarkStart w:id="487" w:name="Tc_I2nX54UTY0yqGzQwPgahwQ_3_11"/>
      <w:bookmarkStart w:id="488" w:name="Tc_3eeP--w7ikmDxCH1wbnjkw_3_8"/>
      <w:bookmarkStart w:id="489" w:name="Tc_5wkDlO9NJ0aLn2ig_KNZbA_3_2"/>
      <w:bookmarkStart w:id="490" w:name="Tc_UEVEMKPe8ESNUnkXfCDRqw_2_11"/>
      <w:bookmarkStart w:id="491" w:name="Tc_t1dg1kMerk6qKGMPO7tixQ_2_2"/>
      <w:bookmarkStart w:id="492" w:name="Tc_aTLvpDMpQEWVlb5E7z0IPw_1_11"/>
      <w:bookmarkStart w:id="493" w:name="_a9f619c2_3318_4fc9_96eb_a0396e7e6cd5"/>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p>
    <w:tbl>
      <w:tblPr>
        <w:tblW w:w="12306" w:type="dxa"/>
        <w:jc w:val="left"/>
        <w:tblInd w:w="0" w:type="dxa"/>
        <w:tblLayout w:type="fixed"/>
        <w:tblCellMar>
          <w:top w:w="0" w:type="dxa"/>
          <w:left w:w="0" w:type="dxa"/>
          <w:bottom w:w="0" w:type="dxa"/>
          <w:right w:w="0" w:type="dxa"/>
        </w:tblCellMar>
      </w:tblPr>
      <w:tblGrid>
        <w:gridCol w:w="1456"/>
        <w:gridCol w:w="326"/>
        <w:gridCol w:w="1036"/>
        <w:gridCol w:w="326"/>
        <w:gridCol w:w="326"/>
        <w:gridCol w:w="781"/>
        <w:gridCol w:w="326"/>
        <w:gridCol w:w="326"/>
        <w:gridCol w:w="781"/>
        <w:gridCol w:w="326"/>
        <w:gridCol w:w="211"/>
        <w:gridCol w:w="1216"/>
        <w:gridCol w:w="326"/>
        <w:gridCol w:w="326"/>
        <w:gridCol w:w="766"/>
        <w:gridCol w:w="326"/>
        <w:gridCol w:w="326"/>
        <w:gridCol w:w="1261"/>
        <w:gridCol w:w="326"/>
        <w:gridCol w:w="326"/>
        <w:gridCol w:w="886"/>
      </w:tblGrid>
      <w:tr>
        <w:trPr/>
        <w:tc>
          <w:tcPr>
            <w:tcW w:w="1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924560" cy="175260"/>
                      <wp:effectExtent l="0" t="0" r="0" b="0"/>
                      <wp:wrapNone/>
                      <wp:docPr id="35" name="Frame35"/>
                      <a:graphic xmlns:a="http://schemas.openxmlformats.org/drawingml/2006/main">
                        <a:graphicData uri="http://schemas.microsoft.com/office/word/2010/wordprocessingShape">
                          <wps:wsp>
                            <wps:cNvSpPr txBox="1"/>
                            <wps:spPr>
                              <a:xfrm>
                                <a:off x="0" y="0"/>
                                <a:ext cx="924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07010" cy="175260"/>
                      <wp:effectExtent l="0" t="0" r="0" b="0"/>
                      <wp:wrapNone/>
                      <wp:docPr id="36" name="Frame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57860" cy="175260"/>
                      <wp:effectExtent l="0" t="0" r="0" b="0"/>
                      <wp:wrapNone/>
                      <wp:docPr id="37" name="Frame37"/>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07010" cy="175260"/>
                      <wp:effectExtent l="0" t="0" r="0" b="0"/>
                      <wp:wrapNone/>
                      <wp:docPr id="38" name="Frame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207010" cy="175260"/>
                      <wp:effectExtent l="0" t="0" r="0" b="0"/>
                      <wp:wrapNone/>
                      <wp:docPr id="39" name="Frame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495935" cy="175260"/>
                      <wp:effectExtent l="0" t="0" r="0" b="0"/>
                      <wp:wrapNone/>
                      <wp:docPr id="40" name="Frame4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07010" cy="175260"/>
                      <wp:effectExtent l="0" t="0" r="0" b="0"/>
                      <wp:wrapNone/>
                      <wp:docPr id="41" name="Frame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07010" cy="175260"/>
                      <wp:effectExtent l="0" t="0" r="0" b="0"/>
                      <wp:wrapNone/>
                      <wp:docPr id="42" name="Frame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495935" cy="175260"/>
                      <wp:effectExtent l="0" t="0" r="0" b="0"/>
                      <wp:wrapNone/>
                      <wp:docPr id="43" name="Frame4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07010" cy="175260"/>
                      <wp:effectExtent l="0" t="0" r="0" b="0"/>
                      <wp:wrapNone/>
                      <wp:docPr id="44" name="Frame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33985" cy="175260"/>
                      <wp:effectExtent l="0" t="0" r="0" b="0"/>
                      <wp:wrapNone/>
                      <wp:docPr id="45" name="Frame4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772160" cy="175260"/>
                      <wp:effectExtent l="0" t="0" r="0" b="0"/>
                      <wp:wrapNone/>
                      <wp:docPr id="46" name="Frame46"/>
                      <a:graphic xmlns:a="http://schemas.openxmlformats.org/drawingml/2006/main">
                        <a:graphicData uri="http://schemas.microsoft.com/office/word/2010/wordprocessingShape">
                          <wps:wsp>
                            <wps:cNvSpPr txBox="1"/>
                            <wps:spPr>
                              <a:xfrm>
                                <a:off x="0" y="0"/>
                                <a:ext cx="772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07010" cy="175260"/>
                      <wp:effectExtent l="0" t="0" r="0" b="0"/>
                      <wp:wrapNone/>
                      <wp:docPr id="47" name="Frame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07010" cy="175260"/>
                      <wp:effectExtent l="0" t="0" r="0" b="0"/>
                      <wp:wrapNone/>
                      <wp:docPr id="48" name="Frame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486410" cy="175260"/>
                      <wp:effectExtent l="0" t="0" r="0" b="0"/>
                      <wp:wrapNone/>
                      <wp:docPr id="49" name="Frame49"/>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07010" cy="175260"/>
                      <wp:effectExtent l="0" t="0" r="0" b="0"/>
                      <wp:wrapNone/>
                      <wp:docPr id="50" name="Frame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07010" cy="175260"/>
                      <wp:effectExtent l="0" t="0" r="0" b="0"/>
                      <wp:wrapNone/>
                      <wp:docPr id="51" name="Frame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800735" cy="175260"/>
                      <wp:effectExtent l="0" t="0" r="0" b="0"/>
                      <wp:wrapNone/>
                      <wp:docPr id="52" name="Frame52"/>
                      <a:graphic xmlns:a="http://schemas.openxmlformats.org/drawingml/2006/main">
                        <a:graphicData uri="http://schemas.microsoft.com/office/word/2010/wordprocessingShape">
                          <wps:wsp>
                            <wps:cNvSpPr txBox="1"/>
                            <wps:spPr>
                              <a:xfrm>
                                <a:off x="0" y="0"/>
                                <a:ext cx="800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07010" cy="175260"/>
                      <wp:effectExtent l="0" t="0" r="0" b="0"/>
                      <wp:wrapNone/>
                      <wp:docPr id="53" name="Frame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07010" cy="175260"/>
                      <wp:effectExtent l="0" t="0" r="0" b="0"/>
                      <wp:wrapNone/>
                      <wp:docPr id="54" name="Frame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562610" cy="175260"/>
                      <wp:effectExtent l="0" t="0" r="0" b="0"/>
                      <wp:wrapNone/>
                      <wp:docPr id="55" name="Frame55"/>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4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036" w:type="dxa"/>
            <w:tcBorders/>
            <w:vAlign w:val="center"/>
          </w:tcPr>
          <w:p>
            <w:pPr>
              <w:pStyle w:val="TableContents"/>
              <w:bidi w:val="0"/>
              <w:spacing w:before="0" w:after="1"/>
              <w:ind w:left="0" w:right="0" w:hanging="0"/>
              <w:jc w:val="center"/>
              <w:rPr/>
            </w:pPr>
            <w:r>
              <w:rPr/>
              <w:t>    </w:t>
            </w:r>
          </w:p>
        </w:tc>
        <w:tc>
          <w:tcPr>
            <w:tcW w:w="326" w:type="dxa"/>
            <w:tcBorders/>
            <w:vAlign w:val="center"/>
          </w:tcPr>
          <w:p>
            <w:pPr>
              <w:pStyle w:val="TableContents"/>
              <w:bidi w:val="0"/>
              <w:spacing w:before="0" w:after="1"/>
              <w:ind w:left="0" w:right="0" w:hanging="0"/>
              <w:jc w:val="center"/>
              <w:rPr/>
            </w:pPr>
            <w:r>
              <w:rPr/>
              <w:t>    </w:t>
            </w:r>
          </w:p>
        </w:tc>
        <w:tc>
          <w:tcPr>
            <w:tcW w:w="32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32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211" w:type="dxa"/>
            <w:tcBorders/>
            <w:vAlign w:val="center"/>
          </w:tcPr>
          <w:p>
            <w:pPr>
              <w:pStyle w:val="TableContents"/>
              <w:bidi w:val="0"/>
              <w:spacing w:before="0" w:after="1"/>
              <w:ind w:left="0" w:right="0" w:hanging="0"/>
              <w:jc w:val="left"/>
              <w:rPr/>
            </w:pPr>
            <w:r>
              <w:rPr/>
              <w:t>​</w:t>
            </w:r>
          </w:p>
        </w:tc>
        <w:tc>
          <w:tcPr>
            <w:tcW w:w="121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1"/>
              <w:ind w:left="0" w:right="0" w:hanging="0"/>
              <w:jc w:val="center"/>
              <w:rPr/>
            </w:pPr>
            <w:r>
              <w:rPr/>
              <w:t>    </w:t>
            </w:r>
          </w:p>
        </w:tc>
        <w:tc>
          <w:tcPr>
            <w:tcW w:w="326" w:type="dxa"/>
            <w:tcBorders/>
            <w:vAlign w:val="center"/>
          </w:tcPr>
          <w:p>
            <w:pPr>
              <w:pStyle w:val="TableContents"/>
              <w:bidi w:val="0"/>
              <w:spacing w:before="0" w:after="1"/>
              <w:ind w:left="0" w:right="0" w:hanging="0"/>
              <w:jc w:val="left"/>
              <w:rPr/>
            </w:pPr>
            <w:r>
              <w:rPr/>
              <w:t>    </w:t>
            </w:r>
          </w:p>
        </w:tc>
        <w:tc>
          <w:tcPr>
            <w:tcW w:w="76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326" w:type="dxa"/>
            <w:tcBorders/>
            <w:vAlign w:val="center"/>
          </w:tcPr>
          <w:p>
            <w:pPr>
              <w:pStyle w:val="TableContents"/>
              <w:bidi w:val="0"/>
              <w:spacing w:before="0" w:after="1"/>
              <w:ind w:left="0" w:right="0" w:hanging="0"/>
              <w:jc w:val="left"/>
              <w:rPr/>
            </w:pPr>
            <w:r>
              <w:rPr/>
              <w:t>    </w:t>
            </w:r>
          </w:p>
        </w:tc>
        <w:tc>
          <w:tcPr>
            <w:tcW w:w="126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32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center"/>
              <w:rPr/>
            </w:pPr>
            <w:r>
              <w:rPr/>
              <w:t>​</w:t>
            </w:r>
          </w:p>
        </w:tc>
      </w:tr>
      <w:tr>
        <w:trPr/>
        <w:tc>
          <w:tcPr>
            <w:tcW w:w="14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46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pPr>
            <w:r>
              <w:rPr/>
              <w:t>​</w:t>
            </w:r>
          </w:p>
        </w:tc>
        <w:tc>
          <w:tcPr>
            <w:tcW w:w="121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26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center"/>
              <w:rPr/>
            </w:pPr>
            <w:r>
              <w:rPr/>
              <w:t>​</w:t>
            </w:r>
          </w:p>
        </w:tc>
      </w:tr>
      <w:tr>
        <w:trPr/>
        <w:tc>
          <w:tcPr>
            <w:tcW w:w="14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0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Outstanding</w:t>
            </w:r>
          </w:p>
        </w:tc>
        <w:tc>
          <w:tcPr>
            <w:tcW w:w="32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Retained</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pPr>
            <w:r>
              <w:rPr/>
              <w:t>​</w:t>
            </w:r>
          </w:p>
        </w:tc>
        <w:tc>
          <w:tcPr>
            <w:tcW w:w="121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2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Treasury</w:t>
            </w:r>
          </w:p>
        </w:tc>
        <w:tc>
          <w:tcPr>
            <w:tcW w:w="32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26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Non-controlling</w:t>
            </w:r>
          </w:p>
        </w:tc>
        <w:tc>
          <w:tcPr>
            <w:tcW w:w="32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center"/>
              <w:rPr/>
            </w:pPr>
            <w:r>
              <w:rPr/>
              <w:t>​</w:t>
            </w:r>
          </w:p>
        </w:tc>
      </w:tr>
      <w:tr>
        <w:trPr/>
        <w:tc>
          <w:tcPr>
            <w:tcW w:w="14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center"/>
              <w:rPr/>
            </w:pPr>
            <w:r>
              <w:rPr/>
              <w:t>    </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1"/>
              <w:ind w:left="0" w:right="0" w:hanging="0"/>
              <w:jc w:val="center"/>
              <w:rPr/>
            </w:pPr>
            <w:r>
              <w:rPr/>
              <w:t>    </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326" w:type="dxa"/>
            <w:tcBorders/>
            <w:vAlign w:val="center"/>
          </w:tcPr>
          <w:p>
            <w:pPr>
              <w:pStyle w:val="TableContents"/>
              <w:bidi w:val="0"/>
              <w:spacing w:before="0" w:after="1"/>
              <w:ind w:left="0" w:right="0" w:hanging="0"/>
              <w:jc w:val="center"/>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Income</w:t>
            </w:r>
          </w:p>
        </w:tc>
        <w:tc>
          <w:tcPr>
            <w:tcW w:w="326" w:type="dxa"/>
            <w:tcBorders/>
            <w:vAlign w:val="center"/>
          </w:tcPr>
          <w:p>
            <w:pPr>
              <w:pStyle w:val="TableContents"/>
              <w:bidi w:val="0"/>
              <w:spacing w:before="0" w:after="1"/>
              <w:ind w:left="0" w:right="0" w:hanging="0"/>
              <w:jc w:val="center"/>
              <w:rPr/>
            </w:pPr>
            <w:r>
              <w:rPr/>
              <w:t>    </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326" w:type="dxa"/>
            <w:tcBorders/>
            <w:vAlign w:val="center"/>
          </w:tcPr>
          <w:p>
            <w:pPr>
              <w:pStyle w:val="TableContents"/>
              <w:bidi w:val="0"/>
              <w:spacing w:before="0" w:after="1"/>
              <w:ind w:left="0" w:right="0" w:hanging="0"/>
              <w:jc w:val="center"/>
              <w:rPr/>
            </w:pPr>
            <w:r>
              <w:rPr/>
              <w:t>    </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Interest</w:t>
            </w:r>
          </w:p>
        </w:tc>
        <w:tc>
          <w:tcPr>
            <w:tcW w:w="326" w:type="dxa"/>
            <w:tcBorders/>
            <w:vAlign w:val="center"/>
          </w:tcPr>
          <w:p>
            <w:pPr>
              <w:pStyle w:val="TableContents"/>
              <w:bidi w:val="0"/>
              <w:spacing w:before="0" w:after="1"/>
              <w:ind w:left="0" w:right="0" w:hanging="0"/>
              <w:jc w:val="center"/>
              <w:rPr/>
            </w:pPr>
            <w:r>
              <w:rPr/>
              <w:t>    </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45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at March 31, 2023</w:t>
            </w:r>
          </w:p>
        </w:tc>
        <w:tc>
          <w:tcPr>
            <w:tcW w:w="32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58,372,040</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270,169</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362,897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21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2,073</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26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17,244</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652,383</w:t>
            </w:r>
          </w:p>
        </w:tc>
      </w:tr>
      <w:tr>
        <w:trPr/>
        <w:tc>
          <w:tcPr>
            <w:tcW w:w="14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Capital contribution from non-controlling interest</w:t>
            </w:r>
          </w:p>
        </w:tc>
        <w:tc>
          <w:tcPr>
            <w:tcW w:w="32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21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6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2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525</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525</w:t>
            </w:r>
          </w:p>
        </w:tc>
      </w:tr>
      <w:tr>
        <w:trPr/>
        <w:tc>
          <w:tcPr>
            <w:tcW w:w="14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 based compensation expense</w:t>
            </w:r>
          </w:p>
        </w:tc>
        <w:tc>
          <w:tcPr>
            <w:tcW w:w="32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226</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21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76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26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226</w:t>
            </w:r>
          </w:p>
        </w:tc>
      </w:tr>
      <w:tr>
        <w:trPr/>
        <w:tc>
          <w:tcPr>
            <w:tcW w:w="14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Dividends ($0.10 per share)</w:t>
            </w:r>
          </w:p>
        </w:tc>
        <w:tc>
          <w:tcPr>
            <w:tcW w:w="32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(5,837)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21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26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(5,837)</w:t>
            </w:r>
          </w:p>
        </w:tc>
      </w:tr>
      <w:tr>
        <w:trPr/>
        <w:tc>
          <w:tcPr>
            <w:tcW w:w="14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income, net of tax</w:t>
            </w:r>
          </w:p>
        </w:tc>
        <w:tc>
          <w:tcPr>
            <w:tcW w:w="32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2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404</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76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2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173</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577</w:t>
            </w:r>
          </w:p>
        </w:tc>
      </w:tr>
      <w:tr>
        <w:trPr/>
        <w:tc>
          <w:tcPr>
            <w:tcW w:w="14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26" w:type="dxa"/>
            <w:tcBorders/>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34,727</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1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6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(891)</w:t>
            </w:r>
          </w:p>
        </w:tc>
        <w:tc>
          <w:tcPr>
            <w:tcW w:w="326" w:type="dxa"/>
            <w:tcBorders/>
            <w:vAlign w:val="center"/>
          </w:tcPr>
          <w:p>
            <w:pPr>
              <w:pStyle w:val="TableContents"/>
              <w:bidi w:val="0"/>
              <w:spacing w:before="0" w:after="1"/>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33,836</w:t>
            </w:r>
          </w:p>
        </w:tc>
      </w:tr>
      <w:tr>
        <w:trPr/>
        <w:tc>
          <w:tcPr>
            <w:tcW w:w="145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at June 30, 2023</w:t>
            </w:r>
          </w:p>
        </w:tc>
        <w:tc>
          <w:tcPr>
            <w:tcW w:w="326" w:type="dxa"/>
            <w:tcBorders/>
            <w:shd w:fill="CCEEFF" w:val="clear"/>
            <w:vAlign w:val="center"/>
          </w:tcPr>
          <w:p>
            <w:pPr>
              <w:pStyle w:val="TableContents"/>
              <w:bidi w:val="0"/>
              <w:spacing w:before="0" w:after="1"/>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58,372,040</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270,395</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391,787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2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2,477</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6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26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17,051</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681,710</w:t>
            </w:r>
          </w:p>
        </w:tc>
      </w:tr>
    </w:tbl>
    <w:p>
      <w:pPr>
        <w:pStyle w:val="TextBody"/>
        <w:bidi w:val="0"/>
        <w:spacing w:before="0" w:after="240"/>
        <w:ind w:left="0" w:right="0" w:firstLine="360"/>
        <w:jc w:val="left"/>
        <w:rPr/>
      </w:pPr>
      <w:r>
        <w:rPr/>
        <w:t>​</w:t>
      </w:r>
    </w:p>
    <w:p>
      <w:pPr>
        <w:pStyle w:val="Normal"/>
        <w:bidi w:val="0"/>
        <w:spacing w:before="0" w:after="0"/>
        <w:jc w:val="left"/>
        <w:rPr>
          <w:sz w:val="4"/>
          <w:szCs w:val="4"/>
        </w:rPr>
      </w:pPr>
      <w:r>
        <w:rPr>
          <w:sz w:val="4"/>
          <w:szCs w:val="4"/>
        </w:rPr>
      </w:r>
      <w:bookmarkStart w:id="494" w:name="Tc_jWBgA2had0C6P3_Y5Yv4BQ_13_19"/>
      <w:bookmarkStart w:id="495" w:name="Tc_GzCh4rK4sUesUtA1E24Slg_13_16"/>
      <w:bookmarkStart w:id="496" w:name="Tc_WbHMjlAWGUWQndDziDXIWA_13_13"/>
      <w:bookmarkStart w:id="497" w:name="Tc_wRtN61F_LEeoO1KzEHjPdA_13_10"/>
      <w:bookmarkStart w:id="498" w:name="Tc_M7MZQULxxUS8_XaXzduLvQ_13_7"/>
      <w:bookmarkStart w:id="499" w:name="Tc_c-Mn7pQciESr7S7UdOHZsA_13_4"/>
      <w:bookmarkStart w:id="500" w:name="Tc__neLdmrnak-tQpHIaPGYCg_13_0"/>
      <w:bookmarkStart w:id="501" w:name="Tc_EyRIvznfVU6wK0w96iPOeQ_12_14"/>
      <w:bookmarkStart w:id="502" w:name="Tc_TXcjaj8FGUidcWpMLp8NyQ_12_11"/>
      <w:bookmarkStart w:id="503" w:name="Tc_51Rk4UYqaE2hz8MA8pgSNQ_12_5"/>
      <w:bookmarkStart w:id="504" w:name="Tc_HBLchA3p4kiITJRpMCgv4w_12_2"/>
      <w:bookmarkStart w:id="505" w:name="Tc_ldkf9LAtWkyJ0Jl1lF-F0g_12_0"/>
      <w:bookmarkStart w:id="506" w:name="Tc_TiZdmTd-CEyVTTp93MKVtA_11_14"/>
      <w:bookmarkStart w:id="507" w:name="Tc_fUS3DkoR2Ei0jEZENnCTcg_11_8"/>
      <w:bookmarkStart w:id="508" w:name="Tc_HC_aItye7Eml7-AW_Mz33A_11_5"/>
      <w:bookmarkStart w:id="509" w:name="Tc_E_v1fV3pXUizx3l0Zv_ybA_11_2"/>
      <w:bookmarkStart w:id="510" w:name="Tc_qeMJ85d3_0COtrFECdf0aA_11_0"/>
      <w:bookmarkStart w:id="511" w:name="Tc_lCP7MYDOIUiydANxu81ICQ_10_17"/>
      <w:bookmarkStart w:id="512" w:name="Tc_4SdlkHwXU0aktjKikeCpDw_10_14"/>
      <w:bookmarkStart w:id="513" w:name="Tc_4CnBNXfun0G01D_L-8lKdA_10_11"/>
      <w:bookmarkStart w:id="514" w:name="Tc_pyTimuQny0qoxIQ7sVH6Rg_10_5"/>
      <w:bookmarkStart w:id="515" w:name="Tc_Abt7UkLXAEOep7HKhc_dEg_10_2"/>
      <w:bookmarkStart w:id="516" w:name="Tc_cc6XCtZV5UK1xsmXhcLSTQ_10_0"/>
      <w:bookmarkStart w:id="517" w:name="Tc_HQl1ZkkHxkeLpcU5nglkgg_9_17"/>
      <w:bookmarkStart w:id="518" w:name="Tc_7EMSbjP2a0GYl7v874s-pg_9_11"/>
      <w:bookmarkStart w:id="519" w:name="Tc_FDzcgJ8LlEe0gsyIgc10Dw_9_8"/>
      <w:bookmarkStart w:id="520" w:name="Tc_QRma1sMCTkq2d9MIQOGUYg_9_5"/>
      <w:bookmarkStart w:id="521" w:name="Tc_G4GvwqPTUkebgVEVFe22Qw_9_0"/>
      <w:bookmarkStart w:id="522" w:name="Tc_qUqVk8AZ6USUncXZq9ztww_8_17"/>
      <w:bookmarkStart w:id="523" w:name="Tc_bw6SMpAyokq4ooUs_Ek8bg_8_14"/>
      <w:bookmarkStart w:id="524" w:name="Tc_cS5ixF1MDEq9GX-EMmZPGg_8_11"/>
      <w:bookmarkStart w:id="525" w:name="Tc_GhAxKfGwuU2vetxWJ2yMUQ_8_8"/>
      <w:bookmarkStart w:id="526" w:name="Tc_GsOTNrqdnEmLTEvBukAncA_8_2"/>
      <w:bookmarkStart w:id="527" w:name="Tc_afXFSok2eU2EGY783tnijQ_8_0"/>
      <w:bookmarkStart w:id="528" w:name="Tc_1s66ERcHPUaQHr_WcAJ6xw_7_20"/>
      <w:bookmarkStart w:id="529" w:name="Tc_CXa5pyWT_U29p6j12gpskw_7_17"/>
      <w:bookmarkStart w:id="530" w:name="Tc_LEew30BL60mdY9VvuLYGTw_7_11"/>
      <w:bookmarkStart w:id="531" w:name="Tc_UXbVEGC56kqiKkEWXW-GKA_7_8"/>
      <w:bookmarkStart w:id="532" w:name="Tc_DVT171HXlk2mHbYAmXfcOA_7_5"/>
      <w:bookmarkStart w:id="533" w:name="Tc_7T0kq2T1CkGshCWQiX1dKQ_7_0"/>
      <w:bookmarkStart w:id="534" w:name="Tc_Ttuu0vMlk0mChpuuUp1sKQ_6_14"/>
      <w:bookmarkStart w:id="535" w:name="Tc_1Bj26EdORE6Jw-obVd822A_6_11"/>
      <w:bookmarkStart w:id="536" w:name="Tc_ijlWWLuidUmcK7Cyr5QtXg_6_8"/>
      <w:bookmarkStart w:id="537" w:name="Tc_sZ5y6k9kFEuUGMzP38dK-Q_6_5"/>
      <w:bookmarkStart w:id="538" w:name="Tc_ghXjQfJ9BEK8O8eyIGOgpg_6_2"/>
      <w:bookmarkStart w:id="539" w:name="Tc_eGz_nJOrSk-ecU7tq5G1hw_6_0"/>
      <w:bookmarkStart w:id="540" w:name="Tc_1nTy153OK0Sgj4ZJBOLK0Q_5_19"/>
      <w:bookmarkStart w:id="541" w:name="Tc_jeiIhe444EiiaVSRfl79ow_5_16"/>
      <w:bookmarkStart w:id="542" w:name="Tc_2C6LiiXcbE-scfnLhxd2lQ_5_14"/>
      <w:bookmarkStart w:id="543" w:name="Tc_T0lwpzxRnEKV42sEPASDkA_5_13"/>
      <w:bookmarkStart w:id="544" w:name="Tc_dsNQTwiCxUC0b2yktB-hAA_5_10"/>
      <w:bookmarkStart w:id="545" w:name="Tc_AiZaBHhJh0Kt6goXSU41CQ_5_7"/>
      <w:bookmarkStart w:id="546" w:name="Tc_NbZ9gQ6QVUyg9eUSNXZfcQ_5_4"/>
      <w:bookmarkStart w:id="547" w:name="Tc_7Hg_fr3wWEOY6ZJZJKBt2A_5_0"/>
      <w:bookmarkStart w:id="548" w:name="Tc_P5PM09boEUW6qzD_UhCxIw_4_20"/>
      <w:bookmarkStart w:id="549" w:name="Tc_4uRGWqv1SkGG-nlwOdXk0w_4_17"/>
      <w:bookmarkStart w:id="550" w:name="Tc_HlrDl8mfIkKOgq3xvx4F6w_4_14"/>
      <w:bookmarkStart w:id="551" w:name="Tc_NV9yLnlMOkKS_pYT4saWUQ_4_11"/>
      <w:bookmarkStart w:id="552" w:name="Tc_VT5UuPsHDUuc_f9-mpnjLw_4_8"/>
      <w:bookmarkStart w:id="553" w:name="Tc_JLKD7ZPabEWGmz-4ahubRg_4_5"/>
      <w:bookmarkStart w:id="554" w:name="Tc_oPgtZtE14kuDBQm3c1jIgw_4_2"/>
      <w:bookmarkStart w:id="555" w:name="Tc_AZKeoDeXMEasonFuvJ_XoA_3_17"/>
      <w:bookmarkStart w:id="556" w:name="Tc_Ti3FGSFrsEqJ_M8pZwInLg_3_14"/>
      <w:bookmarkStart w:id="557" w:name="Tc_1skEyNJRSU-sSP5owY_CQA_3_11"/>
      <w:bookmarkStart w:id="558" w:name="Tc_VCMn0PAisUiC3Ujwggp5Lg_3_8"/>
      <w:bookmarkStart w:id="559" w:name="Tc_lkZ9agvdRESCKx1zz_Rvow_3_2"/>
      <w:bookmarkStart w:id="560" w:name="Tc_WZBmV1gRUkCWlsh_Ss7rjg_2_11"/>
      <w:bookmarkStart w:id="561" w:name="Tc_0OLo-hCoOEaHKIzVykmYIQ_2_2"/>
      <w:bookmarkStart w:id="562" w:name="Tc_i5uJrgKa-U-KAt4WZ4tSwA_1_11"/>
      <w:bookmarkStart w:id="563" w:name="_5c1a3cd2_4423_4304_86d0_d35e5ade5bcd"/>
      <w:bookmarkStart w:id="564" w:name="Tc_jWBgA2had0C6P3_Y5Yv4BQ_13_19"/>
      <w:bookmarkStart w:id="565" w:name="Tc_GzCh4rK4sUesUtA1E24Slg_13_16"/>
      <w:bookmarkStart w:id="566" w:name="Tc_WbHMjlAWGUWQndDziDXIWA_13_13"/>
      <w:bookmarkStart w:id="567" w:name="Tc_wRtN61F_LEeoO1KzEHjPdA_13_10"/>
      <w:bookmarkStart w:id="568" w:name="Tc_M7MZQULxxUS8_XaXzduLvQ_13_7"/>
      <w:bookmarkStart w:id="569" w:name="Tc_c-Mn7pQciESr7S7UdOHZsA_13_4"/>
      <w:bookmarkStart w:id="570" w:name="Tc__neLdmrnak-tQpHIaPGYCg_13_0"/>
      <w:bookmarkStart w:id="571" w:name="Tc_EyRIvznfVU6wK0w96iPOeQ_12_14"/>
      <w:bookmarkStart w:id="572" w:name="Tc_TXcjaj8FGUidcWpMLp8NyQ_12_11"/>
      <w:bookmarkStart w:id="573" w:name="Tc_51Rk4UYqaE2hz8MA8pgSNQ_12_5"/>
      <w:bookmarkStart w:id="574" w:name="Tc_HBLchA3p4kiITJRpMCgv4w_12_2"/>
      <w:bookmarkStart w:id="575" w:name="Tc_ldkf9LAtWkyJ0Jl1lF-F0g_12_0"/>
      <w:bookmarkStart w:id="576" w:name="Tc_TiZdmTd-CEyVTTp93MKVtA_11_14"/>
      <w:bookmarkStart w:id="577" w:name="Tc_fUS3DkoR2Ei0jEZENnCTcg_11_8"/>
      <w:bookmarkStart w:id="578" w:name="Tc_HC_aItye7Eml7-AW_Mz33A_11_5"/>
      <w:bookmarkStart w:id="579" w:name="Tc_E_v1fV3pXUizx3l0Zv_ybA_11_2"/>
      <w:bookmarkStart w:id="580" w:name="Tc_qeMJ85d3_0COtrFECdf0aA_11_0"/>
      <w:bookmarkStart w:id="581" w:name="Tc_lCP7MYDOIUiydANxu81ICQ_10_17"/>
      <w:bookmarkStart w:id="582" w:name="Tc_4SdlkHwXU0aktjKikeCpDw_10_14"/>
      <w:bookmarkStart w:id="583" w:name="Tc_4CnBNXfun0G01D_L-8lKdA_10_11"/>
      <w:bookmarkStart w:id="584" w:name="Tc_pyTimuQny0qoxIQ7sVH6Rg_10_5"/>
      <w:bookmarkStart w:id="585" w:name="Tc_Abt7UkLXAEOep7HKhc_dEg_10_2"/>
      <w:bookmarkStart w:id="586" w:name="Tc_cc6XCtZV5UK1xsmXhcLSTQ_10_0"/>
      <w:bookmarkStart w:id="587" w:name="Tc_HQl1ZkkHxkeLpcU5nglkgg_9_17"/>
      <w:bookmarkStart w:id="588" w:name="Tc_7EMSbjP2a0GYl7v874s-pg_9_11"/>
      <w:bookmarkStart w:id="589" w:name="Tc_FDzcgJ8LlEe0gsyIgc10Dw_9_8"/>
      <w:bookmarkStart w:id="590" w:name="Tc_QRma1sMCTkq2d9MIQOGUYg_9_5"/>
      <w:bookmarkStart w:id="591" w:name="Tc_G4GvwqPTUkebgVEVFe22Qw_9_0"/>
      <w:bookmarkStart w:id="592" w:name="Tc_qUqVk8AZ6USUncXZq9ztww_8_17"/>
      <w:bookmarkStart w:id="593" w:name="Tc_bw6SMpAyokq4ooUs_Ek8bg_8_14"/>
      <w:bookmarkStart w:id="594" w:name="Tc_cS5ixF1MDEq9GX-EMmZPGg_8_11"/>
      <w:bookmarkStart w:id="595" w:name="Tc_GhAxKfGwuU2vetxWJ2yMUQ_8_8"/>
      <w:bookmarkStart w:id="596" w:name="Tc_GsOTNrqdnEmLTEvBukAncA_8_2"/>
      <w:bookmarkStart w:id="597" w:name="Tc_afXFSok2eU2EGY783tnijQ_8_0"/>
      <w:bookmarkStart w:id="598" w:name="Tc_1s66ERcHPUaQHr_WcAJ6xw_7_20"/>
      <w:bookmarkStart w:id="599" w:name="Tc_CXa5pyWT_U29p6j12gpskw_7_17"/>
      <w:bookmarkStart w:id="600" w:name="Tc_LEew30BL60mdY9VvuLYGTw_7_11"/>
      <w:bookmarkStart w:id="601" w:name="Tc_UXbVEGC56kqiKkEWXW-GKA_7_8"/>
      <w:bookmarkStart w:id="602" w:name="Tc_DVT171HXlk2mHbYAmXfcOA_7_5"/>
      <w:bookmarkStart w:id="603" w:name="Tc_7T0kq2T1CkGshCWQiX1dKQ_7_0"/>
      <w:bookmarkStart w:id="604" w:name="Tc_Ttuu0vMlk0mChpuuUp1sKQ_6_14"/>
      <w:bookmarkStart w:id="605" w:name="Tc_1Bj26EdORE6Jw-obVd822A_6_11"/>
      <w:bookmarkStart w:id="606" w:name="Tc_ijlWWLuidUmcK7Cyr5QtXg_6_8"/>
      <w:bookmarkStart w:id="607" w:name="Tc_sZ5y6k9kFEuUGMzP38dK-Q_6_5"/>
      <w:bookmarkStart w:id="608" w:name="Tc_ghXjQfJ9BEK8O8eyIGOgpg_6_2"/>
      <w:bookmarkStart w:id="609" w:name="Tc_eGz_nJOrSk-ecU7tq5G1hw_6_0"/>
      <w:bookmarkStart w:id="610" w:name="Tc_1nTy153OK0Sgj4ZJBOLK0Q_5_19"/>
      <w:bookmarkStart w:id="611" w:name="Tc_jeiIhe444EiiaVSRfl79ow_5_16"/>
      <w:bookmarkStart w:id="612" w:name="Tc_2C6LiiXcbE-scfnLhxd2lQ_5_14"/>
      <w:bookmarkStart w:id="613" w:name="Tc_T0lwpzxRnEKV42sEPASDkA_5_13"/>
      <w:bookmarkStart w:id="614" w:name="Tc_dsNQTwiCxUC0b2yktB-hAA_5_10"/>
      <w:bookmarkStart w:id="615" w:name="Tc_AiZaBHhJh0Kt6goXSU41CQ_5_7"/>
      <w:bookmarkStart w:id="616" w:name="Tc_NbZ9gQ6QVUyg9eUSNXZfcQ_5_4"/>
      <w:bookmarkStart w:id="617" w:name="Tc_7Hg_fr3wWEOY6ZJZJKBt2A_5_0"/>
      <w:bookmarkStart w:id="618" w:name="Tc_P5PM09boEUW6qzD_UhCxIw_4_20"/>
      <w:bookmarkStart w:id="619" w:name="Tc_4uRGWqv1SkGG-nlwOdXk0w_4_17"/>
      <w:bookmarkStart w:id="620" w:name="Tc_HlrDl8mfIkKOgq3xvx4F6w_4_14"/>
      <w:bookmarkStart w:id="621" w:name="Tc_NV9yLnlMOkKS_pYT4saWUQ_4_11"/>
      <w:bookmarkStart w:id="622" w:name="Tc_VT5UuPsHDUuc_f9-mpnjLw_4_8"/>
      <w:bookmarkStart w:id="623" w:name="Tc_JLKD7ZPabEWGmz-4ahubRg_4_5"/>
      <w:bookmarkStart w:id="624" w:name="Tc_oPgtZtE14kuDBQm3c1jIgw_4_2"/>
      <w:bookmarkStart w:id="625" w:name="Tc_AZKeoDeXMEasonFuvJ_XoA_3_17"/>
      <w:bookmarkStart w:id="626" w:name="Tc_Ti3FGSFrsEqJ_M8pZwInLg_3_14"/>
      <w:bookmarkStart w:id="627" w:name="Tc_1skEyNJRSU-sSP5owY_CQA_3_11"/>
      <w:bookmarkStart w:id="628" w:name="Tc_VCMn0PAisUiC3Ujwggp5Lg_3_8"/>
      <w:bookmarkStart w:id="629" w:name="Tc_lkZ9agvdRESCKx1zz_Rvow_3_2"/>
      <w:bookmarkStart w:id="630" w:name="Tc_WZBmV1gRUkCWlsh_Ss7rjg_2_11"/>
      <w:bookmarkStart w:id="631" w:name="Tc_0OLo-hCoOEaHKIzVykmYIQ_2_2"/>
      <w:bookmarkStart w:id="632" w:name="Tc_i5uJrgKa-U-KAt4WZ4tSwA_1_11"/>
      <w:bookmarkStart w:id="633" w:name="_5c1a3cd2_4423_4304_86d0_d35e5ade5bcd"/>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p>
    <w:tbl>
      <w:tblPr>
        <w:tblW w:w="12306" w:type="dxa"/>
        <w:jc w:val="left"/>
        <w:tblInd w:w="0" w:type="dxa"/>
        <w:tblLayout w:type="fixed"/>
        <w:tblCellMar>
          <w:top w:w="0" w:type="dxa"/>
          <w:left w:w="0" w:type="dxa"/>
          <w:bottom w:w="0" w:type="dxa"/>
          <w:right w:w="0" w:type="dxa"/>
        </w:tblCellMar>
      </w:tblPr>
      <w:tblGrid>
        <w:gridCol w:w="1456"/>
        <w:gridCol w:w="326"/>
        <w:gridCol w:w="1036"/>
        <w:gridCol w:w="326"/>
        <w:gridCol w:w="326"/>
        <w:gridCol w:w="781"/>
        <w:gridCol w:w="326"/>
        <w:gridCol w:w="326"/>
        <w:gridCol w:w="781"/>
        <w:gridCol w:w="326"/>
        <w:gridCol w:w="211"/>
        <w:gridCol w:w="1216"/>
        <w:gridCol w:w="326"/>
        <w:gridCol w:w="326"/>
        <w:gridCol w:w="766"/>
        <w:gridCol w:w="326"/>
        <w:gridCol w:w="326"/>
        <w:gridCol w:w="1261"/>
        <w:gridCol w:w="326"/>
        <w:gridCol w:w="326"/>
        <w:gridCol w:w="886"/>
      </w:tblGrid>
      <w:tr>
        <w:trPr/>
        <w:tc>
          <w:tcPr>
            <w:tcW w:w="14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2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2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left"/>
              <w:rPr/>
            </w:pPr>
            <w:r>
              <w:rPr/>
              <w:t>​</w:t>
            </w:r>
          </w:p>
        </w:tc>
      </w:tr>
      <w:tr>
        <w:trPr/>
        <w:tc>
          <w:tcPr>
            <w:tcW w:w="14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036" w:type="dxa"/>
            <w:tcBorders/>
            <w:vAlign w:val="center"/>
          </w:tcPr>
          <w:p>
            <w:pPr>
              <w:pStyle w:val="TableContents"/>
              <w:bidi w:val="0"/>
              <w:spacing w:before="0" w:after="1"/>
              <w:ind w:left="0" w:right="0" w:hanging="0"/>
              <w:jc w:val="center"/>
              <w:rPr/>
            </w:pPr>
            <w:r>
              <w:rPr/>
              <w:t>    </w:t>
            </w:r>
          </w:p>
        </w:tc>
        <w:tc>
          <w:tcPr>
            <w:tcW w:w="326" w:type="dxa"/>
            <w:tcBorders/>
            <w:vAlign w:val="center"/>
          </w:tcPr>
          <w:p>
            <w:pPr>
              <w:pStyle w:val="TableContents"/>
              <w:bidi w:val="0"/>
              <w:spacing w:before="0" w:after="1"/>
              <w:ind w:left="0" w:right="0" w:hanging="0"/>
              <w:jc w:val="center"/>
              <w:rPr/>
            </w:pPr>
            <w:r>
              <w:rPr/>
              <w:t>    </w:t>
            </w:r>
          </w:p>
        </w:tc>
        <w:tc>
          <w:tcPr>
            <w:tcW w:w="32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32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211" w:type="dxa"/>
            <w:tcBorders/>
            <w:vAlign w:val="center"/>
          </w:tcPr>
          <w:p>
            <w:pPr>
              <w:pStyle w:val="TableContents"/>
              <w:bidi w:val="0"/>
              <w:spacing w:before="0" w:after="1"/>
              <w:ind w:left="0" w:right="0" w:hanging="0"/>
              <w:jc w:val="left"/>
              <w:rPr/>
            </w:pPr>
            <w:r>
              <w:rPr/>
              <w:t>​</w:t>
            </w:r>
          </w:p>
        </w:tc>
        <w:tc>
          <w:tcPr>
            <w:tcW w:w="121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1"/>
              <w:ind w:left="0" w:right="0" w:hanging="0"/>
              <w:jc w:val="center"/>
              <w:rPr/>
            </w:pPr>
            <w:r>
              <w:rPr/>
              <w:t>    </w:t>
            </w:r>
          </w:p>
        </w:tc>
        <w:tc>
          <w:tcPr>
            <w:tcW w:w="326" w:type="dxa"/>
            <w:tcBorders/>
            <w:vAlign w:val="center"/>
          </w:tcPr>
          <w:p>
            <w:pPr>
              <w:pStyle w:val="TableContents"/>
              <w:bidi w:val="0"/>
              <w:spacing w:before="0" w:after="1"/>
              <w:ind w:left="0" w:right="0" w:hanging="0"/>
              <w:jc w:val="left"/>
              <w:rPr/>
            </w:pPr>
            <w:r>
              <w:rPr/>
              <w:t>    </w:t>
            </w:r>
          </w:p>
        </w:tc>
        <w:tc>
          <w:tcPr>
            <w:tcW w:w="76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326" w:type="dxa"/>
            <w:tcBorders/>
            <w:vAlign w:val="center"/>
          </w:tcPr>
          <w:p>
            <w:pPr>
              <w:pStyle w:val="TableContents"/>
              <w:bidi w:val="0"/>
              <w:spacing w:before="0" w:after="1"/>
              <w:ind w:left="0" w:right="0" w:hanging="0"/>
              <w:jc w:val="left"/>
              <w:rPr/>
            </w:pPr>
            <w:r>
              <w:rPr/>
              <w:t>    </w:t>
            </w:r>
          </w:p>
        </w:tc>
        <w:tc>
          <w:tcPr>
            <w:tcW w:w="126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32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center"/>
              <w:rPr/>
            </w:pPr>
            <w:r>
              <w:rPr/>
              <w:t>​</w:t>
            </w:r>
          </w:p>
        </w:tc>
      </w:tr>
      <w:tr>
        <w:trPr/>
        <w:tc>
          <w:tcPr>
            <w:tcW w:w="14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46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pPr>
            <w:r>
              <w:rPr/>
              <w:t>​</w:t>
            </w:r>
          </w:p>
        </w:tc>
        <w:tc>
          <w:tcPr>
            <w:tcW w:w="121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26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center"/>
              <w:rPr/>
            </w:pPr>
            <w:r>
              <w:rPr/>
              <w:t>​</w:t>
            </w:r>
          </w:p>
        </w:tc>
      </w:tr>
      <w:tr>
        <w:trPr/>
        <w:tc>
          <w:tcPr>
            <w:tcW w:w="14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0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Outstanding</w:t>
            </w:r>
          </w:p>
        </w:tc>
        <w:tc>
          <w:tcPr>
            <w:tcW w:w="32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Retained</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pPr>
            <w:r>
              <w:rPr/>
              <w:t>​</w:t>
            </w:r>
          </w:p>
        </w:tc>
        <w:tc>
          <w:tcPr>
            <w:tcW w:w="121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2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Treasury</w:t>
            </w:r>
          </w:p>
        </w:tc>
        <w:tc>
          <w:tcPr>
            <w:tcW w:w="32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26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Non-controlling</w:t>
            </w:r>
          </w:p>
        </w:tc>
        <w:tc>
          <w:tcPr>
            <w:tcW w:w="32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center"/>
              <w:rPr/>
            </w:pPr>
            <w:r>
              <w:rPr/>
              <w:t>​</w:t>
            </w:r>
          </w:p>
        </w:tc>
      </w:tr>
      <w:tr>
        <w:trPr/>
        <w:tc>
          <w:tcPr>
            <w:tcW w:w="14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center"/>
              <w:rPr/>
            </w:pPr>
            <w:r>
              <w:rPr/>
              <w:t>    </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1"/>
              <w:ind w:left="0" w:right="0" w:hanging="0"/>
              <w:jc w:val="center"/>
              <w:rPr/>
            </w:pPr>
            <w:r>
              <w:rPr/>
              <w:t>    </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326" w:type="dxa"/>
            <w:tcBorders/>
            <w:vAlign w:val="center"/>
          </w:tcPr>
          <w:p>
            <w:pPr>
              <w:pStyle w:val="TableContents"/>
              <w:bidi w:val="0"/>
              <w:spacing w:before="0" w:after="1"/>
              <w:ind w:left="0" w:right="0" w:hanging="0"/>
              <w:jc w:val="center"/>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Income</w:t>
            </w:r>
          </w:p>
        </w:tc>
        <w:tc>
          <w:tcPr>
            <w:tcW w:w="326" w:type="dxa"/>
            <w:tcBorders/>
            <w:vAlign w:val="center"/>
          </w:tcPr>
          <w:p>
            <w:pPr>
              <w:pStyle w:val="TableContents"/>
              <w:bidi w:val="0"/>
              <w:spacing w:before="0" w:after="1"/>
              <w:ind w:left="0" w:right="0" w:hanging="0"/>
              <w:jc w:val="center"/>
              <w:rPr/>
            </w:pPr>
            <w:r>
              <w:rPr/>
              <w:t>    </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326" w:type="dxa"/>
            <w:tcBorders/>
            <w:vAlign w:val="center"/>
          </w:tcPr>
          <w:p>
            <w:pPr>
              <w:pStyle w:val="TableContents"/>
              <w:bidi w:val="0"/>
              <w:spacing w:before="0" w:after="1"/>
              <w:ind w:left="0" w:right="0" w:hanging="0"/>
              <w:jc w:val="center"/>
              <w:rPr/>
            </w:pPr>
            <w:r>
              <w:rPr/>
              <w:t>    </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Interest</w:t>
            </w:r>
          </w:p>
        </w:tc>
        <w:tc>
          <w:tcPr>
            <w:tcW w:w="326" w:type="dxa"/>
            <w:tcBorders/>
            <w:vAlign w:val="center"/>
          </w:tcPr>
          <w:p>
            <w:pPr>
              <w:pStyle w:val="TableContents"/>
              <w:bidi w:val="0"/>
              <w:spacing w:before="0" w:after="1"/>
              <w:ind w:left="0" w:right="0" w:hanging="0"/>
              <w:jc w:val="center"/>
              <w:rPr/>
            </w:pPr>
            <w:r>
              <w:rPr/>
              <w:t>    </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45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at March 31, 2022</w:t>
            </w:r>
          </w:p>
        </w:tc>
        <w:tc>
          <w:tcPr>
            <w:tcW w:w="32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58,908,143</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296,915</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318,448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21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920</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26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20,749</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637,032</w:t>
            </w:r>
          </w:p>
        </w:tc>
      </w:tr>
      <w:tr>
        <w:trPr/>
        <w:tc>
          <w:tcPr>
            <w:tcW w:w="14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Capital distribution to non-controlling interest</w:t>
            </w:r>
          </w:p>
        </w:tc>
        <w:tc>
          <w:tcPr>
            <w:tcW w:w="32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21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6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2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(1,112)</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(1,112)</w:t>
            </w:r>
          </w:p>
        </w:tc>
      </w:tr>
      <w:tr>
        <w:trPr/>
        <w:tc>
          <w:tcPr>
            <w:tcW w:w="14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Issuance of restricted stock</w:t>
            </w:r>
          </w:p>
        </w:tc>
        <w:tc>
          <w:tcPr>
            <w:tcW w:w="32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4,361</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21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26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pPr>
            <w:r>
              <w:rPr/>
              <w:t>—</w:t>
            </w:r>
          </w:p>
        </w:tc>
      </w:tr>
      <w:tr>
        <w:trPr/>
        <w:tc>
          <w:tcPr>
            <w:tcW w:w="14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 based compensation expense</w:t>
            </w:r>
          </w:p>
        </w:tc>
        <w:tc>
          <w:tcPr>
            <w:tcW w:w="32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21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6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26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w:t>
            </w:r>
          </w:p>
        </w:tc>
      </w:tr>
      <w:tr>
        <w:trPr/>
        <w:tc>
          <w:tcPr>
            <w:tcW w:w="14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Repurchase of common shares</w:t>
            </w:r>
          </w:p>
        </w:tc>
        <w:tc>
          <w:tcPr>
            <w:tcW w:w="32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(4,760)</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21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(180)</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26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(180)</w:t>
            </w:r>
          </w:p>
        </w:tc>
      </w:tr>
      <w:tr>
        <w:trPr/>
        <w:tc>
          <w:tcPr>
            <w:tcW w:w="14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Dividends ($0.10 per share)</w:t>
            </w:r>
          </w:p>
        </w:tc>
        <w:tc>
          <w:tcPr>
            <w:tcW w:w="32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(5,894)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21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26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(5,894)</w:t>
            </w:r>
          </w:p>
        </w:tc>
      </w:tr>
      <w:tr>
        <w:trPr/>
        <w:tc>
          <w:tcPr>
            <w:tcW w:w="14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income, net of tax</w:t>
            </w:r>
          </w:p>
        </w:tc>
        <w:tc>
          <w:tcPr>
            <w:tcW w:w="32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2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164</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76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2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235</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399</w:t>
            </w:r>
          </w:p>
        </w:tc>
      </w:tr>
      <w:tr>
        <w:trPr/>
        <w:tc>
          <w:tcPr>
            <w:tcW w:w="14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17,039</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1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6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w:t>
            </w:r>
          </w:p>
        </w:tc>
        <w:tc>
          <w:tcPr>
            <w:tcW w:w="326" w:type="dxa"/>
            <w:tcBorders/>
            <w:vAlign w:val="center"/>
          </w:tcPr>
          <w:p>
            <w:pPr>
              <w:pStyle w:val="TableContents"/>
              <w:bidi w:val="0"/>
              <w:spacing w:before="0" w:after="1"/>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17,089</w:t>
            </w:r>
          </w:p>
        </w:tc>
      </w:tr>
      <w:tr>
        <w:trPr/>
        <w:tc>
          <w:tcPr>
            <w:tcW w:w="145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at June 30, 2022</w:t>
            </w:r>
          </w:p>
        </w:tc>
        <w:tc>
          <w:tcPr>
            <w:tcW w:w="326" w:type="dxa"/>
            <w:tcBorders/>
            <w:shd w:fill="CCEEFF" w:val="clear"/>
            <w:vAlign w:val="center"/>
          </w:tcPr>
          <w:p>
            <w:pPr>
              <w:pStyle w:val="TableContents"/>
              <w:bidi w:val="0"/>
              <w:spacing w:before="0" w:after="1"/>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58,907,744</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297,021</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329,593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2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1,084</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6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(180)</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26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19,922</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647,440</w:t>
            </w:r>
          </w:p>
        </w:tc>
      </w:tr>
    </w:tbl>
    <w:p>
      <w:pPr>
        <w:pStyle w:val="TextBody"/>
        <w:bidi w:val="0"/>
        <w:spacing w:before="0" w:after="240"/>
        <w:ind w:left="0" w:right="0" w:firstLine="360"/>
        <w:jc w:val="left"/>
        <w:rPr/>
      </w:pPr>
      <w:r>
        <w:rPr/>
        <w:t>​</w:t>
      </w:r>
    </w:p>
    <w:p>
      <w:pPr>
        <w:pStyle w:val="TextBody"/>
        <w:bidi w:val="0"/>
        <w:spacing w:before="0" w:after="240"/>
        <w:ind w:left="0" w:right="0" w:firstLine="360"/>
        <w:jc w:val="center"/>
        <w:rPr>
          <w:rFonts w:ascii="Times New Roman;Times;serif" w:hAnsi="Times New Roman;Times;serif"/>
          <w:sz w:val="20"/>
        </w:rPr>
      </w:pPr>
      <w:r>
        <w:rPr>
          <w:rFonts w:ascii="Times New Roman;Times;serif" w:hAnsi="Times New Roman;Times;serif"/>
          <w:sz w:val="20"/>
        </w:rPr>
        <w:t>See accompanying notes to the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pPr>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bookmarkStart w:id="634" w:name="Equity_Statement"/>
      <w:bookmarkEnd w:id="634"/>
      <w:r>
        <w:rPr>
          <w:rFonts w:ascii="Times New Roman;Times;serif" w:hAnsi="Times New Roman;Times;serif"/>
          <w:b/>
          <w:sz w:val="20"/>
        </w:rPr>
        <w:t>THE ST. JOE COMPANY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CHANGES IN STOCKHOLDERS’ EQUITY</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(Dollars in thousands)</w:t>
      </w:r>
    </w:p>
    <w:p>
      <w:pPr>
        <w:pStyle w:val="TextBody"/>
        <w:bidi w:val="0"/>
        <w:spacing w:before="0" w:after="240"/>
        <w:ind w:left="0" w:right="0" w:hanging="0"/>
        <w:jc w:val="center"/>
        <w:rPr>
          <w:rFonts w:ascii="Times New Roman;Times;serif" w:hAnsi="Times New Roman;Times;serif"/>
          <w:i/>
          <w:sz w:val="20"/>
        </w:rPr>
      </w:pPr>
      <w:r>
        <w:rPr>
          <w:rFonts w:ascii="Times New Roman;Times;serif" w:hAnsi="Times New Roman;Times;serif"/>
          <w:i/>
          <w:sz w:val="20"/>
        </w:rPr>
        <w:t>(Unaudited)</w:t>
      </w:r>
    </w:p>
    <w:p>
      <w:pPr>
        <w:pStyle w:val="Normal"/>
        <w:bidi w:val="0"/>
        <w:spacing w:before="0" w:after="0"/>
        <w:jc w:val="left"/>
        <w:rPr>
          <w:sz w:val="4"/>
          <w:szCs w:val="4"/>
        </w:rPr>
      </w:pPr>
      <w:r>
        <w:rPr>
          <w:sz w:val="4"/>
          <w:szCs w:val="4"/>
        </w:rPr>
      </w:r>
      <w:bookmarkStart w:id="635" w:name="Tc_L4RjgyIjnUqjGEqcd7kdXQ_13_19"/>
      <w:bookmarkStart w:id="636" w:name="Tc_Q4eR7GeQvkGtFeh-dKOhNw_13_16"/>
      <w:bookmarkStart w:id="637" w:name="Tc_ZoVCjx_Ok0qIlsqps9sQ8g_13_14"/>
      <w:bookmarkStart w:id="638" w:name="Tc_NwfKoMP9tEuGY8EOKZIioA_13_13"/>
      <w:bookmarkStart w:id="639" w:name="Tc_513-GdWAzE2OOg0uY5jQng_13_10"/>
      <w:bookmarkStart w:id="640" w:name="Tc_b53PB4nqMkGOJkTTkogzOQ_13_7"/>
      <w:bookmarkStart w:id="641" w:name="Tc_XSihxx7q10OHOaE2sbPQ7A_13_4"/>
      <w:bookmarkStart w:id="642" w:name="Tc_KheuqcQoZEWrGt9Mq2kSkA_13_0"/>
      <w:bookmarkStart w:id="643" w:name="Tc_hkIQlpw9pUyNiS7tJwH9YA_12_14"/>
      <w:bookmarkStart w:id="644" w:name="Tc_Q1Rn6t5sx0Sr-vTetCgp9A_12_11"/>
      <w:bookmarkStart w:id="645" w:name="Tc_t8l92pTpGEW1ZqNxAxDiHQ_12_5"/>
      <w:bookmarkStart w:id="646" w:name="Tc_T-iwMjb1gEGq6FyzykQFdA_12_2"/>
      <w:bookmarkStart w:id="647" w:name="Tc_hh7l4-TrhE-WqlZVL6eLmg_12_0"/>
      <w:bookmarkStart w:id="648" w:name="Tc_xGhN9zM2g06gtmTBylseog_11_14"/>
      <w:bookmarkStart w:id="649" w:name="Tc_qWqphMXE006zLe9viPsQtQ_11_8"/>
      <w:bookmarkStart w:id="650" w:name="Tc_Ig-s759iFkGDZpV_MPplqA_11_5"/>
      <w:bookmarkStart w:id="651" w:name="Tc_RSR02vQKQ0KB4W3vHQCSbQ_11_2"/>
      <w:bookmarkStart w:id="652" w:name="Tc_00guUTVVTUyEp7-2VGy7DA_11_0"/>
      <w:bookmarkStart w:id="653" w:name="Tc_4Ee1id9bZE6zkApBrEpwPg_10_17"/>
      <w:bookmarkStart w:id="654" w:name="Tc_452t5mu-J02ffJONrr6uSw_10_14"/>
      <w:bookmarkStart w:id="655" w:name="Tc__eVNpZuz80S9H2s3d3_Ykw_10_11"/>
      <w:bookmarkStart w:id="656" w:name="Tc_nEzzBqbhgE2UHyMXVVaKZw_10_5"/>
      <w:bookmarkStart w:id="657" w:name="Tc_7CkDpqCv9EemIKE2xnztAA_10_2"/>
      <w:bookmarkStart w:id="658" w:name="Tc_9qEk6KZeikS9Rhblw8AM1w_10_0"/>
      <w:bookmarkStart w:id="659" w:name="Tc_we4BayfV3EmTdKd0A9g5ug_9_17"/>
      <w:bookmarkStart w:id="660" w:name="Tc_zVC5mMaJpUSsh6WphEV6WQ_9_14"/>
      <w:bookmarkStart w:id="661" w:name="Tc_75wJKZIODEaDrixF6PXOvA_9_11"/>
      <w:bookmarkStart w:id="662" w:name="Tc_fvkPZFLT80-PONOXJdikZA_9_8"/>
      <w:bookmarkStart w:id="663" w:name="Tc_wOyjFrJS3kSbXSM3gpFmlw_9_2"/>
      <w:bookmarkStart w:id="664" w:name="Tc_vEAaZVSQC0C-ZOIvOIGS3g_9_0"/>
      <w:bookmarkStart w:id="665" w:name="Tc_LyYkEwWCL0u8NOxk8tgZDQ_8_20"/>
      <w:bookmarkStart w:id="666" w:name="Tc_yHebNN89EE2VXQJyRwOvJw_8_17"/>
      <w:bookmarkStart w:id="667" w:name="Tc_eiJn5ncuFUyMfE7mp0cybA_8_14"/>
      <w:bookmarkStart w:id="668" w:name="Tc_Z7S1HAoQLkOeRg8ex_Sm9w_8_11"/>
      <w:bookmarkStart w:id="669" w:name="Tc_MWGAtljpAU2ATeg2tw3lsQ_8_8"/>
      <w:bookmarkStart w:id="670" w:name="Tc_BA3sT5Wgak-Z8EmcZa7pzw_8_5"/>
      <w:bookmarkStart w:id="671" w:name="Tc_NHb4aikNBkyxX4z16WFABA_8_0"/>
      <w:bookmarkStart w:id="672" w:name="Tc_FTnPTglc8Eyz7z5bmn4PQg_7_14"/>
      <w:bookmarkStart w:id="673" w:name="Tc_TzOgC9uRJ0uw_4uNaJwsZg_7_11"/>
      <w:bookmarkStart w:id="674" w:name="Tc__a3GVNmYCE6M2WakJPqnjg_7_8"/>
      <w:bookmarkStart w:id="675" w:name="Tc_HXWr2WZLN0-_YhJbuxWD0A_7_5"/>
      <w:bookmarkStart w:id="676" w:name="Tc_U2ovvKuC906DIUTJrbZiUQ_7_2"/>
      <w:bookmarkStart w:id="677" w:name="Tc_wrRN6TQmYUqeXFhfAjY6hg_7_0"/>
      <w:bookmarkStart w:id="678" w:name="Tc_ZhK0lgzTAkKc48MMhFTFhQ_6_14"/>
      <w:bookmarkStart w:id="679" w:name="Tc_3KeiueR_MEarjnHgWessSw_6_11"/>
      <w:bookmarkStart w:id="680" w:name="Tc_X6Wg873rq0Kh20ubp1pHPw_6_8"/>
      <w:bookmarkStart w:id="681" w:name="Tc_gIwBS19deUO39B-pLdftBg_6_5"/>
      <w:bookmarkStart w:id="682" w:name="Tc_8RY9o0rKGEGKJnwjs29fFw_6_2"/>
      <w:bookmarkStart w:id="683" w:name="Tc_rYfQ1dKSYkmQU3Gd034Ewg_6_0"/>
      <w:bookmarkStart w:id="684" w:name="Tc_heBWXHzLq0iNCA5lM4vsWw_5_19"/>
      <w:bookmarkStart w:id="685" w:name="Tc_6EeIkYEC_k6LZ9YkuvrFAg_5_16"/>
      <w:bookmarkStart w:id="686" w:name="Tc_wU2oTmMBpE6A2d4SyTfK_A_5_14"/>
      <w:bookmarkStart w:id="687" w:name="Tc_CZM9CLiW3kSGz17Jx2J9sA_5_13"/>
      <w:bookmarkStart w:id="688" w:name="Tc_dpNjieFqRUyIUb8XtoN37Q_5_10"/>
      <w:bookmarkStart w:id="689" w:name="Tc_B2ex4Vb1d0u6iU4NYDTfOg_5_7"/>
      <w:bookmarkStart w:id="690" w:name="Tc_seYb5_uhXkSzpF05_W69dw_5_4"/>
      <w:bookmarkStart w:id="691" w:name="Tc_jJ1huvbMUUqsZQA0Qe5oPA_5_0"/>
      <w:bookmarkStart w:id="692" w:name="Tc_Bggs2Pdv2UK1yFENEMsLEw_4_20"/>
      <w:bookmarkStart w:id="693" w:name="Tc_SoeEKy-54E6q2RkVfht95w_4_17"/>
      <w:bookmarkStart w:id="694" w:name="Tc_f7JPm-GffEWbVCCyGrhOCQ_4_14"/>
      <w:bookmarkStart w:id="695" w:name="Tc_TcHFw8nsnkCqqJCbfrsN9w_4_11"/>
      <w:bookmarkStart w:id="696" w:name="Tc_hTaMHsVZ7UmASOSPOiAH0Q_4_8"/>
      <w:bookmarkStart w:id="697" w:name="Tc_P0fzo1byU02U5q7cplO4Jg_4_5"/>
      <w:bookmarkStart w:id="698" w:name="Tc_OYkn_SAJFkGj1fZNJRQ20g_4_2"/>
      <w:bookmarkStart w:id="699" w:name="Tc_TPfQuryvzECcB9gtihX5jQ_3_17"/>
      <w:bookmarkStart w:id="700" w:name="Tc_iZ6v1PlT40WHGF3wVQ2ibg_3_14"/>
      <w:bookmarkStart w:id="701" w:name="Tc_XjCPsqxQskiIBp5OoZB3rA_3_11"/>
      <w:bookmarkStart w:id="702" w:name="Tc_N105YthzCEC3C011Zp0b_g_3_8"/>
      <w:bookmarkStart w:id="703" w:name="Tc_ODb8IAx4X0KuC3ntbZtqzw_3_2"/>
      <w:bookmarkStart w:id="704" w:name="Tc_TRtECT-SQ0ODObLVCWjU4g_2_11"/>
      <w:bookmarkStart w:id="705" w:name="Tc_HK_YokWOQ0WHzcozzL6OMg_2_2"/>
      <w:bookmarkStart w:id="706" w:name="_1da09236_8205_4c4f_8fa8_29704afc0745"/>
      <w:bookmarkStart w:id="707" w:name="Tc_L4RjgyIjnUqjGEqcd7kdXQ_13_19"/>
      <w:bookmarkStart w:id="708" w:name="Tc_Q4eR7GeQvkGtFeh-dKOhNw_13_16"/>
      <w:bookmarkStart w:id="709" w:name="Tc_ZoVCjx_Ok0qIlsqps9sQ8g_13_14"/>
      <w:bookmarkStart w:id="710" w:name="Tc_NwfKoMP9tEuGY8EOKZIioA_13_13"/>
      <w:bookmarkStart w:id="711" w:name="Tc_513-GdWAzE2OOg0uY5jQng_13_10"/>
      <w:bookmarkStart w:id="712" w:name="Tc_b53PB4nqMkGOJkTTkogzOQ_13_7"/>
      <w:bookmarkStart w:id="713" w:name="Tc_XSihxx7q10OHOaE2sbPQ7A_13_4"/>
      <w:bookmarkStart w:id="714" w:name="Tc_KheuqcQoZEWrGt9Mq2kSkA_13_0"/>
      <w:bookmarkStart w:id="715" w:name="Tc_hkIQlpw9pUyNiS7tJwH9YA_12_14"/>
      <w:bookmarkStart w:id="716" w:name="Tc_Q1Rn6t5sx0Sr-vTetCgp9A_12_11"/>
      <w:bookmarkStart w:id="717" w:name="Tc_t8l92pTpGEW1ZqNxAxDiHQ_12_5"/>
      <w:bookmarkStart w:id="718" w:name="Tc_T-iwMjb1gEGq6FyzykQFdA_12_2"/>
      <w:bookmarkStart w:id="719" w:name="Tc_hh7l4-TrhE-WqlZVL6eLmg_12_0"/>
      <w:bookmarkStart w:id="720" w:name="Tc_xGhN9zM2g06gtmTBylseog_11_14"/>
      <w:bookmarkStart w:id="721" w:name="Tc_qWqphMXE006zLe9viPsQtQ_11_8"/>
      <w:bookmarkStart w:id="722" w:name="Tc_Ig-s759iFkGDZpV_MPplqA_11_5"/>
      <w:bookmarkStart w:id="723" w:name="Tc_RSR02vQKQ0KB4W3vHQCSbQ_11_2"/>
      <w:bookmarkStart w:id="724" w:name="Tc_00guUTVVTUyEp7-2VGy7DA_11_0"/>
      <w:bookmarkStart w:id="725" w:name="Tc_4Ee1id9bZE6zkApBrEpwPg_10_17"/>
      <w:bookmarkStart w:id="726" w:name="Tc_452t5mu-J02ffJONrr6uSw_10_14"/>
      <w:bookmarkStart w:id="727" w:name="Tc__eVNpZuz80S9H2s3d3_Ykw_10_11"/>
      <w:bookmarkStart w:id="728" w:name="Tc_nEzzBqbhgE2UHyMXVVaKZw_10_5"/>
      <w:bookmarkStart w:id="729" w:name="Tc_7CkDpqCv9EemIKE2xnztAA_10_2"/>
      <w:bookmarkStart w:id="730" w:name="Tc_9qEk6KZeikS9Rhblw8AM1w_10_0"/>
      <w:bookmarkStart w:id="731" w:name="Tc_we4BayfV3EmTdKd0A9g5ug_9_17"/>
      <w:bookmarkStart w:id="732" w:name="Tc_zVC5mMaJpUSsh6WphEV6WQ_9_14"/>
      <w:bookmarkStart w:id="733" w:name="Tc_75wJKZIODEaDrixF6PXOvA_9_11"/>
      <w:bookmarkStart w:id="734" w:name="Tc_fvkPZFLT80-PONOXJdikZA_9_8"/>
      <w:bookmarkStart w:id="735" w:name="Tc_wOyjFrJS3kSbXSM3gpFmlw_9_2"/>
      <w:bookmarkStart w:id="736" w:name="Tc_vEAaZVSQC0C-ZOIvOIGS3g_9_0"/>
      <w:bookmarkStart w:id="737" w:name="Tc_LyYkEwWCL0u8NOxk8tgZDQ_8_20"/>
      <w:bookmarkStart w:id="738" w:name="Tc_yHebNN89EE2VXQJyRwOvJw_8_17"/>
      <w:bookmarkStart w:id="739" w:name="Tc_eiJn5ncuFUyMfE7mp0cybA_8_14"/>
      <w:bookmarkStart w:id="740" w:name="Tc_Z7S1HAoQLkOeRg8ex_Sm9w_8_11"/>
      <w:bookmarkStart w:id="741" w:name="Tc_MWGAtljpAU2ATeg2tw3lsQ_8_8"/>
      <w:bookmarkStart w:id="742" w:name="Tc_BA3sT5Wgak-Z8EmcZa7pzw_8_5"/>
      <w:bookmarkStart w:id="743" w:name="Tc_NHb4aikNBkyxX4z16WFABA_8_0"/>
      <w:bookmarkStart w:id="744" w:name="Tc_FTnPTglc8Eyz7z5bmn4PQg_7_14"/>
      <w:bookmarkStart w:id="745" w:name="Tc_TzOgC9uRJ0uw_4uNaJwsZg_7_11"/>
      <w:bookmarkStart w:id="746" w:name="Tc__a3GVNmYCE6M2WakJPqnjg_7_8"/>
      <w:bookmarkStart w:id="747" w:name="Tc_HXWr2WZLN0-_YhJbuxWD0A_7_5"/>
      <w:bookmarkStart w:id="748" w:name="Tc_U2ovvKuC906DIUTJrbZiUQ_7_2"/>
      <w:bookmarkStart w:id="749" w:name="Tc_wrRN6TQmYUqeXFhfAjY6hg_7_0"/>
      <w:bookmarkStart w:id="750" w:name="Tc_ZhK0lgzTAkKc48MMhFTFhQ_6_14"/>
      <w:bookmarkStart w:id="751" w:name="Tc_3KeiueR_MEarjnHgWessSw_6_11"/>
      <w:bookmarkStart w:id="752" w:name="Tc_X6Wg873rq0Kh20ubp1pHPw_6_8"/>
      <w:bookmarkStart w:id="753" w:name="Tc_gIwBS19deUO39B-pLdftBg_6_5"/>
      <w:bookmarkStart w:id="754" w:name="Tc_8RY9o0rKGEGKJnwjs29fFw_6_2"/>
      <w:bookmarkStart w:id="755" w:name="Tc_rYfQ1dKSYkmQU3Gd034Ewg_6_0"/>
      <w:bookmarkStart w:id="756" w:name="Tc_heBWXHzLq0iNCA5lM4vsWw_5_19"/>
      <w:bookmarkStart w:id="757" w:name="Tc_6EeIkYEC_k6LZ9YkuvrFAg_5_16"/>
      <w:bookmarkStart w:id="758" w:name="Tc_wU2oTmMBpE6A2d4SyTfK_A_5_14"/>
      <w:bookmarkStart w:id="759" w:name="Tc_CZM9CLiW3kSGz17Jx2J9sA_5_13"/>
      <w:bookmarkStart w:id="760" w:name="Tc_dpNjieFqRUyIUb8XtoN37Q_5_10"/>
      <w:bookmarkStart w:id="761" w:name="Tc_B2ex4Vb1d0u6iU4NYDTfOg_5_7"/>
      <w:bookmarkStart w:id="762" w:name="Tc_seYb5_uhXkSzpF05_W69dw_5_4"/>
      <w:bookmarkStart w:id="763" w:name="Tc_jJ1huvbMUUqsZQA0Qe5oPA_5_0"/>
      <w:bookmarkStart w:id="764" w:name="Tc_Bggs2Pdv2UK1yFENEMsLEw_4_20"/>
      <w:bookmarkStart w:id="765" w:name="Tc_SoeEKy-54E6q2RkVfht95w_4_17"/>
      <w:bookmarkStart w:id="766" w:name="Tc_f7JPm-GffEWbVCCyGrhOCQ_4_14"/>
      <w:bookmarkStart w:id="767" w:name="Tc_TcHFw8nsnkCqqJCbfrsN9w_4_11"/>
      <w:bookmarkStart w:id="768" w:name="Tc_hTaMHsVZ7UmASOSPOiAH0Q_4_8"/>
      <w:bookmarkStart w:id="769" w:name="Tc_P0fzo1byU02U5q7cplO4Jg_4_5"/>
      <w:bookmarkStart w:id="770" w:name="Tc_OYkn_SAJFkGj1fZNJRQ20g_4_2"/>
      <w:bookmarkStart w:id="771" w:name="Tc_TPfQuryvzECcB9gtihX5jQ_3_17"/>
      <w:bookmarkStart w:id="772" w:name="Tc_iZ6v1PlT40WHGF3wVQ2ibg_3_14"/>
      <w:bookmarkStart w:id="773" w:name="Tc_XjCPsqxQskiIBp5OoZB3rA_3_11"/>
      <w:bookmarkStart w:id="774" w:name="Tc_N105YthzCEC3C011Zp0b_g_3_8"/>
      <w:bookmarkStart w:id="775" w:name="Tc_ODb8IAx4X0KuC3ntbZtqzw_3_2"/>
      <w:bookmarkStart w:id="776" w:name="Tc_TRtECT-SQ0ODObLVCWjU4g_2_11"/>
      <w:bookmarkStart w:id="777" w:name="Tc_HK_YokWOQ0WHzcozzL6OMg_2_2"/>
      <w:bookmarkStart w:id="778" w:name="_1da09236_8205_4c4f_8fa8_29704afc0745"/>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p>
    <w:tbl>
      <w:tblPr>
        <w:tblW w:w="12591" w:type="dxa"/>
        <w:jc w:val="left"/>
        <w:tblInd w:w="0" w:type="dxa"/>
        <w:tblLayout w:type="fixed"/>
        <w:tblCellMar>
          <w:top w:w="0" w:type="dxa"/>
          <w:left w:w="0" w:type="dxa"/>
          <w:bottom w:w="0" w:type="dxa"/>
          <w:right w:w="0" w:type="dxa"/>
        </w:tblCellMar>
      </w:tblPr>
      <w:tblGrid>
        <w:gridCol w:w="1741"/>
        <w:gridCol w:w="326"/>
        <w:gridCol w:w="1036"/>
        <w:gridCol w:w="326"/>
        <w:gridCol w:w="326"/>
        <w:gridCol w:w="781"/>
        <w:gridCol w:w="326"/>
        <w:gridCol w:w="326"/>
        <w:gridCol w:w="781"/>
        <w:gridCol w:w="326"/>
        <w:gridCol w:w="211"/>
        <w:gridCol w:w="1216"/>
        <w:gridCol w:w="326"/>
        <w:gridCol w:w="326"/>
        <w:gridCol w:w="766"/>
        <w:gridCol w:w="326"/>
        <w:gridCol w:w="326"/>
        <w:gridCol w:w="1261"/>
        <w:gridCol w:w="326"/>
        <w:gridCol w:w="326"/>
        <w:gridCol w:w="886"/>
      </w:tblGrid>
      <w:tr>
        <w:trPr/>
        <w:tc>
          <w:tcPr>
            <w:tcW w:w="1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1105535" cy="175260"/>
                      <wp:effectExtent l="0" t="0" r="0" b="0"/>
                      <wp:wrapNone/>
                      <wp:docPr id="56" name="Frame56"/>
                      <a:graphic xmlns:a="http://schemas.openxmlformats.org/drawingml/2006/main">
                        <a:graphicData uri="http://schemas.microsoft.com/office/word/2010/wordprocessingShape">
                          <wps:wsp>
                            <wps:cNvSpPr txBox="1"/>
                            <wps:spPr>
                              <a:xfrm>
                                <a:off x="0" y="0"/>
                                <a:ext cx="1105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07010" cy="175260"/>
                      <wp:effectExtent l="0" t="0" r="0" b="0"/>
                      <wp:wrapNone/>
                      <wp:docPr id="57" name="Frame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57860" cy="175260"/>
                      <wp:effectExtent l="0" t="0" r="0" b="0"/>
                      <wp:wrapNone/>
                      <wp:docPr id="58" name="Frame58"/>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07010" cy="175260"/>
                      <wp:effectExtent l="0" t="0" r="0" b="0"/>
                      <wp:wrapNone/>
                      <wp:docPr id="59" name="Frame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07010" cy="175260"/>
                      <wp:effectExtent l="0" t="0" r="0" b="0"/>
                      <wp:wrapNone/>
                      <wp:docPr id="60" name="Frame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495935" cy="175260"/>
                      <wp:effectExtent l="0" t="0" r="0" b="0"/>
                      <wp:wrapNone/>
                      <wp:docPr id="61" name="Frame6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07010" cy="175260"/>
                      <wp:effectExtent l="0" t="0" r="0" b="0"/>
                      <wp:wrapNone/>
                      <wp:docPr id="62" name="Frame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07010" cy="175260"/>
                      <wp:effectExtent l="0" t="0" r="0" b="0"/>
                      <wp:wrapNone/>
                      <wp:docPr id="63" name="Frame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495935" cy="175260"/>
                      <wp:effectExtent l="0" t="0" r="0" b="0"/>
                      <wp:wrapNone/>
                      <wp:docPr id="64" name="Frame6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07010" cy="175260"/>
                      <wp:effectExtent l="0" t="0" r="0" b="0"/>
                      <wp:wrapNone/>
                      <wp:docPr id="65" name="Frame6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133985" cy="175260"/>
                      <wp:effectExtent l="0" t="0" r="0" b="0"/>
                      <wp:wrapNone/>
                      <wp:docPr id="66" name="Frame6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772160" cy="175260"/>
                      <wp:effectExtent l="0" t="0" r="0" b="0"/>
                      <wp:wrapNone/>
                      <wp:docPr id="67" name="Frame67"/>
                      <a:graphic xmlns:a="http://schemas.openxmlformats.org/drawingml/2006/main">
                        <a:graphicData uri="http://schemas.microsoft.com/office/word/2010/wordprocessingShape">
                          <wps:wsp>
                            <wps:cNvSpPr txBox="1"/>
                            <wps:spPr>
                              <a:xfrm>
                                <a:off x="0" y="0"/>
                                <a:ext cx="772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07010" cy="175260"/>
                      <wp:effectExtent l="0" t="0" r="0" b="0"/>
                      <wp:wrapNone/>
                      <wp:docPr id="68" name="Frame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07010" cy="175260"/>
                      <wp:effectExtent l="0" t="0" r="0" b="0"/>
                      <wp:wrapNone/>
                      <wp:docPr id="69" name="Frame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486410" cy="175260"/>
                      <wp:effectExtent l="0" t="0" r="0" b="0"/>
                      <wp:wrapNone/>
                      <wp:docPr id="70" name="Frame70"/>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07010" cy="175260"/>
                      <wp:effectExtent l="0" t="0" r="0" b="0"/>
                      <wp:wrapNone/>
                      <wp:docPr id="71" name="Frame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207010" cy="175260"/>
                      <wp:effectExtent l="0" t="0" r="0" b="0"/>
                      <wp:wrapNone/>
                      <wp:docPr id="72" name="Frame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800735" cy="175260"/>
                      <wp:effectExtent l="0" t="0" r="0" b="0"/>
                      <wp:wrapNone/>
                      <wp:docPr id="73" name="Frame73"/>
                      <a:graphic xmlns:a="http://schemas.openxmlformats.org/drawingml/2006/main">
                        <a:graphicData uri="http://schemas.microsoft.com/office/word/2010/wordprocessingShape">
                          <wps:wsp>
                            <wps:cNvSpPr txBox="1"/>
                            <wps:spPr>
                              <a:xfrm>
                                <a:off x="0" y="0"/>
                                <a:ext cx="800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07010" cy="175260"/>
                      <wp:effectExtent l="0" t="0" r="0" b="0"/>
                      <wp:wrapNone/>
                      <wp:docPr id="74" name="Frame7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07010" cy="175260"/>
                      <wp:effectExtent l="0" t="0" r="0" b="0"/>
                      <wp:wrapNone/>
                      <wp:docPr id="75" name="Frame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562610" cy="175260"/>
                      <wp:effectExtent l="0" t="0" r="0" b="0"/>
                      <wp:wrapNone/>
                      <wp:docPr id="76" name="Frame76"/>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7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036" w:type="dxa"/>
            <w:tcBorders/>
            <w:vAlign w:val="center"/>
          </w:tcPr>
          <w:p>
            <w:pPr>
              <w:pStyle w:val="TableContents"/>
              <w:bidi w:val="0"/>
              <w:spacing w:before="0" w:after="1"/>
              <w:ind w:left="0" w:right="0" w:hanging="0"/>
              <w:jc w:val="center"/>
              <w:rPr/>
            </w:pPr>
            <w:r>
              <w:rPr/>
              <w:t>    </w:t>
            </w:r>
          </w:p>
        </w:tc>
        <w:tc>
          <w:tcPr>
            <w:tcW w:w="326" w:type="dxa"/>
            <w:tcBorders/>
            <w:vAlign w:val="center"/>
          </w:tcPr>
          <w:p>
            <w:pPr>
              <w:pStyle w:val="TableContents"/>
              <w:bidi w:val="0"/>
              <w:spacing w:before="0" w:after="1"/>
              <w:ind w:left="0" w:right="0" w:hanging="0"/>
              <w:jc w:val="center"/>
              <w:rPr/>
            </w:pPr>
            <w:r>
              <w:rPr/>
              <w:t>    </w:t>
            </w:r>
          </w:p>
        </w:tc>
        <w:tc>
          <w:tcPr>
            <w:tcW w:w="32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32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211" w:type="dxa"/>
            <w:tcBorders/>
            <w:vAlign w:val="center"/>
          </w:tcPr>
          <w:p>
            <w:pPr>
              <w:pStyle w:val="TableContents"/>
              <w:bidi w:val="0"/>
              <w:spacing w:before="0" w:after="1"/>
              <w:ind w:left="0" w:right="0" w:hanging="0"/>
              <w:jc w:val="left"/>
              <w:rPr/>
            </w:pPr>
            <w:r>
              <w:rPr/>
              <w:t>​</w:t>
            </w:r>
          </w:p>
        </w:tc>
        <w:tc>
          <w:tcPr>
            <w:tcW w:w="121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326" w:type="dxa"/>
            <w:tcBorders/>
            <w:vAlign w:val="center"/>
          </w:tcPr>
          <w:p>
            <w:pPr>
              <w:pStyle w:val="TableContents"/>
              <w:bidi w:val="0"/>
              <w:spacing w:before="0" w:after="1"/>
              <w:ind w:left="0" w:right="0" w:hanging="0"/>
              <w:jc w:val="left"/>
              <w:rPr/>
            </w:pPr>
            <w:r>
              <w:rPr/>
              <w:t>    </w:t>
            </w:r>
          </w:p>
        </w:tc>
        <w:tc>
          <w:tcPr>
            <w:tcW w:w="76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326" w:type="dxa"/>
            <w:tcBorders/>
            <w:vAlign w:val="center"/>
          </w:tcPr>
          <w:p>
            <w:pPr>
              <w:pStyle w:val="TableContents"/>
              <w:bidi w:val="0"/>
              <w:spacing w:before="0" w:after="1"/>
              <w:ind w:left="0" w:right="0" w:hanging="0"/>
              <w:jc w:val="left"/>
              <w:rPr/>
            </w:pPr>
            <w:r>
              <w:rPr/>
              <w:t>    </w:t>
            </w:r>
          </w:p>
        </w:tc>
        <w:tc>
          <w:tcPr>
            <w:tcW w:w="126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32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center"/>
              <w:rPr/>
            </w:pPr>
            <w:r>
              <w:rPr/>
              <w:t>​</w:t>
            </w:r>
          </w:p>
        </w:tc>
      </w:tr>
      <w:tr>
        <w:trPr/>
        <w:tc>
          <w:tcPr>
            <w:tcW w:w="17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46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pPr>
            <w:r>
              <w:rPr/>
              <w:t>​</w:t>
            </w:r>
          </w:p>
        </w:tc>
        <w:tc>
          <w:tcPr>
            <w:tcW w:w="121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 Other</w:t>
            </w:r>
          </w:p>
        </w:tc>
        <w:tc>
          <w:tcPr>
            <w:tcW w:w="32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26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center"/>
              <w:rPr/>
            </w:pPr>
            <w:r>
              <w:rPr/>
              <w:t>​</w:t>
            </w:r>
          </w:p>
        </w:tc>
      </w:tr>
      <w:tr>
        <w:trPr/>
        <w:tc>
          <w:tcPr>
            <w:tcW w:w="17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0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Outstanding</w:t>
            </w:r>
          </w:p>
        </w:tc>
        <w:tc>
          <w:tcPr>
            <w:tcW w:w="32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Retained</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pPr>
            <w:r>
              <w:rPr/>
              <w:t>​</w:t>
            </w:r>
          </w:p>
        </w:tc>
        <w:tc>
          <w:tcPr>
            <w:tcW w:w="121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2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Treasury</w:t>
            </w:r>
          </w:p>
        </w:tc>
        <w:tc>
          <w:tcPr>
            <w:tcW w:w="32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26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Non-controlling</w:t>
            </w:r>
          </w:p>
        </w:tc>
        <w:tc>
          <w:tcPr>
            <w:tcW w:w="32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center"/>
              <w:rPr/>
            </w:pPr>
            <w:r>
              <w:rPr/>
              <w:t>​</w:t>
            </w:r>
          </w:p>
        </w:tc>
      </w:tr>
      <w:tr>
        <w:trPr/>
        <w:tc>
          <w:tcPr>
            <w:tcW w:w="17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center"/>
              <w:rPr/>
            </w:pPr>
            <w:r>
              <w:rPr/>
              <w:t>    </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1"/>
              <w:ind w:left="0" w:right="0" w:hanging="0"/>
              <w:jc w:val="center"/>
              <w:rPr/>
            </w:pPr>
            <w:r>
              <w:rPr/>
              <w:t>    </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326" w:type="dxa"/>
            <w:tcBorders/>
            <w:vAlign w:val="center"/>
          </w:tcPr>
          <w:p>
            <w:pPr>
              <w:pStyle w:val="TableContents"/>
              <w:bidi w:val="0"/>
              <w:spacing w:before="0" w:after="1"/>
              <w:ind w:left="0" w:right="0" w:hanging="0"/>
              <w:jc w:val="center"/>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Income</w:t>
            </w:r>
          </w:p>
        </w:tc>
        <w:tc>
          <w:tcPr>
            <w:tcW w:w="326" w:type="dxa"/>
            <w:tcBorders/>
            <w:vAlign w:val="center"/>
          </w:tcPr>
          <w:p>
            <w:pPr>
              <w:pStyle w:val="TableContents"/>
              <w:bidi w:val="0"/>
              <w:spacing w:before="0" w:after="1"/>
              <w:ind w:left="0" w:right="0" w:hanging="0"/>
              <w:jc w:val="center"/>
              <w:rPr/>
            </w:pPr>
            <w:r>
              <w:rPr/>
              <w:t>    </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326" w:type="dxa"/>
            <w:tcBorders/>
            <w:vAlign w:val="center"/>
          </w:tcPr>
          <w:p>
            <w:pPr>
              <w:pStyle w:val="TableContents"/>
              <w:bidi w:val="0"/>
              <w:spacing w:before="0" w:after="1"/>
              <w:ind w:left="0" w:right="0" w:hanging="0"/>
              <w:jc w:val="center"/>
              <w:rPr/>
            </w:pPr>
            <w:r>
              <w:rPr/>
              <w:t>    </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Interest</w:t>
            </w:r>
          </w:p>
        </w:tc>
        <w:tc>
          <w:tcPr>
            <w:tcW w:w="326" w:type="dxa"/>
            <w:tcBorders/>
            <w:vAlign w:val="center"/>
          </w:tcPr>
          <w:p>
            <w:pPr>
              <w:pStyle w:val="TableContents"/>
              <w:bidi w:val="0"/>
              <w:spacing w:before="0" w:after="1"/>
              <w:ind w:left="0" w:right="0" w:hanging="0"/>
              <w:jc w:val="center"/>
              <w:rPr/>
            </w:pPr>
            <w:r>
              <w:rPr/>
              <w:t>    </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741" w:type="dxa"/>
            <w:tcBorders/>
            <w:shd w:fill="CCEEFF" w:val="clear"/>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Balance at December 31, 2022</w:t>
            </w:r>
          </w:p>
        </w:tc>
        <w:tc>
          <w:tcPr>
            <w:tcW w:w="326" w:type="dxa"/>
            <w:tcBorders/>
            <w:shd w:fill="CCEEFF" w:val="clear"/>
            <w:vAlign w:val="center"/>
          </w:tcPr>
          <w:p>
            <w:pPr>
              <w:pStyle w:val="TableContents"/>
              <w:bidi w:val="0"/>
              <w:spacing w:before="0" w:after="1"/>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9"/>
              </w:rPr>
            </w:pPr>
            <w:r>
              <w:rPr>
                <w:rFonts w:ascii="Times New Roman;Times;serif" w:hAnsi="Times New Roman;Times;serif"/>
                <w:b/>
                <w:sz w:val="19"/>
              </w:rPr>
              <w:t>58,335,541</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9"/>
              </w:rPr>
            </w:pPr>
            <w:r>
              <w:rPr>
                <w:rFonts w:ascii="Times New Roman;Times;serif" w:hAnsi="Times New Roman;Times;serif"/>
                <w:b/>
                <w:sz w:val="19"/>
              </w:rPr>
              <w:t>270,028</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9"/>
              </w:rPr>
            </w:pPr>
            <w:r>
              <w:rPr>
                <w:rFonts w:ascii="Times New Roman;Times;serif" w:hAnsi="Times New Roman;Times;serif"/>
                <w:b/>
                <w:sz w:val="19"/>
              </w:rPr>
              <w:t>358,344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w:t>
            </w:r>
          </w:p>
        </w:tc>
        <w:tc>
          <w:tcPr>
            <w:tcW w:w="12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9"/>
              </w:rPr>
            </w:pPr>
            <w:r>
              <w:rPr>
                <w:rFonts w:ascii="Times New Roman;Times;serif" w:hAnsi="Times New Roman;Times;serif"/>
                <w:b/>
                <w:sz w:val="19"/>
              </w:rPr>
              <w:t>2,430</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w:t>
            </w:r>
          </w:p>
        </w:tc>
        <w:tc>
          <w:tcPr>
            <w:tcW w:w="76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w:t>
            </w:r>
          </w:p>
        </w:tc>
        <w:tc>
          <w:tcPr>
            <w:tcW w:w="126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9"/>
              </w:rPr>
            </w:pPr>
            <w:r>
              <w:rPr>
                <w:rFonts w:ascii="Times New Roman;Times;serif" w:hAnsi="Times New Roman;Times;serif"/>
                <w:b/>
                <w:sz w:val="19"/>
              </w:rPr>
              <w:t>20,307</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9"/>
              </w:rPr>
            </w:pPr>
            <w:r>
              <w:rPr>
                <w:rFonts w:ascii="Times New Roman;Times;serif" w:hAnsi="Times New Roman;Times;serif"/>
                <w:b/>
                <w:sz w:val="19"/>
              </w:rPr>
              <w:t>651,109</w:t>
            </w:r>
          </w:p>
        </w:tc>
      </w:tr>
      <w:tr>
        <w:trPr/>
        <w:tc>
          <w:tcPr>
            <w:tcW w:w="174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Capital contributions from non-controlling interest</w:t>
            </w:r>
          </w:p>
        </w:tc>
        <w:tc>
          <w:tcPr>
            <w:tcW w:w="32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21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6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26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739</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739</w:t>
            </w:r>
          </w:p>
        </w:tc>
      </w:tr>
      <w:tr>
        <w:trPr/>
        <w:tc>
          <w:tcPr>
            <w:tcW w:w="174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Capital distributions to non-controlling interest</w:t>
            </w:r>
          </w:p>
        </w:tc>
        <w:tc>
          <w:tcPr>
            <w:tcW w:w="32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21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76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26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(2,094)</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(2,094)</w:t>
            </w:r>
          </w:p>
        </w:tc>
      </w:tr>
      <w:tr>
        <w:trPr/>
        <w:tc>
          <w:tcPr>
            <w:tcW w:w="174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Issuance of restricted stock</w:t>
            </w:r>
          </w:p>
        </w:tc>
        <w:tc>
          <w:tcPr>
            <w:tcW w:w="32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36,499</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21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26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pPr>
            <w:r>
              <w:rPr/>
              <w:t>—</w:t>
            </w:r>
          </w:p>
        </w:tc>
      </w:tr>
      <w:tr>
        <w:trPr/>
        <w:tc>
          <w:tcPr>
            <w:tcW w:w="174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Stock based compensation expense</w:t>
            </w:r>
          </w:p>
        </w:tc>
        <w:tc>
          <w:tcPr>
            <w:tcW w:w="32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367</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21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76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26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367</w:t>
            </w:r>
          </w:p>
        </w:tc>
      </w:tr>
      <w:tr>
        <w:trPr/>
        <w:tc>
          <w:tcPr>
            <w:tcW w:w="174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9"/>
              </w:rPr>
              <w:t>Dividends ($0.20</w:t>
            </w:r>
            <w:r>
              <w:rPr>
                <w:rFonts w:ascii="Times New Roman;Times;serif" w:hAnsi="Times New Roman;Times;serif"/>
                <w:sz w:val="18"/>
              </w:rPr>
              <w:t xml:space="preserve"> </w:t>
            </w:r>
            <w:r>
              <w:rPr>
                <w:rFonts w:ascii="Times New Roman;Times;serif" w:hAnsi="Times New Roman;Times;serif"/>
                <w:sz w:val="19"/>
              </w:rPr>
              <w:t>per share)</w:t>
            </w:r>
          </w:p>
        </w:tc>
        <w:tc>
          <w:tcPr>
            <w:tcW w:w="32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(11,674)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21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26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(11,674)</w:t>
            </w:r>
          </w:p>
        </w:tc>
      </w:tr>
      <w:tr>
        <w:trPr/>
        <w:tc>
          <w:tcPr>
            <w:tcW w:w="174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Other comprehensive income (loss), net of tax</w:t>
            </w:r>
          </w:p>
        </w:tc>
        <w:tc>
          <w:tcPr>
            <w:tcW w:w="32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21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47</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76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26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(100)</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(53)</w:t>
            </w:r>
          </w:p>
        </w:tc>
      </w:tr>
      <w:tr>
        <w:trPr/>
        <w:tc>
          <w:tcPr>
            <w:tcW w:w="174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Net income (loss)</w:t>
            </w:r>
          </w:p>
        </w:tc>
        <w:tc>
          <w:tcPr>
            <w:tcW w:w="326" w:type="dxa"/>
            <w:tcBorders/>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45,117</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1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6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(1,801)</w:t>
            </w:r>
          </w:p>
        </w:tc>
        <w:tc>
          <w:tcPr>
            <w:tcW w:w="326" w:type="dxa"/>
            <w:tcBorders/>
            <w:vAlign w:val="center"/>
          </w:tcPr>
          <w:p>
            <w:pPr>
              <w:pStyle w:val="TableContents"/>
              <w:bidi w:val="0"/>
              <w:spacing w:before="0" w:after="1"/>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43,316</w:t>
            </w:r>
          </w:p>
        </w:tc>
      </w:tr>
      <w:tr>
        <w:trPr/>
        <w:tc>
          <w:tcPr>
            <w:tcW w:w="1741" w:type="dxa"/>
            <w:tcBorders/>
            <w:shd w:fill="CCEEFF" w:val="clear"/>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Balance at June 30, 2023</w:t>
            </w:r>
          </w:p>
        </w:tc>
        <w:tc>
          <w:tcPr>
            <w:tcW w:w="326" w:type="dxa"/>
            <w:tcBorders/>
            <w:shd w:fill="CCEEFF" w:val="clear"/>
            <w:vAlign w:val="center"/>
          </w:tcPr>
          <w:p>
            <w:pPr>
              <w:pStyle w:val="TableContents"/>
              <w:bidi w:val="0"/>
              <w:spacing w:before="0" w:after="1"/>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9"/>
              </w:rPr>
            </w:pPr>
            <w:r>
              <w:rPr>
                <w:rFonts w:ascii="Times New Roman;Times;serif" w:hAnsi="Times New Roman;Times;serif"/>
                <w:b/>
                <w:sz w:val="19"/>
              </w:rPr>
              <w:t>58,372,040</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9"/>
              </w:rPr>
            </w:pPr>
            <w:r>
              <w:rPr>
                <w:rFonts w:ascii="Times New Roman;Times;serif" w:hAnsi="Times New Roman;Times;serif"/>
                <w:b/>
                <w:sz w:val="19"/>
              </w:rPr>
              <w:t>270,395</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9"/>
              </w:rPr>
            </w:pPr>
            <w:r>
              <w:rPr>
                <w:rFonts w:ascii="Times New Roman;Times;serif" w:hAnsi="Times New Roman;Times;serif"/>
                <w:b/>
                <w:sz w:val="19"/>
              </w:rPr>
              <w:t>391,787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w:t>
            </w:r>
          </w:p>
        </w:tc>
        <w:tc>
          <w:tcPr>
            <w:tcW w:w="12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9"/>
              </w:rPr>
            </w:pPr>
            <w:r>
              <w:rPr>
                <w:rFonts w:ascii="Times New Roman;Times;serif" w:hAnsi="Times New Roman;Times;serif"/>
                <w:b/>
                <w:sz w:val="19"/>
              </w:rPr>
              <w:t>2,477</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w:t>
            </w:r>
          </w:p>
        </w:tc>
        <w:tc>
          <w:tcPr>
            <w:tcW w:w="76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w:t>
            </w:r>
          </w:p>
        </w:tc>
        <w:tc>
          <w:tcPr>
            <w:tcW w:w="126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9"/>
              </w:rPr>
            </w:pPr>
            <w:r>
              <w:rPr>
                <w:rFonts w:ascii="Times New Roman;Times;serif" w:hAnsi="Times New Roman;Times;serif"/>
                <w:b/>
                <w:sz w:val="19"/>
              </w:rPr>
              <w:t>17,051</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19"/>
              </w:rPr>
            </w:pPr>
            <w:r>
              <w:rPr>
                <w:rFonts w:ascii="Times New Roman;Times;serif" w:hAnsi="Times New Roman;Times;serif"/>
                <w:b/>
                <w:sz w:val="19"/>
              </w:rPr>
              <w:t>681,710</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779" w:name="Tc_fFRFVUC0PkmWT4YZk17-gA_14_19"/>
      <w:bookmarkStart w:id="780" w:name="Tc_iWQxptKjTk-EWbbui7NBGQ_14_16"/>
      <w:bookmarkStart w:id="781" w:name="Tc_Nrf6HVWTtU-0t4IA_qhGAg_14_13"/>
      <w:bookmarkStart w:id="782" w:name="Tc_zGHsnTjMdUmRApKI4ud-1g_14_10"/>
      <w:bookmarkStart w:id="783" w:name="Tc_6Li1kal-C0Wl6IuXEUkZgg_14_7"/>
      <w:bookmarkStart w:id="784" w:name="Tc_rz6msB6QYk2Sicdq7DQB5w_14_4"/>
      <w:bookmarkStart w:id="785" w:name="Tc_T2e2SRMX7k6NpDLy3crLCA_14_0"/>
      <w:bookmarkStart w:id="786" w:name="Tc_XUB-NnCezEK-PJSUJtauqw_13_14"/>
      <w:bookmarkStart w:id="787" w:name="Tc_Rpr71gXjK0CKEQYhiZvViw_13_11"/>
      <w:bookmarkStart w:id="788" w:name="Tc_D6LtJeBLsUueW-hoTAjCPg_13_5"/>
      <w:bookmarkStart w:id="789" w:name="Tc_F6GU38xXtUmVo_pexQ-HWQ_13_2"/>
      <w:bookmarkStart w:id="790" w:name="Tc_lPSHViQQkkGcHitLIWqIYA_13_0"/>
      <w:bookmarkStart w:id="791" w:name="Tc_SbO-xq_8ZUK4PiTiBDi6KA_12_14"/>
      <w:bookmarkStart w:id="792" w:name="Tc_w-CnFsB_u0OHbOu5evMmYg_12_8"/>
      <w:bookmarkStart w:id="793" w:name="Tc_KY1liXb2MEGqklInxX4I8w_12_5"/>
      <w:bookmarkStart w:id="794" w:name="Tc_5mCt3t5Bz02celL5lFVJmg_12_2"/>
      <w:bookmarkStart w:id="795" w:name="Tc_hOg3wG29nkCAx1csHi5Ijg_12_0"/>
      <w:bookmarkStart w:id="796" w:name="Tc_HIrXnK11UEqKR9raammm3w_11_17"/>
      <w:bookmarkStart w:id="797" w:name="Tc_i92dqm4wHUKjyXa9kTvJCg_11_14"/>
      <w:bookmarkStart w:id="798" w:name="Tc_2icqppzSjU6zNHwTbzkXCA_11_11"/>
      <w:bookmarkStart w:id="799" w:name="Tc_4wBdjV--OE2KLSVbmM9Vhw_11_5"/>
      <w:bookmarkStart w:id="800" w:name="Tc_3eY6lH5ro0WvrSyA1rQEDA_11_2"/>
      <w:bookmarkStart w:id="801" w:name="Tc_4BDTkpK4m0OTm15QEvRBMA_11_0"/>
      <w:bookmarkStart w:id="802" w:name="Tc_D6gZCP6YzkikW82-VQrgUw_10_17"/>
      <w:bookmarkStart w:id="803" w:name="Tc_SN_TIwTw00OULsD6-ZeOQg_10_11"/>
      <w:bookmarkStart w:id="804" w:name="Tc_IqvkH0Op602asM8PYoXKPQ_10_8"/>
      <w:bookmarkStart w:id="805" w:name="Tc_GeRhDEYjwEmiw0tDyhy8nQ_10_5"/>
      <w:bookmarkStart w:id="806" w:name="Tc_KosGdLHop0SX89I6OKifkg_10_0"/>
      <w:bookmarkStart w:id="807" w:name="Tc_Kx06j0DZNkiKdtJbxWoe7w_9_17"/>
      <w:bookmarkStart w:id="808" w:name="Tc_4syYf9b1506UuUuLgSM2QQ_9_14"/>
      <w:bookmarkStart w:id="809" w:name="Tc_pHD_b5R27EudhH7k5cYXdQ_9_11"/>
      <w:bookmarkStart w:id="810" w:name="Tc_W9Po3O2rHE-qUgx1v8FMng_9_8"/>
      <w:bookmarkStart w:id="811" w:name="Tc_mhiLJlkD30WyaB6oxOmt_Q_9_2"/>
      <w:bookmarkStart w:id="812" w:name="Tc_1m7HuiVxukGsLuYKMaSrfA_9_0"/>
      <w:bookmarkStart w:id="813" w:name="Tc_mYo81gzEB0SjGmLgK0sIrg_8_20"/>
      <w:bookmarkStart w:id="814" w:name="Tc_QQmc4zitQUWjVKE_WeXfxA_8_17"/>
      <w:bookmarkStart w:id="815" w:name="Tc_4a4Am91w20i_aoNUbAMO8Q_8_14"/>
      <w:bookmarkStart w:id="816" w:name="Tc_-EH6OED9wkOv1p0A7Gqd9g_8_11"/>
      <w:bookmarkStart w:id="817" w:name="Tc_JTUDVVvP6US0WYmKyHZBmA_8_8"/>
      <w:bookmarkStart w:id="818" w:name="Tc_qpYGiD4g70yMAgHoGUPd8Q_8_5"/>
      <w:bookmarkStart w:id="819" w:name="Tc_nFFTmY6HBUa9sje4LmgDFA_8_0"/>
      <w:bookmarkStart w:id="820" w:name="Tc_BV42pRYb_ECDMyJkoy3-SQ_7_14"/>
      <w:bookmarkStart w:id="821" w:name="Tc_ioc_rcz9_kGMoF99UEgWvw_7_11"/>
      <w:bookmarkStart w:id="822" w:name="Tc_MMTniynfIEilVAw2fEpFiw_7_8"/>
      <w:bookmarkStart w:id="823" w:name="Tc_Q5aOyBDS-kKSGuSKrIKY6g_7_5"/>
      <w:bookmarkStart w:id="824" w:name="Tc_4aTySZZNsEKvX-289bwXjA_7_2"/>
      <w:bookmarkStart w:id="825" w:name="Tc_NVMEDmB8iEK6bd9CCE1r9w_7_0"/>
      <w:bookmarkStart w:id="826" w:name="Tc_pocUqvnNvUCLWxmt_6IeIA_6_14"/>
      <w:bookmarkStart w:id="827" w:name="Tc_J9rg4Q-_7E-rZU20Udfy-g_6_11"/>
      <w:bookmarkStart w:id="828" w:name="Tc_RFLKFjdVOEiALdKJi_JeCg_6_8"/>
      <w:bookmarkStart w:id="829" w:name="Tc_Vi2dajsLc0mBSUFHn9MBjQ_6_5"/>
      <w:bookmarkStart w:id="830" w:name="Tc_BtXLWq--iUeLG28GCicQQg_6_2"/>
      <w:bookmarkStart w:id="831" w:name="Tc_6e1ebsvIsEWVqiD-uWzq0A_6_0"/>
      <w:bookmarkStart w:id="832" w:name="Tc_-8VNhMNzykKRX61vvh9bYQ_5_19"/>
      <w:bookmarkStart w:id="833" w:name="Tc_zjjT1lPmy0GWdon59PSGUA_5_16"/>
      <w:bookmarkStart w:id="834" w:name="Tc_CAFmQ4W59UCCQ_m7gju7lA_5_14"/>
      <w:bookmarkStart w:id="835" w:name="Tc_Dme9lDvSpUKreGhoYzrWig_5_13"/>
      <w:bookmarkStart w:id="836" w:name="Tc_zHhzPsG6nkGsBfhckYEoaA_5_10"/>
      <w:bookmarkStart w:id="837" w:name="Tc_d40dBTJ7f0eSKk7PJaxZsg_5_7"/>
      <w:bookmarkStart w:id="838" w:name="Tc_XXoRIiv0ykWEJq6nvqlutg_5_4"/>
      <w:bookmarkStart w:id="839" w:name="Tc_vC7pv48L60OUndtGBmlrRg_5_0"/>
      <w:bookmarkStart w:id="840" w:name="Tc_jmAV24zJJUm0_LYYEOHGDw_4_20"/>
      <w:bookmarkStart w:id="841" w:name="Tc_hI7oSVjDv06LHL4ogKF3YQ_4_17"/>
      <w:bookmarkStart w:id="842" w:name="Tc_dMIR4C6qbEG3OSPOtwHf9Q_4_14"/>
      <w:bookmarkStart w:id="843" w:name="Tc_k8Ip5WGYF0uRmuC3H_ECtA_4_11"/>
      <w:bookmarkStart w:id="844" w:name="Tc_REt4St7tf0WlBXCal8PTww_4_8"/>
      <w:bookmarkStart w:id="845" w:name="Tc_dtuQ5ozc3U6XrTwee68W3A_4_5"/>
      <w:bookmarkStart w:id="846" w:name="Tc_X2Oc2BZoLkKTVEW60_yXrw_4_2"/>
      <w:bookmarkStart w:id="847" w:name="Tc_DYdP7vuNcUmMh3PPSHXOmA_3_17"/>
      <w:bookmarkStart w:id="848" w:name="Tc_9sHq2x9SCUWw1u0iPw7tow_3_14"/>
      <w:bookmarkStart w:id="849" w:name="Tc_bIi1A_KGb0WLD89-ORnUhw_3_11"/>
      <w:bookmarkStart w:id="850" w:name="Tc_yOGPF1cqhkOc2oDP8Y3lOw_3_8"/>
      <w:bookmarkStart w:id="851" w:name="Tc_v72JymLLeEqF-4ykDnRa6g_3_2"/>
      <w:bookmarkStart w:id="852" w:name="Tc_cv7rLD0eSkeFOp9D8BvT2w_2_11"/>
      <w:bookmarkStart w:id="853" w:name="Tc_U-HeKhqLLEOyRUZACNuRmQ_2_2"/>
      <w:bookmarkStart w:id="854" w:name="_f135dd6c_a05c_4938_b9bc_070efb3fa0ca"/>
      <w:bookmarkStart w:id="855" w:name="Tc_fFRFVUC0PkmWT4YZk17-gA_14_19"/>
      <w:bookmarkStart w:id="856" w:name="Tc_iWQxptKjTk-EWbbui7NBGQ_14_16"/>
      <w:bookmarkStart w:id="857" w:name="Tc_Nrf6HVWTtU-0t4IA_qhGAg_14_13"/>
      <w:bookmarkStart w:id="858" w:name="Tc_zGHsnTjMdUmRApKI4ud-1g_14_10"/>
      <w:bookmarkStart w:id="859" w:name="Tc_6Li1kal-C0Wl6IuXEUkZgg_14_7"/>
      <w:bookmarkStart w:id="860" w:name="Tc_rz6msB6QYk2Sicdq7DQB5w_14_4"/>
      <w:bookmarkStart w:id="861" w:name="Tc_T2e2SRMX7k6NpDLy3crLCA_14_0"/>
      <w:bookmarkStart w:id="862" w:name="Tc_XUB-NnCezEK-PJSUJtauqw_13_14"/>
      <w:bookmarkStart w:id="863" w:name="Tc_Rpr71gXjK0CKEQYhiZvViw_13_11"/>
      <w:bookmarkStart w:id="864" w:name="Tc_D6LtJeBLsUueW-hoTAjCPg_13_5"/>
      <w:bookmarkStart w:id="865" w:name="Tc_F6GU38xXtUmVo_pexQ-HWQ_13_2"/>
      <w:bookmarkStart w:id="866" w:name="Tc_lPSHViQQkkGcHitLIWqIYA_13_0"/>
      <w:bookmarkStart w:id="867" w:name="Tc_SbO-xq_8ZUK4PiTiBDi6KA_12_14"/>
      <w:bookmarkStart w:id="868" w:name="Tc_w-CnFsB_u0OHbOu5evMmYg_12_8"/>
      <w:bookmarkStart w:id="869" w:name="Tc_KY1liXb2MEGqklInxX4I8w_12_5"/>
      <w:bookmarkStart w:id="870" w:name="Tc_5mCt3t5Bz02celL5lFVJmg_12_2"/>
      <w:bookmarkStart w:id="871" w:name="Tc_hOg3wG29nkCAx1csHi5Ijg_12_0"/>
      <w:bookmarkStart w:id="872" w:name="Tc_HIrXnK11UEqKR9raammm3w_11_17"/>
      <w:bookmarkStart w:id="873" w:name="Tc_i92dqm4wHUKjyXa9kTvJCg_11_14"/>
      <w:bookmarkStart w:id="874" w:name="Tc_2icqppzSjU6zNHwTbzkXCA_11_11"/>
      <w:bookmarkStart w:id="875" w:name="Tc_4wBdjV--OE2KLSVbmM9Vhw_11_5"/>
      <w:bookmarkStart w:id="876" w:name="Tc_3eY6lH5ro0WvrSyA1rQEDA_11_2"/>
      <w:bookmarkStart w:id="877" w:name="Tc_4BDTkpK4m0OTm15QEvRBMA_11_0"/>
      <w:bookmarkStart w:id="878" w:name="Tc_D6gZCP6YzkikW82-VQrgUw_10_17"/>
      <w:bookmarkStart w:id="879" w:name="Tc_SN_TIwTw00OULsD6-ZeOQg_10_11"/>
      <w:bookmarkStart w:id="880" w:name="Tc_IqvkH0Op602asM8PYoXKPQ_10_8"/>
      <w:bookmarkStart w:id="881" w:name="Tc_GeRhDEYjwEmiw0tDyhy8nQ_10_5"/>
      <w:bookmarkStart w:id="882" w:name="Tc_KosGdLHop0SX89I6OKifkg_10_0"/>
      <w:bookmarkStart w:id="883" w:name="Tc_Kx06j0DZNkiKdtJbxWoe7w_9_17"/>
      <w:bookmarkStart w:id="884" w:name="Tc_4syYf9b1506UuUuLgSM2QQ_9_14"/>
      <w:bookmarkStart w:id="885" w:name="Tc_pHD_b5R27EudhH7k5cYXdQ_9_11"/>
      <w:bookmarkStart w:id="886" w:name="Tc_W9Po3O2rHE-qUgx1v8FMng_9_8"/>
      <w:bookmarkStart w:id="887" w:name="Tc_mhiLJlkD30WyaB6oxOmt_Q_9_2"/>
      <w:bookmarkStart w:id="888" w:name="Tc_1m7HuiVxukGsLuYKMaSrfA_9_0"/>
      <w:bookmarkStart w:id="889" w:name="Tc_mYo81gzEB0SjGmLgK0sIrg_8_20"/>
      <w:bookmarkStart w:id="890" w:name="Tc_QQmc4zitQUWjVKE_WeXfxA_8_17"/>
      <w:bookmarkStart w:id="891" w:name="Tc_4a4Am91w20i_aoNUbAMO8Q_8_14"/>
      <w:bookmarkStart w:id="892" w:name="Tc_-EH6OED9wkOv1p0A7Gqd9g_8_11"/>
      <w:bookmarkStart w:id="893" w:name="Tc_JTUDVVvP6US0WYmKyHZBmA_8_8"/>
      <w:bookmarkStart w:id="894" w:name="Tc_qpYGiD4g70yMAgHoGUPd8Q_8_5"/>
      <w:bookmarkStart w:id="895" w:name="Tc_nFFTmY6HBUa9sje4LmgDFA_8_0"/>
      <w:bookmarkStart w:id="896" w:name="Tc_BV42pRYb_ECDMyJkoy3-SQ_7_14"/>
      <w:bookmarkStart w:id="897" w:name="Tc_ioc_rcz9_kGMoF99UEgWvw_7_11"/>
      <w:bookmarkStart w:id="898" w:name="Tc_MMTniynfIEilVAw2fEpFiw_7_8"/>
      <w:bookmarkStart w:id="899" w:name="Tc_Q5aOyBDS-kKSGuSKrIKY6g_7_5"/>
      <w:bookmarkStart w:id="900" w:name="Tc_4aTySZZNsEKvX-289bwXjA_7_2"/>
      <w:bookmarkStart w:id="901" w:name="Tc_NVMEDmB8iEK6bd9CCE1r9w_7_0"/>
      <w:bookmarkStart w:id="902" w:name="Tc_pocUqvnNvUCLWxmt_6IeIA_6_14"/>
      <w:bookmarkStart w:id="903" w:name="Tc_J9rg4Q-_7E-rZU20Udfy-g_6_11"/>
      <w:bookmarkStart w:id="904" w:name="Tc_RFLKFjdVOEiALdKJi_JeCg_6_8"/>
      <w:bookmarkStart w:id="905" w:name="Tc_Vi2dajsLc0mBSUFHn9MBjQ_6_5"/>
      <w:bookmarkStart w:id="906" w:name="Tc_BtXLWq--iUeLG28GCicQQg_6_2"/>
      <w:bookmarkStart w:id="907" w:name="Tc_6e1ebsvIsEWVqiD-uWzq0A_6_0"/>
      <w:bookmarkStart w:id="908" w:name="Tc_-8VNhMNzykKRX61vvh9bYQ_5_19"/>
      <w:bookmarkStart w:id="909" w:name="Tc_zjjT1lPmy0GWdon59PSGUA_5_16"/>
      <w:bookmarkStart w:id="910" w:name="Tc_CAFmQ4W59UCCQ_m7gju7lA_5_14"/>
      <w:bookmarkStart w:id="911" w:name="Tc_Dme9lDvSpUKreGhoYzrWig_5_13"/>
      <w:bookmarkStart w:id="912" w:name="Tc_zHhzPsG6nkGsBfhckYEoaA_5_10"/>
      <w:bookmarkStart w:id="913" w:name="Tc_d40dBTJ7f0eSKk7PJaxZsg_5_7"/>
      <w:bookmarkStart w:id="914" w:name="Tc_XXoRIiv0ykWEJq6nvqlutg_5_4"/>
      <w:bookmarkStart w:id="915" w:name="Tc_vC7pv48L60OUndtGBmlrRg_5_0"/>
      <w:bookmarkStart w:id="916" w:name="Tc_jmAV24zJJUm0_LYYEOHGDw_4_20"/>
      <w:bookmarkStart w:id="917" w:name="Tc_hI7oSVjDv06LHL4ogKF3YQ_4_17"/>
      <w:bookmarkStart w:id="918" w:name="Tc_dMIR4C6qbEG3OSPOtwHf9Q_4_14"/>
      <w:bookmarkStart w:id="919" w:name="Tc_k8Ip5WGYF0uRmuC3H_ECtA_4_11"/>
      <w:bookmarkStart w:id="920" w:name="Tc_REt4St7tf0WlBXCal8PTww_4_8"/>
      <w:bookmarkStart w:id="921" w:name="Tc_dtuQ5ozc3U6XrTwee68W3A_4_5"/>
      <w:bookmarkStart w:id="922" w:name="Tc_X2Oc2BZoLkKTVEW60_yXrw_4_2"/>
      <w:bookmarkStart w:id="923" w:name="Tc_DYdP7vuNcUmMh3PPSHXOmA_3_17"/>
      <w:bookmarkStart w:id="924" w:name="Tc_9sHq2x9SCUWw1u0iPw7tow_3_14"/>
      <w:bookmarkStart w:id="925" w:name="Tc_bIi1A_KGb0WLD89-ORnUhw_3_11"/>
      <w:bookmarkStart w:id="926" w:name="Tc_yOGPF1cqhkOc2oDP8Y3lOw_3_8"/>
      <w:bookmarkStart w:id="927" w:name="Tc_v72JymLLeEqF-4ykDnRa6g_3_2"/>
      <w:bookmarkStart w:id="928" w:name="Tc_cv7rLD0eSkeFOp9D8BvT2w_2_11"/>
      <w:bookmarkStart w:id="929" w:name="Tc_U-HeKhqLLEOyRUZACNuRmQ_2_2"/>
      <w:bookmarkStart w:id="930" w:name="_f135dd6c_a05c_4938_b9bc_070efb3fa0ca"/>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p>
    <w:tbl>
      <w:tblPr>
        <w:tblW w:w="12591" w:type="dxa"/>
        <w:jc w:val="left"/>
        <w:tblInd w:w="0" w:type="dxa"/>
        <w:tblLayout w:type="fixed"/>
        <w:tblCellMar>
          <w:top w:w="0" w:type="dxa"/>
          <w:left w:w="0" w:type="dxa"/>
          <w:bottom w:w="0" w:type="dxa"/>
          <w:right w:w="0" w:type="dxa"/>
        </w:tblCellMar>
      </w:tblPr>
      <w:tblGrid>
        <w:gridCol w:w="1741"/>
        <w:gridCol w:w="326"/>
        <w:gridCol w:w="1036"/>
        <w:gridCol w:w="326"/>
        <w:gridCol w:w="326"/>
        <w:gridCol w:w="781"/>
        <w:gridCol w:w="326"/>
        <w:gridCol w:w="326"/>
        <w:gridCol w:w="781"/>
        <w:gridCol w:w="326"/>
        <w:gridCol w:w="211"/>
        <w:gridCol w:w="1216"/>
        <w:gridCol w:w="326"/>
        <w:gridCol w:w="326"/>
        <w:gridCol w:w="766"/>
        <w:gridCol w:w="326"/>
        <w:gridCol w:w="326"/>
        <w:gridCol w:w="1261"/>
        <w:gridCol w:w="326"/>
        <w:gridCol w:w="326"/>
        <w:gridCol w:w="886"/>
      </w:tblGrid>
      <w:tr>
        <w:trPr/>
        <w:tc>
          <w:tcPr>
            <w:tcW w:w="1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1105535" cy="175260"/>
                      <wp:effectExtent l="0" t="0" r="0" b="0"/>
                      <wp:wrapNone/>
                      <wp:docPr id="77" name="Frame77"/>
                      <a:graphic xmlns:a="http://schemas.openxmlformats.org/drawingml/2006/main">
                        <a:graphicData uri="http://schemas.microsoft.com/office/word/2010/wordprocessingShape">
                          <wps:wsp>
                            <wps:cNvSpPr txBox="1"/>
                            <wps:spPr>
                              <a:xfrm>
                                <a:off x="0" y="0"/>
                                <a:ext cx="1105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07010" cy="175260"/>
                      <wp:effectExtent l="0" t="0" r="0" b="0"/>
                      <wp:wrapNone/>
                      <wp:docPr id="78" name="Frame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57860" cy="175260"/>
                      <wp:effectExtent l="0" t="0" r="0" b="0"/>
                      <wp:wrapNone/>
                      <wp:docPr id="79" name="Frame79"/>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207010" cy="175260"/>
                      <wp:effectExtent l="0" t="0" r="0" b="0"/>
                      <wp:wrapNone/>
                      <wp:docPr id="80" name="Frame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07010" cy="175260"/>
                      <wp:effectExtent l="0" t="0" r="0" b="0"/>
                      <wp:wrapNone/>
                      <wp:docPr id="81" name="Frame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495935" cy="175260"/>
                      <wp:effectExtent l="0" t="0" r="0" b="0"/>
                      <wp:wrapNone/>
                      <wp:docPr id="82" name="Frame8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07010" cy="175260"/>
                      <wp:effectExtent l="0" t="0" r="0" b="0"/>
                      <wp:wrapNone/>
                      <wp:docPr id="83" name="Frame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07010" cy="175260"/>
                      <wp:effectExtent l="0" t="0" r="0" b="0"/>
                      <wp:wrapNone/>
                      <wp:docPr id="84" name="Frame8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495935" cy="175260"/>
                      <wp:effectExtent l="0" t="0" r="0" b="0"/>
                      <wp:wrapNone/>
                      <wp:docPr id="85" name="Frame8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207010" cy="175260"/>
                      <wp:effectExtent l="0" t="0" r="0" b="0"/>
                      <wp:wrapNone/>
                      <wp:docPr id="86" name="Frame8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133985" cy="175260"/>
                      <wp:effectExtent l="0" t="0" r="0" b="0"/>
                      <wp:wrapNone/>
                      <wp:docPr id="87" name="Frame8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772160" cy="175260"/>
                      <wp:effectExtent l="0" t="0" r="0" b="0"/>
                      <wp:wrapNone/>
                      <wp:docPr id="88" name="Frame88"/>
                      <a:graphic xmlns:a="http://schemas.openxmlformats.org/drawingml/2006/main">
                        <a:graphicData uri="http://schemas.microsoft.com/office/word/2010/wordprocessingShape">
                          <wps:wsp>
                            <wps:cNvSpPr txBox="1"/>
                            <wps:spPr>
                              <a:xfrm>
                                <a:off x="0" y="0"/>
                                <a:ext cx="772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207010" cy="175260"/>
                      <wp:effectExtent l="0" t="0" r="0" b="0"/>
                      <wp:wrapNone/>
                      <wp:docPr id="89" name="Frame8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207010" cy="175260"/>
                      <wp:effectExtent l="0" t="0" r="0" b="0"/>
                      <wp:wrapNone/>
                      <wp:docPr id="90" name="Frame9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486410" cy="175260"/>
                      <wp:effectExtent l="0" t="0" r="0" b="0"/>
                      <wp:wrapNone/>
                      <wp:docPr id="91" name="Frame91"/>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07010" cy="175260"/>
                      <wp:effectExtent l="0" t="0" r="0" b="0"/>
                      <wp:wrapNone/>
                      <wp:docPr id="92" name="Frame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207010" cy="175260"/>
                      <wp:effectExtent l="0" t="0" r="0" b="0"/>
                      <wp:wrapNone/>
                      <wp:docPr id="93" name="Frame9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800735" cy="175260"/>
                      <wp:effectExtent l="0" t="0" r="0" b="0"/>
                      <wp:wrapNone/>
                      <wp:docPr id="94" name="Frame94"/>
                      <a:graphic xmlns:a="http://schemas.openxmlformats.org/drawingml/2006/main">
                        <a:graphicData uri="http://schemas.microsoft.com/office/word/2010/wordprocessingShape">
                          <wps:wsp>
                            <wps:cNvSpPr txBox="1"/>
                            <wps:spPr>
                              <a:xfrm>
                                <a:off x="0" y="0"/>
                                <a:ext cx="800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07010" cy="175260"/>
                      <wp:effectExtent l="0" t="0" r="0" b="0"/>
                      <wp:wrapNone/>
                      <wp:docPr id="95" name="Frame9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07010" cy="175260"/>
                      <wp:effectExtent l="0" t="0" r="0" b="0"/>
                      <wp:wrapNone/>
                      <wp:docPr id="96" name="Frame9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562610" cy="175260"/>
                      <wp:effectExtent l="0" t="0" r="0" b="0"/>
                      <wp:wrapNone/>
                      <wp:docPr id="97" name="Frame97"/>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7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036" w:type="dxa"/>
            <w:tcBorders/>
            <w:vAlign w:val="center"/>
          </w:tcPr>
          <w:p>
            <w:pPr>
              <w:pStyle w:val="TableContents"/>
              <w:bidi w:val="0"/>
              <w:spacing w:before="0" w:after="1"/>
              <w:ind w:left="0" w:right="0" w:hanging="0"/>
              <w:jc w:val="center"/>
              <w:rPr/>
            </w:pPr>
            <w:r>
              <w:rPr/>
              <w:t>    </w:t>
            </w:r>
          </w:p>
        </w:tc>
        <w:tc>
          <w:tcPr>
            <w:tcW w:w="326" w:type="dxa"/>
            <w:tcBorders/>
            <w:vAlign w:val="center"/>
          </w:tcPr>
          <w:p>
            <w:pPr>
              <w:pStyle w:val="TableContents"/>
              <w:bidi w:val="0"/>
              <w:spacing w:before="0" w:after="1"/>
              <w:ind w:left="0" w:right="0" w:hanging="0"/>
              <w:jc w:val="center"/>
              <w:rPr/>
            </w:pPr>
            <w:r>
              <w:rPr/>
              <w:t>    </w:t>
            </w:r>
          </w:p>
        </w:tc>
        <w:tc>
          <w:tcPr>
            <w:tcW w:w="32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32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211" w:type="dxa"/>
            <w:tcBorders/>
            <w:vAlign w:val="center"/>
          </w:tcPr>
          <w:p>
            <w:pPr>
              <w:pStyle w:val="TableContents"/>
              <w:bidi w:val="0"/>
              <w:spacing w:before="0" w:after="1"/>
              <w:ind w:left="0" w:right="0" w:hanging="0"/>
              <w:jc w:val="left"/>
              <w:rPr/>
            </w:pPr>
            <w:r>
              <w:rPr/>
              <w:t>​</w:t>
            </w:r>
          </w:p>
        </w:tc>
        <w:tc>
          <w:tcPr>
            <w:tcW w:w="121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326" w:type="dxa"/>
            <w:tcBorders/>
            <w:vAlign w:val="center"/>
          </w:tcPr>
          <w:p>
            <w:pPr>
              <w:pStyle w:val="TableContents"/>
              <w:bidi w:val="0"/>
              <w:spacing w:before="0" w:after="1"/>
              <w:ind w:left="0" w:right="0" w:hanging="0"/>
              <w:jc w:val="left"/>
              <w:rPr/>
            </w:pPr>
            <w:r>
              <w:rPr/>
              <w:t>    </w:t>
            </w:r>
          </w:p>
        </w:tc>
        <w:tc>
          <w:tcPr>
            <w:tcW w:w="76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326" w:type="dxa"/>
            <w:tcBorders/>
            <w:vAlign w:val="center"/>
          </w:tcPr>
          <w:p>
            <w:pPr>
              <w:pStyle w:val="TableContents"/>
              <w:bidi w:val="0"/>
              <w:spacing w:before="0" w:after="1"/>
              <w:ind w:left="0" w:right="0" w:hanging="0"/>
              <w:jc w:val="left"/>
              <w:rPr/>
            </w:pPr>
            <w:r>
              <w:rPr/>
              <w:t>    </w:t>
            </w:r>
          </w:p>
        </w:tc>
        <w:tc>
          <w:tcPr>
            <w:tcW w:w="126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32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center"/>
              <w:rPr/>
            </w:pPr>
            <w:r>
              <w:rPr/>
              <w:t>​</w:t>
            </w:r>
          </w:p>
        </w:tc>
      </w:tr>
      <w:tr>
        <w:trPr/>
        <w:tc>
          <w:tcPr>
            <w:tcW w:w="17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46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pPr>
            <w:r>
              <w:rPr/>
              <w:t>​</w:t>
            </w:r>
          </w:p>
        </w:tc>
        <w:tc>
          <w:tcPr>
            <w:tcW w:w="121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 Other</w:t>
            </w:r>
          </w:p>
        </w:tc>
        <w:tc>
          <w:tcPr>
            <w:tcW w:w="32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26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center"/>
              <w:rPr/>
            </w:pPr>
            <w:r>
              <w:rPr/>
              <w:t>​</w:t>
            </w:r>
          </w:p>
        </w:tc>
      </w:tr>
      <w:tr>
        <w:trPr/>
        <w:tc>
          <w:tcPr>
            <w:tcW w:w="17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0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Outstanding</w:t>
            </w:r>
          </w:p>
        </w:tc>
        <w:tc>
          <w:tcPr>
            <w:tcW w:w="32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Retained</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pPr>
            <w:r>
              <w:rPr/>
              <w:t>​</w:t>
            </w:r>
          </w:p>
        </w:tc>
        <w:tc>
          <w:tcPr>
            <w:tcW w:w="121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2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Treasury</w:t>
            </w:r>
          </w:p>
        </w:tc>
        <w:tc>
          <w:tcPr>
            <w:tcW w:w="32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26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Non-controlling</w:t>
            </w:r>
          </w:p>
        </w:tc>
        <w:tc>
          <w:tcPr>
            <w:tcW w:w="32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center"/>
              <w:rPr/>
            </w:pPr>
            <w:r>
              <w:rPr/>
              <w:t>​</w:t>
            </w:r>
          </w:p>
        </w:tc>
      </w:tr>
      <w:tr>
        <w:trPr/>
        <w:tc>
          <w:tcPr>
            <w:tcW w:w="17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center"/>
              <w:rPr/>
            </w:pPr>
            <w:r>
              <w:rPr/>
              <w:t>    </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1"/>
              <w:ind w:left="0" w:right="0" w:hanging="0"/>
              <w:jc w:val="center"/>
              <w:rPr/>
            </w:pPr>
            <w:r>
              <w:rPr/>
              <w:t>    </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326" w:type="dxa"/>
            <w:tcBorders/>
            <w:vAlign w:val="center"/>
          </w:tcPr>
          <w:p>
            <w:pPr>
              <w:pStyle w:val="TableContents"/>
              <w:bidi w:val="0"/>
              <w:spacing w:before="0" w:after="1"/>
              <w:ind w:left="0" w:right="0" w:hanging="0"/>
              <w:jc w:val="center"/>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(Loss) Income</w:t>
            </w:r>
          </w:p>
        </w:tc>
        <w:tc>
          <w:tcPr>
            <w:tcW w:w="326" w:type="dxa"/>
            <w:tcBorders/>
            <w:vAlign w:val="center"/>
          </w:tcPr>
          <w:p>
            <w:pPr>
              <w:pStyle w:val="TableContents"/>
              <w:bidi w:val="0"/>
              <w:spacing w:before="0" w:after="1"/>
              <w:ind w:left="0" w:right="0" w:hanging="0"/>
              <w:jc w:val="center"/>
              <w:rPr/>
            </w:pPr>
            <w:r>
              <w:rPr/>
              <w:t>    </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326" w:type="dxa"/>
            <w:tcBorders/>
            <w:vAlign w:val="center"/>
          </w:tcPr>
          <w:p>
            <w:pPr>
              <w:pStyle w:val="TableContents"/>
              <w:bidi w:val="0"/>
              <w:spacing w:before="0" w:after="1"/>
              <w:ind w:left="0" w:right="0" w:hanging="0"/>
              <w:jc w:val="center"/>
              <w:rPr/>
            </w:pPr>
            <w:r>
              <w:rPr/>
              <w:t>    </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Interest</w:t>
            </w:r>
          </w:p>
        </w:tc>
        <w:tc>
          <w:tcPr>
            <w:tcW w:w="326" w:type="dxa"/>
            <w:tcBorders/>
            <w:vAlign w:val="center"/>
          </w:tcPr>
          <w:p>
            <w:pPr>
              <w:pStyle w:val="TableContents"/>
              <w:bidi w:val="0"/>
              <w:spacing w:before="0" w:after="1"/>
              <w:ind w:left="0" w:right="0" w:hanging="0"/>
              <w:jc w:val="center"/>
              <w:rPr/>
            </w:pPr>
            <w:r>
              <w:rPr/>
              <w:t>    </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74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at December 31, 2021</w:t>
            </w:r>
          </w:p>
        </w:tc>
        <w:tc>
          <w:tcPr>
            <w:tcW w:w="326" w:type="dxa"/>
            <w:tcBorders/>
            <w:shd w:fill="CCEEFF" w:val="clear"/>
            <w:vAlign w:val="center"/>
          </w:tcPr>
          <w:p>
            <w:pPr>
              <w:pStyle w:val="TableContents"/>
              <w:bidi w:val="0"/>
              <w:spacing w:before="0" w:after="1"/>
              <w:ind w:left="0" w:right="0" w:hanging="0"/>
              <w:jc w:val="left"/>
              <w:rPr/>
            </w:pPr>
            <w:r>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58,882,549</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296,873</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310,925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2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(389)</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6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26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18,691</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626,100</w:t>
            </w:r>
          </w:p>
        </w:tc>
      </w:tr>
      <w:tr>
        <w:trPr/>
        <w:tc>
          <w:tcPr>
            <w:tcW w:w="17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Capital contributions from non-controlling interest</w:t>
            </w:r>
          </w:p>
        </w:tc>
        <w:tc>
          <w:tcPr>
            <w:tcW w:w="32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21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2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2,035</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2,035</w:t>
            </w:r>
          </w:p>
        </w:tc>
      </w:tr>
      <w:tr>
        <w:trPr/>
        <w:tc>
          <w:tcPr>
            <w:tcW w:w="17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Capital distributions to non-controlling interest</w:t>
            </w:r>
          </w:p>
        </w:tc>
        <w:tc>
          <w:tcPr>
            <w:tcW w:w="32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21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2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(1,823)</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(1,823)</w:t>
            </w:r>
          </w:p>
        </w:tc>
      </w:tr>
      <w:tr>
        <w:trPr/>
        <w:tc>
          <w:tcPr>
            <w:tcW w:w="174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Issuance of restricted stock</w:t>
            </w:r>
          </w:p>
        </w:tc>
        <w:tc>
          <w:tcPr>
            <w:tcW w:w="32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29,955</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21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26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pPr>
            <w:r>
              <w:rPr/>
              <w:t>—</w:t>
            </w:r>
          </w:p>
        </w:tc>
      </w:tr>
      <w:tr>
        <w:trPr/>
        <w:tc>
          <w:tcPr>
            <w:tcW w:w="17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 based compensation expense</w:t>
            </w:r>
          </w:p>
        </w:tc>
        <w:tc>
          <w:tcPr>
            <w:tcW w:w="32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21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26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w:t>
            </w:r>
          </w:p>
        </w:tc>
      </w:tr>
      <w:tr>
        <w:trPr/>
        <w:tc>
          <w:tcPr>
            <w:tcW w:w="17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Repurchase of common shares</w:t>
            </w:r>
          </w:p>
        </w:tc>
        <w:tc>
          <w:tcPr>
            <w:tcW w:w="32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(4,760)</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21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(180)</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26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(180)</w:t>
            </w:r>
          </w:p>
        </w:tc>
      </w:tr>
      <w:tr>
        <w:trPr/>
        <w:tc>
          <w:tcPr>
            <w:tcW w:w="174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9"/>
              </w:rPr>
              <w:t>Dividends ($0.20</w:t>
            </w:r>
            <w:r>
              <w:rPr>
                <w:rFonts w:ascii="Times New Roman;Times;serif" w:hAnsi="Times New Roman;Times;serif"/>
                <w:sz w:val="18"/>
              </w:rPr>
              <w:t xml:space="preserve"> </w:t>
            </w:r>
            <w:r>
              <w:rPr>
                <w:rFonts w:ascii="Times New Roman;Times;serif" w:hAnsi="Times New Roman;Times;serif"/>
                <w:sz w:val="19"/>
              </w:rPr>
              <w:t>per share)</w:t>
            </w:r>
          </w:p>
        </w:tc>
        <w:tc>
          <w:tcPr>
            <w:tcW w:w="32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(11,783)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21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26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(11,783)</w:t>
            </w:r>
          </w:p>
        </w:tc>
      </w:tr>
      <w:tr>
        <w:trPr/>
        <w:tc>
          <w:tcPr>
            <w:tcW w:w="17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income, net of tax</w:t>
            </w:r>
          </w:p>
        </w:tc>
        <w:tc>
          <w:tcPr>
            <w:tcW w:w="32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2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1,473</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2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927</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2,400</w:t>
            </w:r>
          </w:p>
        </w:tc>
      </w:tr>
      <w:tr>
        <w:trPr/>
        <w:tc>
          <w:tcPr>
            <w:tcW w:w="17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shd w:fill="CCEEFF" w:val="clear"/>
            <w:vAlign w:val="center"/>
          </w:tcPr>
          <w:p>
            <w:pPr>
              <w:pStyle w:val="TableContents"/>
              <w:bidi w:val="0"/>
              <w:spacing w:before="0"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30,451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30,543</w:t>
            </w:r>
          </w:p>
        </w:tc>
      </w:tr>
      <w:tr>
        <w:trPr/>
        <w:tc>
          <w:tcPr>
            <w:tcW w:w="174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at June 30, 2022</w:t>
            </w:r>
          </w:p>
        </w:tc>
        <w:tc>
          <w:tcPr>
            <w:tcW w:w="326" w:type="dxa"/>
            <w:tcBorders/>
            <w:vAlign w:val="center"/>
          </w:tcPr>
          <w:p>
            <w:pPr>
              <w:pStyle w:val="TableContents"/>
              <w:bidi w:val="0"/>
              <w:spacing w:before="0" w:after="1"/>
              <w:ind w:left="0" w:right="0" w:hanging="0"/>
              <w:jc w:val="left"/>
              <w:rPr/>
            </w:pPr>
            <w:r>
              <w:rPr/>
              <w:t>​</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58,907,744</w:t>
            </w:r>
          </w:p>
        </w:tc>
        <w:tc>
          <w:tcPr>
            <w:tcW w:w="326" w:type="dxa"/>
            <w:tcBorders/>
            <w:vAlign w:val="center"/>
          </w:tcPr>
          <w:p>
            <w:pPr>
              <w:pStyle w:val="TableContents"/>
              <w:bidi w:val="0"/>
              <w:spacing w:before="0" w:after="1"/>
              <w:ind w:left="0" w:right="0" w:hanging="0"/>
              <w:jc w:val="left"/>
              <w:rPr/>
            </w:pPr>
            <w:r>
              <w:rPr/>
              <w:t>​</w:t>
            </w:r>
          </w:p>
        </w:tc>
        <w:tc>
          <w:tcPr>
            <w:tcW w:w="32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297,021</w:t>
            </w:r>
          </w:p>
        </w:tc>
        <w:tc>
          <w:tcPr>
            <w:tcW w:w="326" w:type="dxa"/>
            <w:tcBorders/>
            <w:vAlign w:val="center"/>
          </w:tcPr>
          <w:p>
            <w:pPr>
              <w:pStyle w:val="TableContents"/>
              <w:bidi w:val="0"/>
              <w:spacing w:before="0" w:after="1"/>
              <w:ind w:left="0" w:right="0" w:hanging="0"/>
              <w:jc w:val="left"/>
              <w:rPr/>
            </w:pPr>
            <w:r>
              <w:rPr/>
              <w:t>​</w:t>
            </w:r>
          </w:p>
        </w:tc>
        <w:tc>
          <w:tcPr>
            <w:tcW w:w="32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329,593</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21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1,084</w:t>
            </w:r>
          </w:p>
        </w:tc>
        <w:tc>
          <w:tcPr>
            <w:tcW w:w="326" w:type="dxa"/>
            <w:tcBorders/>
            <w:vAlign w:val="center"/>
          </w:tcPr>
          <w:p>
            <w:pPr>
              <w:pStyle w:val="TableContents"/>
              <w:bidi w:val="0"/>
              <w:spacing w:before="0" w:after="1"/>
              <w:ind w:left="0" w:right="0" w:hanging="0"/>
              <w:jc w:val="left"/>
              <w:rPr/>
            </w:pPr>
            <w:r>
              <w:rPr/>
              <w:t>​</w:t>
            </w:r>
          </w:p>
        </w:tc>
        <w:tc>
          <w:tcPr>
            <w:tcW w:w="32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6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(180)</w:t>
            </w:r>
          </w:p>
        </w:tc>
        <w:tc>
          <w:tcPr>
            <w:tcW w:w="326" w:type="dxa"/>
            <w:tcBorders/>
            <w:vAlign w:val="center"/>
          </w:tcPr>
          <w:p>
            <w:pPr>
              <w:pStyle w:val="TableContents"/>
              <w:bidi w:val="0"/>
              <w:spacing w:before="0" w:after="1"/>
              <w:ind w:left="0" w:right="0" w:hanging="0"/>
              <w:jc w:val="left"/>
              <w:rPr/>
            </w:pPr>
            <w:r>
              <w:rPr/>
              <w:t>​</w:t>
            </w:r>
          </w:p>
        </w:tc>
        <w:tc>
          <w:tcPr>
            <w:tcW w:w="32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26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19,922</w:t>
            </w:r>
          </w:p>
        </w:tc>
        <w:tc>
          <w:tcPr>
            <w:tcW w:w="326" w:type="dxa"/>
            <w:tcBorders/>
            <w:vAlign w:val="center"/>
          </w:tcPr>
          <w:p>
            <w:pPr>
              <w:pStyle w:val="TableContents"/>
              <w:bidi w:val="0"/>
              <w:spacing w:before="0" w:after="1"/>
              <w:ind w:left="0" w:right="0" w:hanging="0"/>
              <w:jc w:val="left"/>
              <w:rPr/>
            </w:pPr>
            <w:r>
              <w:rPr/>
              <w:t>​</w:t>
            </w:r>
          </w:p>
        </w:tc>
        <w:tc>
          <w:tcPr>
            <w:tcW w:w="32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8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647,440</w:t>
            </w:r>
          </w:p>
        </w:tc>
      </w:tr>
    </w:tbl>
    <w:p>
      <w:pPr>
        <w:pStyle w:val="TextBody"/>
        <w:bidi w:val="0"/>
        <w:spacing w:before="0" w:after="240"/>
        <w:ind w:left="0" w:right="0" w:hanging="0"/>
        <w:jc w:val="left"/>
        <w:rPr/>
      </w:pPr>
      <w:r>
        <w:rPr/>
        <w:t>​</w:t>
      </w:r>
    </w:p>
    <w:p>
      <w:pPr>
        <w:pStyle w:val="TextBody"/>
        <w:bidi w:val="0"/>
        <w:spacing w:before="0" w:after="0"/>
        <w:ind w:left="0" w:right="0" w:firstLine="360"/>
        <w:jc w:val="center"/>
        <w:rPr>
          <w:rFonts w:ascii="Times New Roman;Times;serif" w:hAnsi="Times New Roman;Times;serif"/>
          <w:sz w:val="20"/>
        </w:rPr>
      </w:pPr>
      <w:r>
        <w:rPr>
          <w:rFonts w:ascii="Times New Roman;Times;serif" w:hAnsi="Times New Roman;Times;serif"/>
          <w:sz w:val="20"/>
        </w:rPr>
        <w:t>See accompanying notes to the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931" w:name="_b3acbed0_292b_4440_b239_f2c0a77bba2b"/>
      <w:bookmarkEnd w:id="931"/>
      <w:r>
        <w:rPr>
          <w:rFonts w:ascii="Times New Roman;Times;serif" w:hAnsi="Times New Roman;Times;serif"/>
          <w:b/>
          <w:sz w:val="20"/>
        </w:rPr>
        <w:t>THE ST. JOE COMPANY</w:t>
      </w:r>
    </w:p>
    <w:p>
      <w:pPr>
        <w:pStyle w:val="TextBody"/>
        <w:bidi w:val="0"/>
        <w:spacing w:before="0" w:after="0"/>
        <w:ind w:left="0" w:right="0" w:hanging="0"/>
        <w:jc w:val="center"/>
        <w:rPr>
          <w:rFonts w:ascii="Times New Roman;Times;serif" w:hAnsi="Times New Roman;Times;serif"/>
          <w:b/>
          <w:sz w:val="20"/>
        </w:rPr>
      </w:pPr>
      <w:bookmarkStart w:id="932" w:name="CONDENSEDCONSOLIDATEDSTATEMENTSOFCASHFLO"/>
      <w:bookmarkEnd w:id="932"/>
      <w:r>
        <w:rPr>
          <w:rFonts w:ascii="Times New Roman;Times;serif" w:hAnsi="Times New Roman;Times;serif"/>
          <w:b/>
          <w:sz w:val="20"/>
        </w:rPr>
        <w:t>CONDENSED CONSOLIDATED STATEMENTS OF CASH FLOWS</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(Dollars in thousands)</w:t>
      </w:r>
    </w:p>
    <w:p>
      <w:pPr>
        <w:pStyle w:val="TextBody"/>
        <w:bidi w:val="0"/>
        <w:spacing w:before="0" w:after="180"/>
        <w:ind w:left="0" w:right="0" w:hanging="0"/>
        <w:jc w:val="center"/>
        <w:rPr>
          <w:rFonts w:ascii="Times New Roman;Times;serif" w:hAnsi="Times New Roman;Times;serif"/>
          <w:i/>
          <w:sz w:val="20"/>
        </w:rPr>
      </w:pPr>
      <w:r>
        <w:rPr>
          <w:rFonts w:ascii="Times New Roman;Times;serif" w:hAnsi="Times New Roman;Times;serif"/>
          <w:i/>
          <w:sz w:val="20"/>
        </w:rPr>
        <w:t>(Unaudited)</w:t>
      </w:r>
    </w:p>
    <w:p>
      <w:pPr>
        <w:pStyle w:val="Normal"/>
        <w:bidi w:val="0"/>
        <w:spacing w:before="0" w:after="0"/>
        <w:jc w:val="left"/>
        <w:rPr>
          <w:sz w:val="4"/>
          <w:szCs w:val="4"/>
        </w:rPr>
      </w:pPr>
      <w:r>
        <w:rPr>
          <w:sz w:val="4"/>
          <w:szCs w:val="4"/>
        </w:rPr>
      </w:r>
      <w:bookmarkStart w:id="933" w:name="Tc_ITG06NR0vUC4AP9o4lmWYg_47_5"/>
      <w:bookmarkStart w:id="934" w:name="Tc_5gLwEGssVEyWXCxTCPL4mA_47_2"/>
      <w:bookmarkStart w:id="935" w:name="Tc_t3vEegeEZUKcSEhY7-a3Hw_47_0"/>
      <w:bookmarkStart w:id="936" w:name="Tc_KqNR6RmO4E-Ewu9OoyAmtA_46_0"/>
      <w:bookmarkStart w:id="937" w:name="Tc_oJg0Ls9Qd0qHNwAsBaQjTg_45_0"/>
      <w:bookmarkStart w:id="938" w:name="Tc_Mv0y4rfLvEe2ALApry7oDg_44_0"/>
      <w:bookmarkStart w:id="939" w:name="Tc_dhxQSjS00E2lXCHAlQNhJw_43_0"/>
      <w:bookmarkStart w:id="940" w:name="Tc_on3xyCEwkkeItoAvz3_Oaw_42_0"/>
      <w:bookmarkStart w:id="941" w:name="Tc_KCiCa0RBCEqoH3e-R6N0pA_41_0"/>
      <w:bookmarkStart w:id="942" w:name="Tc_IumLMgwuuU23ohJVIw4zmg_40_0"/>
      <w:bookmarkStart w:id="943" w:name="Tc_pkdjQdBHx0Om0-6O2jiy-Q_39_0"/>
      <w:bookmarkStart w:id="944" w:name="Tc_UvxXgEnH5Eavg7MT4j8_BQ_38_3"/>
      <w:bookmarkStart w:id="945" w:name="Tc_y8xSO-p68UiB9cQO6LuA3A_38_0"/>
      <w:bookmarkStart w:id="946" w:name="Tc_X8IAYarEzEWnoheQc4OlXA_37_0"/>
      <w:bookmarkStart w:id="947" w:name="Tc_D2jcfq5ON0upim29dVfxMQ_36_0"/>
      <w:bookmarkStart w:id="948" w:name="Tc_idO94JhWREC0DIZiHPJnVw_35_0"/>
      <w:bookmarkStart w:id="949" w:name="Tc_EQSn1j-vAkafvUSnS9lfgA_34_0"/>
      <w:bookmarkStart w:id="950" w:name="Tc_ujiLxfz8XEOs4qhrglVoDg_33_0"/>
      <w:bookmarkStart w:id="951" w:name="Tc_TMDup1tcKkCTWz6EMfhaXQ_32_0"/>
      <w:bookmarkStart w:id="952" w:name="Tc_Cg02hMrk0Eu5Yy4qAq59EQ_31_0"/>
      <w:bookmarkStart w:id="953" w:name="Tc_LqUMf3JxT0uv9V8nKRwMcQ_30_0"/>
      <w:bookmarkStart w:id="954" w:name="Tc_k7LH7BeVLkiM2OHf4EYaCw_29_0"/>
      <w:bookmarkStart w:id="955" w:name="Tc_-QzOLduW70qiLymwo6-GvA_28_3"/>
      <w:bookmarkStart w:id="956" w:name="Tc_WWGjFnh2KEK0SF7l0jc9Gw_28_0"/>
      <w:bookmarkStart w:id="957" w:name="Tc_VcfsPDRuLUWORYFXnBkDoQ_27_0"/>
      <w:bookmarkStart w:id="958" w:name="Tc_XMg_MFoIXkmW5Y2v0Upo2g_26_0"/>
      <w:bookmarkStart w:id="959" w:name="Tc_wTAxTV571kGYaYFd_tM1KA_25_0"/>
      <w:bookmarkStart w:id="960" w:name="Tc_xyqLNFURHkmE_B4t-JQ-kw_24_0"/>
      <w:bookmarkStart w:id="961" w:name="Tc_PV1sNAQfnEC2nypbvtFwoQ_23_0"/>
      <w:bookmarkStart w:id="962" w:name="Tc_WIYL0jd4JEazZTb1N2EJpA_22_0"/>
      <w:bookmarkStart w:id="963" w:name="Tc_yU6LU_ldIk2783nTaCBy_w_21_0"/>
      <w:bookmarkStart w:id="964" w:name="Tc_Hv7AttRMXUiZf5KQcb4NsA_20_0"/>
      <w:bookmarkStart w:id="965" w:name="Tc_V6tCo0yi5ECl3weRJOfgdg_19_0"/>
      <w:bookmarkStart w:id="966" w:name="Tc_3sgoPBzgfkeDYHdIJGBAxg_18_0"/>
      <w:bookmarkStart w:id="967" w:name="Tc_1PJK4ykq4kCE3EJPFSCo6Q_17_3"/>
      <w:bookmarkStart w:id="968" w:name="Tc_vgpBr7UXmE2yhP5fektCIA_17_0"/>
      <w:bookmarkStart w:id="969" w:name="Tc_qHw-nAIb60-7bc2Br4vU5g_16_0"/>
      <w:bookmarkStart w:id="970" w:name="Tc_9eKMVV_IqUK_aqEevyYxow_15_0"/>
      <w:bookmarkStart w:id="971" w:name="Tc_ox2lFsrfq0mvSzgb7k-P8g_14_0"/>
      <w:bookmarkStart w:id="972" w:name="Tc_uORxjKmusESbNQUrEkq-tw_13_0"/>
      <w:bookmarkStart w:id="973" w:name="Tc_y2E766QG0UyhJWlyhXLPDA_12_0"/>
      <w:bookmarkStart w:id="974" w:name="Tc_tf6oX9QDjEKHxbDPjXcF6Q_11_0"/>
      <w:bookmarkStart w:id="975" w:name="Tc_s2zZbLIAuEmcPpEqvsIiLg_10_0"/>
      <w:bookmarkStart w:id="976" w:name="Tc_95qVip5i-k-n4pqhBp2SHQ_9_3"/>
      <w:bookmarkStart w:id="977" w:name="Tc_HhUfv36l8keXQXqOwYaR0g_9_0"/>
      <w:bookmarkStart w:id="978" w:name="Tc_ra4HQ7Ve3UurrjQHhwidxw_8_0"/>
      <w:bookmarkStart w:id="979" w:name="Tc_5T0qMCnusU242tAcI77ZTw_7_0"/>
      <w:bookmarkStart w:id="980" w:name="Tc_bla-lAgYJESAMD03-diHiQ_6_0"/>
      <w:bookmarkStart w:id="981" w:name="Tc_hKviQ194G0eK2WLTRvm7oA_5_5"/>
      <w:bookmarkStart w:id="982" w:name="Tc_J1AbsBCKyUKrsmI-LXL5wA_5_2"/>
      <w:bookmarkStart w:id="983" w:name="Tc_ZavsKR7dUU242twqvaq7Mw_5_0"/>
      <w:bookmarkStart w:id="984" w:name="Tc_n-rlyqNrgU6EiT2PG6Hdvw_4_0"/>
      <w:bookmarkStart w:id="985" w:name="Tc_tQNKyxUblEGV4SWCHrPdlg_3_5"/>
      <w:bookmarkStart w:id="986" w:name="Tc_LYUq1Ey8BkC-shajT47s0A_3_2"/>
      <w:bookmarkStart w:id="987" w:name="Tc__py9OHSfXEGTMpe4UILGEQ_2_2"/>
      <w:bookmarkStart w:id="988" w:name="Tc_ZXub7u5t4ka44bF-gNJxMw_1_2"/>
      <w:bookmarkStart w:id="989" w:name="_d17cff4d_1d28_4c3b_b202_035e0e5a19d8"/>
      <w:bookmarkStart w:id="990" w:name="Tc_ITG06NR0vUC4AP9o4lmWYg_47_5"/>
      <w:bookmarkStart w:id="991" w:name="Tc_5gLwEGssVEyWXCxTCPL4mA_47_2"/>
      <w:bookmarkStart w:id="992" w:name="Tc_t3vEegeEZUKcSEhY7-a3Hw_47_0"/>
      <w:bookmarkStart w:id="993" w:name="Tc_KqNR6RmO4E-Ewu9OoyAmtA_46_0"/>
      <w:bookmarkStart w:id="994" w:name="Tc_oJg0Ls9Qd0qHNwAsBaQjTg_45_0"/>
      <w:bookmarkStart w:id="995" w:name="Tc_Mv0y4rfLvEe2ALApry7oDg_44_0"/>
      <w:bookmarkStart w:id="996" w:name="Tc_dhxQSjS00E2lXCHAlQNhJw_43_0"/>
      <w:bookmarkStart w:id="997" w:name="Tc_on3xyCEwkkeItoAvz3_Oaw_42_0"/>
      <w:bookmarkStart w:id="998" w:name="Tc_KCiCa0RBCEqoH3e-R6N0pA_41_0"/>
      <w:bookmarkStart w:id="999" w:name="Tc_IumLMgwuuU23ohJVIw4zmg_40_0"/>
      <w:bookmarkStart w:id="1000" w:name="Tc_pkdjQdBHx0Om0-6O2jiy-Q_39_0"/>
      <w:bookmarkStart w:id="1001" w:name="Tc_UvxXgEnH5Eavg7MT4j8_BQ_38_3"/>
      <w:bookmarkStart w:id="1002" w:name="Tc_y8xSO-p68UiB9cQO6LuA3A_38_0"/>
      <w:bookmarkStart w:id="1003" w:name="Tc_X8IAYarEzEWnoheQc4OlXA_37_0"/>
      <w:bookmarkStart w:id="1004" w:name="Tc_D2jcfq5ON0upim29dVfxMQ_36_0"/>
      <w:bookmarkStart w:id="1005" w:name="Tc_idO94JhWREC0DIZiHPJnVw_35_0"/>
      <w:bookmarkStart w:id="1006" w:name="Tc_EQSn1j-vAkafvUSnS9lfgA_34_0"/>
      <w:bookmarkStart w:id="1007" w:name="Tc_ujiLxfz8XEOs4qhrglVoDg_33_0"/>
      <w:bookmarkStart w:id="1008" w:name="Tc_TMDup1tcKkCTWz6EMfhaXQ_32_0"/>
      <w:bookmarkStart w:id="1009" w:name="Tc_Cg02hMrk0Eu5Yy4qAq59EQ_31_0"/>
      <w:bookmarkStart w:id="1010" w:name="Tc_LqUMf3JxT0uv9V8nKRwMcQ_30_0"/>
      <w:bookmarkStart w:id="1011" w:name="Tc_k7LH7BeVLkiM2OHf4EYaCw_29_0"/>
      <w:bookmarkStart w:id="1012" w:name="Tc_-QzOLduW70qiLymwo6-GvA_28_3"/>
      <w:bookmarkStart w:id="1013" w:name="Tc_WWGjFnh2KEK0SF7l0jc9Gw_28_0"/>
      <w:bookmarkStart w:id="1014" w:name="Tc_VcfsPDRuLUWORYFXnBkDoQ_27_0"/>
      <w:bookmarkStart w:id="1015" w:name="Tc_XMg_MFoIXkmW5Y2v0Upo2g_26_0"/>
      <w:bookmarkStart w:id="1016" w:name="Tc_wTAxTV571kGYaYFd_tM1KA_25_0"/>
      <w:bookmarkStart w:id="1017" w:name="Tc_xyqLNFURHkmE_B4t-JQ-kw_24_0"/>
      <w:bookmarkStart w:id="1018" w:name="Tc_PV1sNAQfnEC2nypbvtFwoQ_23_0"/>
      <w:bookmarkStart w:id="1019" w:name="Tc_WIYL0jd4JEazZTb1N2EJpA_22_0"/>
      <w:bookmarkStart w:id="1020" w:name="Tc_yU6LU_ldIk2783nTaCBy_w_21_0"/>
      <w:bookmarkStart w:id="1021" w:name="Tc_Hv7AttRMXUiZf5KQcb4NsA_20_0"/>
      <w:bookmarkStart w:id="1022" w:name="Tc_V6tCo0yi5ECl3weRJOfgdg_19_0"/>
      <w:bookmarkStart w:id="1023" w:name="Tc_3sgoPBzgfkeDYHdIJGBAxg_18_0"/>
      <w:bookmarkStart w:id="1024" w:name="Tc_1PJK4ykq4kCE3EJPFSCo6Q_17_3"/>
      <w:bookmarkStart w:id="1025" w:name="Tc_vgpBr7UXmE2yhP5fektCIA_17_0"/>
      <w:bookmarkStart w:id="1026" w:name="Tc_qHw-nAIb60-7bc2Br4vU5g_16_0"/>
      <w:bookmarkStart w:id="1027" w:name="Tc_9eKMVV_IqUK_aqEevyYxow_15_0"/>
      <w:bookmarkStart w:id="1028" w:name="Tc_ox2lFsrfq0mvSzgb7k-P8g_14_0"/>
      <w:bookmarkStart w:id="1029" w:name="Tc_uORxjKmusESbNQUrEkq-tw_13_0"/>
      <w:bookmarkStart w:id="1030" w:name="Tc_y2E766QG0UyhJWlyhXLPDA_12_0"/>
      <w:bookmarkStart w:id="1031" w:name="Tc_tf6oX9QDjEKHxbDPjXcF6Q_11_0"/>
      <w:bookmarkStart w:id="1032" w:name="Tc_s2zZbLIAuEmcPpEqvsIiLg_10_0"/>
      <w:bookmarkStart w:id="1033" w:name="Tc_95qVip5i-k-n4pqhBp2SHQ_9_3"/>
      <w:bookmarkStart w:id="1034" w:name="Tc_HhUfv36l8keXQXqOwYaR0g_9_0"/>
      <w:bookmarkStart w:id="1035" w:name="Tc_ra4HQ7Ve3UurrjQHhwidxw_8_0"/>
      <w:bookmarkStart w:id="1036" w:name="Tc_5T0qMCnusU242tAcI77ZTw_7_0"/>
      <w:bookmarkStart w:id="1037" w:name="Tc_bla-lAgYJESAMD03-diHiQ_6_0"/>
      <w:bookmarkStart w:id="1038" w:name="Tc_hKviQ194G0eK2WLTRvm7oA_5_5"/>
      <w:bookmarkStart w:id="1039" w:name="Tc_J1AbsBCKyUKrsmI-LXL5wA_5_2"/>
      <w:bookmarkStart w:id="1040" w:name="Tc_ZavsKR7dUU242twqvaq7Mw_5_0"/>
      <w:bookmarkStart w:id="1041" w:name="Tc_n-rlyqNrgU6EiT2PG6Hdvw_4_0"/>
      <w:bookmarkStart w:id="1042" w:name="Tc_tQNKyxUblEGV4SWCHrPdlg_3_5"/>
      <w:bookmarkStart w:id="1043" w:name="Tc_LYUq1Ey8BkC-shajT47s0A_3_2"/>
      <w:bookmarkStart w:id="1044" w:name="Tc__py9OHSfXEGTMpe4UILGEQ_2_2"/>
      <w:bookmarkStart w:id="1045" w:name="Tc_ZXub7u5t4ka44bF-gNJxMw_1_2"/>
      <w:bookmarkStart w:id="1046" w:name="_d17cff4d_1d28_4c3b_b202_035e0e5a19d8"/>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p>
    <w:tbl>
      <w:tblPr>
        <w:tblW w:w="9537" w:type="dxa"/>
        <w:jc w:val="left"/>
        <w:tblInd w:w="0" w:type="dxa"/>
        <w:tblLayout w:type="fixed"/>
        <w:tblCellMar>
          <w:top w:w="0" w:type="dxa"/>
          <w:left w:w="0" w:type="dxa"/>
          <w:bottom w:w="0" w:type="dxa"/>
          <w:right w:w="0" w:type="dxa"/>
        </w:tblCellMar>
      </w:tblPr>
      <w:tblGrid>
        <w:gridCol w:w="6721"/>
        <w:gridCol w:w="326"/>
        <w:gridCol w:w="211"/>
        <w:gridCol w:w="796"/>
        <w:gridCol w:w="326"/>
        <w:gridCol w:w="211"/>
        <w:gridCol w:w="946"/>
      </w:tblGrid>
      <w:tr>
        <w:trPr/>
        <w:tc>
          <w:tcPr>
            <w:tcW w:w="6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4267835" cy="175260"/>
                      <wp:effectExtent l="0" t="0" r="0" b="0"/>
                      <wp:wrapNone/>
                      <wp:docPr id="98" name="Frame98"/>
                      <a:graphic xmlns:a="http://schemas.openxmlformats.org/drawingml/2006/main">
                        <a:graphicData uri="http://schemas.microsoft.com/office/word/2010/wordprocessingShape">
                          <wps:wsp>
                            <wps:cNvSpPr txBox="1"/>
                            <wps:spPr>
                              <a:xfrm>
                                <a:off x="0" y="0"/>
                                <a:ext cx="426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07010" cy="175260"/>
                      <wp:effectExtent l="0" t="0" r="0" b="0"/>
                      <wp:wrapNone/>
                      <wp:docPr id="99" name="Frame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133985" cy="175260"/>
                      <wp:effectExtent l="0" t="0" r="0" b="0"/>
                      <wp:wrapNone/>
                      <wp:docPr id="100" name="Frame10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505460" cy="175260"/>
                      <wp:effectExtent l="0" t="0" r="0" b="0"/>
                      <wp:wrapNone/>
                      <wp:docPr id="101" name="Frame101"/>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07010" cy="175260"/>
                      <wp:effectExtent l="0" t="0" r="0" b="0"/>
                      <wp:wrapNone/>
                      <wp:docPr id="102" name="Frame10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133985" cy="175260"/>
                      <wp:effectExtent l="0" t="0" r="0" b="0"/>
                      <wp:wrapNone/>
                      <wp:docPr id="103" name="Frame10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00710" cy="175260"/>
                      <wp:effectExtent l="0" t="0" r="0" b="0"/>
                      <wp:wrapNone/>
                      <wp:docPr id="104" name="Frame104"/>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7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49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67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49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67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11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6721" w:type="dxa"/>
            <w:tcBorders/>
            <w:shd w:fill="CCEEFF" w:val="cle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Cash flows from operating activities: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pPr>
            <w:r>
              <w:rPr/>
              <w:t>  </w:t>
            </w:r>
          </w:p>
        </w:tc>
      </w:tr>
      <w:tr>
        <w:trPr/>
        <w:tc>
          <w:tcPr>
            <w:tcW w:w="672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Net income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43,316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30,543</w:t>
            </w:r>
          </w:p>
        </w:tc>
      </w:tr>
      <w:tr>
        <w:trPr/>
        <w:tc>
          <w:tcPr>
            <w:tcW w:w="672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Adjustments to reconcile net income to net cash provided by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pPr>
            <w:r>
              <w:rPr/>
              <w:t>  </w:t>
            </w:r>
          </w:p>
        </w:tc>
      </w:tr>
      <w:tr>
        <w:trPr/>
        <w:tc>
          <w:tcPr>
            <w:tcW w:w="672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Depreciation, depletion and amortization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16,789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10,492</w:t>
            </w:r>
          </w:p>
        </w:tc>
      </w:tr>
      <w:tr>
        <w:trPr/>
        <w:tc>
          <w:tcPr>
            <w:tcW w:w="672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Stock based compensation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367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148</w:t>
            </w:r>
          </w:p>
        </w:tc>
      </w:tr>
      <w:tr>
        <w:trPr/>
        <w:tc>
          <w:tcPr>
            <w:tcW w:w="672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Unrealized gain on investments, net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(60)</w:t>
            </w:r>
          </w:p>
        </w:tc>
      </w:tr>
      <w:tr>
        <w:trPr/>
        <w:tc>
          <w:tcPr>
            <w:tcW w:w="672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Equity in income from unconsolidated joint ventures, net of distributions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(7,224)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(771)</w:t>
            </w:r>
          </w:p>
        </w:tc>
      </w:tr>
      <w:tr>
        <w:trPr/>
        <w:tc>
          <w:tcPr>
            <w:tcW w:w="672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Deferred income tax expense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7,400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124</w:t>
            </w:r>
          </w:p>
        </w:tc>
      </w:tr>
      <w:tr>
        <w:trPr/>
        <w:tc>
          <w:tcPr>
            <w:tcW w:w="672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Cost of real estate sold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48,880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26,045</w:t>
            </w:r>
          </w:p>
        </w:tc>
      </w:tr>
      <w:tr>
        <w:trPr/>
        <w:tc>
          <w:tcPr>
            <w:tcW w:w="672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Expenditures for and acquisition of real estate to be sold</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(48,207)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(48,790)</w:t>
            </w:r>
          </w:p>
        </w:tc>
      </w:tr>
      <w:tr>
        <w:trPr/>
        <w:tc>
          <w:tcPr>
            <w:tcW w:w="672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Accretion income and other</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(1,622)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(733)</w:t>
            </w:r>
          </w:p>
        </w:tc>
      </w:tr>
      <w:tr>
        <w:trPr/>
        <w:tc>
          <w:tcPr>
            <w:tcW w:w="672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Loss on disposal of property and equipment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21</w:t>
            </w:r>
          </w:p>
        </w:tc>
      </w:tr>
      <w:tr>
        <w:trPr/>
        <w:tc>
          <w:tcPr>
            <w:tcW w:w="672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Gain on contributions to unconsolidated joint ventures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(557)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(571)</w:t>
            </w:r>
          </w:p>
        </w:tc>
      </w:tr>
      <w:tr>
        <w:trPr/>
        <w:tc>
          <w:tcPr>
            <w:tcW w:w="672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Gain on insurance for damage to property and equipment, net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(3,311)</w:t>
            </w:r>
          </w:p>
        </w:tc>
      </w:tr>
      <w:tr>
        <w:trPr/>
        <w:tc>
          <w:tcPr>
            <w:tcW w:w="672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Loss on extinguishment of debt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133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145</w:t>
            </w:r>
          </w:p>
        </w:tc>
      </w:tr>
      <w:tr>
        <w:trPr/>
        <w:tc>
          <w:tcPr>
            <w:tcW w:w="672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Changes in operating assets and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pPr>
            <w:r>
              <w:rPr/>
              <w:t>​</w:t>
            </w:r>
          </w:p>
        </w:tc>
      </w:tr>
      <w:tr>
        <w:trPr/>
        <w:tc>
          <w:tcPr>
            <w:tcW w:w="672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Other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(19,194)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6,574</w:t>
            </w:r>
          </w:p>
        </w:tc>
      </w:tr>
      <w:tr>
        <w:trPr/>
        <w:tc>
          <w:tcPr>
            <w:tcW w:w="672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Deferred revenue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3,895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2,705</w:t>
            </w:r>
          </w:p>
        </w:tc>
      </w:tr>
      <w:tr>
        <w:trPr/>
        <w:tc>
          <w:tcPr>
            <w:tcW w:w="672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Other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8,900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6,444</w:t>
            </w:r>
          </w:p>
        </w:tc>
      </w:tr>
      <w:tr>
        <w:trPr/>
        <w:tc>
          <w:tcPr>
            <w:tcW w:w="6721" w:type="dxa"/>
            <w:tcBorders/>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Net cash provided by operating activities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52,929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29,005</w:t>
            </w:r>
          </w:p>
        </w:tc>
      </w:tr>
      <w:tr>
        <w:trPr/>
        <w:tc>
          <w:tcPr>
            <w:tcW w:w="6721" w:type="dxa"/>
            <w:tcBorders/>
            <w:shd w:fill="CCEEFF" w:val="cle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Cash flows from 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pPr>
            <w:r>
              <w:rPr/>
              <w:t>  </w:t>
            </w:r>
          </w:p>
        </w:tc>
      </w:tr>
      <w:tr>
        <w:trPr/>
        <w:tc>
          <w:tcPr>
            <w:tcW w:w="672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Expenditures for operating property</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(79,694)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(106,347)</w:t>
            </w:r>
          </w:p>
        </w:tc>
      </w:tr>
      <w:tr>
        <w:trPr/>
        <w:tc>
          <w:tcPr>
            <w:tcW w:w="672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Expenditures for property and equipment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(2,588)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(2,788)</w:t>
            </w:r>
          </w:p>
        </w:tc>
      </w:tr>
      <w:tr>
        <w:trPr/>
        <w:tc>
          <w:tcPr>
            <w:tcW w:w="672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Proceeds from the disposition of assets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17</w:t>
            </w:r>
          </w:p>
        </w:tc>
      </w:tr>
      <w:tr>
        <w:trPr/>
        <w:tc>
          <w:tcPr>
            <w:tcW w:w="672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Proceeds from insurance claims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3,311</w:t>
            </w:r>
          </w:p>
        </w:tc>
      </w:tr>
      <w:tr>
        <w:trPr/>
        <w:tc>
          <w:tcPr>
            <w:tcW w:w="672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Purchases of investments - debt securities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(27,540)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(94,174)</w:t>
            </w:r>
          </w:p>
        </w:tc>
      </w:tr>
      <w:tr>
        <w:trPr/>
        <w:tc>
          <w:tcPr>
            <w:tcW w:w="672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Maturities of investments - debt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41,000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69,000</w:t>
            </w:r>
          </w:p>
        </w:tc>
      </w:tr>
      <w:tr>
        <w:trPr/>
        <w:tc>
          <w:tcPr>
            <w:tcW w:w="672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Capital contributions to unconsolidated joint ventures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(1,893)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(142)</w:t>
            </w:r>
          </w:p>
        </w:tc>
      </w:tr>
      <w:tr>
        <w:trPr/>
        <w:tc>
          <w:tcPr>
            <w:tcW w:w="672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Capital distributions from unconsolidated joint ventures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150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562</w:t>
            </w:r>
          </w:p>
        </w:tc>
      </w:tr>
      <w:tr>
        <w:trPr/>
        <w:tc>
          <w:tcPr>
            <w:tcW w:w="672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Maturities of assets held by special purpose entities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415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413</w:t>
            </w:r>
          </w:p>
        </w:tc>
      </w:tr>
      <w:tr>
        <w:trPr/>
        <w:tc>
          <w:tcPr>
            <w:tcW w:w="6721" w:type="dxa"/>
            <w:tcBorders/>
            <w:shd w:fill="CCEEFF" w:val="cle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Net cash used in 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(70,138)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(130,148)</w:t>
            </w:r>
          </w:p>
        </w:tc>
      </w:tr>
      <w:tr>
        <w:trPr/>
        <w:tc>
          <w:tcPr>
            <w:tcW w:w="6721" w:type="dxa"/>
            <w:tcBorders/>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Cash flows from financing activities: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pPr>
            <w:r>
              <w:rPr/>
              <w:t>  </w:t>
            </w:r>
          </w:p>
        </w:tc>
      </w:tr>
      <w:tr>
        <w:trPr/>
        <w:tc>
          <w:tcPr>
            <w:tcW w:w="672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Capital contributions from non-controlling interest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739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2,035</w:t>
            </w:r>
          </w:p>
        </w:tc>
      </w:tr>
      <w:tr>
        <w:trPr/>
        <w:tc>
          <w:tcPr>
            <w:tcW w:w="672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Capital distributions to non-controlling interest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(2,094)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(1,821)</w:t>
            </w:r>
          </w:p>
        </w:tc>
      </w:tr>
      <w:tr>
        <w:trPr/>
        <w:tc>
          <w:tcPr>
            <w:tcW w:w="672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Repurchase of common shares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(180)</w:t>
            </w:r>
          </w:p>
        </w:tc>
      </w:tr>
      <w:tr>
        <w:trPr/>
        <w:tc>
          <w:tcPr>
            <w:tcW w:w="672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Dividends paid</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(11,667)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(11,777)</w:t>
            </w:r>
          </w:p>
        </w:tc>
      </w:tr>
      <w:tr>
        <w:trPr/>
        <w:tc>
          <w:tcPr>
            <w:tcW w:w="672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Borrowings on debt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109,330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88,754</w:t>
            </w:r>
          </w:p>
        </w:tc>
      </w:tr>
      <w:tr>
        <w:trPr/>
        <w:tc>
          <w:tcPr>
            <w:tcW w:w="672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Principal payments for debt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(47,936)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(18,859)</w:t>
            </w:r>
          </w:p>
        </w:tc>
      </w:tr>
      <w:tr>
        <w:trPr/>
        <w:tc>
          <w:tcPr>
            <w:tcW w:w="672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Principal payments for finance leases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(65)</w:t>
            </w:r>
          </w:p>
        </w:tc>
      </w:tr>
      <w:tr>
        <w:trPr/>
        <w:tc>
          <w:tcPr>
            <w:tcW w:w="672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Debt issuance costs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(916)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(1,698)</w:t>
            </w:r>
          </w:p>
        </w:tc>
      </w:tr>
      <w:tr>
        <w:trPr/>
        <w:tc>
          <w:tcPr>
            <w:tcW w:w="6721" w:type="dxa"/>
            <w:tcBorders/>
            <w:shd w:fill="CCEEFF" w:val="cle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Net cash provided by financing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47,387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56,389</w:t>
            </w:r>
          </w:p>
        </w:tc>
      </w:tr>
      <w:tr>
        <w:trPr/>
        <w:tc>
          <w:tcPr>
            <w:tcW w:w="6721" w:type="dxa"/>
            <w:tcBorders/>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Net increase (decrease) in cash, cash equivalents and restricted cash</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30,178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(44,754)</w:t>
            </w:r>
          </w:p>
        </w:tc>
      </w:tr>
      <w:tr>
        <w:trPr/>
        <w:tc>
          <w:tcPr>
            <w:tcW w:w="6721" w:type="dxa"/>
            <w:tcBorders/>
            <w:shd w:fill="CCEEFF" w:val="cle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Cash, cash equivalents and restricted cash at beginning of the period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45,303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74,400</w:t>
            </w:r>
          </w:p>
        </w:tc>
      </w:tr>
      <w:tr>
        <w:trPr/>
        <w:tc>
          <w:tcPr>
            <w:tcW w:w="6721" w:type="dxa"/>
            <w:tcBorders/>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Cash, cash equivalents and restricted cash at end of the period</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9"/>
              </w:rPr>
            </w:pPr>
            <w:r>
              <w:rPr>
                <w:rFonts w:ascii="Times New Roman;Times;serif" w:hAnsi="Times New Roman;Times;serif"/>
                <w:b/>
                <w:sz w:val="19"/>
              </w:rPr>
              <w:t>75,481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w:t>
            </w:r>
          </w:p>
        </w:tc>
        <w:tc>
          <w:tcPr>
            <w:tcW w:w="94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19"/>
              </w:rPr>
            </w:pPr>
            <w:r>
              <w:rPr>
                <w:rFonts w:ascii="Times New Roman;Times;serif" w:hAnsi="Times New Roman;Times;serif"/>
                <w:b/>
                <w:sz w:val="19"/>
              </w:rPr>
              <w:t>29,646</w:t>
            </w:r>
          </w:p>
        </w:tc>
      </w:tr>
    </w:tbl>
    <w:p>
      <w:pPr>
        <w:pStyle w:val="TextBody"/>
        <w:bidi w:val="0"/>
        <w:spacing w:before="0" w:after="0"/>
        <w:ind w:left="0" w:right="0" w:hanging="0"/>
        <w:jc w:val="left"/>
        <w:rPr/>
      </w:pPr>
      <w:r>
        <w:rPr/>
        <w:t>​</w:t>
      </w:r>
    </w:p>
    <w:p>
      <w:pPr>
        <w:pStyle w:val="TextBody"/>
        <w:bidi w:val="0"/>
        <w:spacing w:before="0" w:after="0"/>
        <w:ind w:left="0" w:right="0" w:firstLine="360"/>
        <w:jc w:val="center"/>
        <w:rPr>
          <w:rFonts w:ascii="Times New Roman;Times;serif" w:hAnsi="Times New Roman;Times;serif"/>
          <w:sz w:val="20"/>
        </w:rPr>
      </w:pPr>
      <w:r>
        <w:rPr>
          <w:rFonts w:ascii="Times New Roman;Times;serif" w:hAnsi="Times New Roman;Times;serif"/>
          <w:sz w:val="20"/>
        </w:rPr>
        <w:t>See accompanying notes to the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047" w:name="_Hlk140501020"/>
      <w:bookmarkStart w:id="1048" w:name="_a4fc6347_4652_44b3_876b_142f92312212"/>
      <w:bookmarkEnd w:id="1047"/>
      <w:bookmarkEnd w:id="1048"/>
      <w:r>
        <w:rPr>
          <w:rFonts w:ascii="Times New Roman;Times;serif" w:hAnsi="Times New Roman;Times;serif"/>
          <w:b/>
          <w:sz w:val="20"/>
        </w:rPr>
        <w:t>THE ST. JOE COMPANY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SUPPLEMENTAL DISCLOSURES OF CASH FLOW INFORMATION</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(Dollars in thousands)</w:t>
      </w:r>
    </w:p>
    <w:p>
      <w:pPr>
        <w:pStyle w:val="TextBody"/>
        <w:bidi w:val="0"/>
        <w:spacing w:before="0" w:after="240"/>
        <w:ind w:left="0" w:right="0" w:hanging="0"/>
        <w:jc w:val="center"/>
        <w:rPr>
          <w:rFonts w:ascii="Times New Roman;Times;serif" w:hAnsi="Times New Roman;Times;serif"/>
          <w:i/>
          <w:sz w:val="20"/>
        </w:rPr>
      </w:pPr>
      <w:r>
        <w:rPr>
          <w:rFonts w:ascii="Times New Roman;Times;serif" w:hAnsi="Times New Roman;Times;serif"/>
          <w:i/>
          <w:sz w:val="20"/>
        </w:rPr>
        <w:t>(Unaudited)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provides a reconciliation of cash, cash equivalents and restricted cash reported within the condensed consolidated balance sheets that sum to the total of the amounts shown in the condensed consolidated statements of cash flows.</w:t>
      </w:r>
    </w:p>
    <w:p>
      <w:pPr>
        <w:pStyle w:val="Normal"/>
        <w:bidi w:val="0"/>
        <w:spacing w:before="0" w:after="0"/>
        <w:jc w:val="left"/>
        <w:rPr>
          <w:sz w:val="4"/>
          <w:szCs w:val="4"/>
        </w:rPr>
      </w:pPr>
      <w:r>
        <w:rPr>
          <w:sz w:val="4"/>
          <w:szCs w:val="4"/>
        </w:rPr>
      </w:r>
      <w:bookmarkStart w:id="1049" w:name="Tc__n0L3OVAR06OHzAlVviDsg_6_5"/>
      <w:bookmarkStart w:id="1050" w:name="Tc_AnQ-60IRt0CXkXxVcNgdTQ_6_2"/>
      <w:bookmarkStart w:id="1051" w:name="Tc_LmqvmoNrqUGUqrDxTtzMHA_6_0"/>
      <w:bookmarkStart w:id="1052" w:name="Tc_oCsAABaKjUmrKpk3YTVaTQ_4_5"/>
      <w:bookmarkStart w:id="1053" w:name="Tc_S1f12TXs0E-sp7WJtvIbNA_4_2"/>
      <w:bookmarkStart w:id="1054" w:name="Tc_-5zqFaHLvECjJYPsvviSYA_4_0"/>
      <w:bookmarkStart w:id="1055" w:name="Tc_JLI877SNF0a-0xKp8WAm_Q_3_5"/>
      <w:bookmarkStart w:id="1056" w:name="Tc_5ddpvu-NY0alnFCQ_0pgng_3_2"/>
      <w:bookmarkStart w:id="1057" w:name="Tc_6xb6DF5IOE6KIHAngW6dTQ_2_5"/>
      <w:bookmarkStart w:id="1058" w:name="Tc_y53Bod1oEkqrP1EVzjJFOA_2_2"/>
      <w:bookmarkStart w:id="1059" w:name="_9a1ea63c_6111_433b_a9c1_e29a68b55866"/>
      <w:bookmarkStart w:id="1060" w:name="Tc__n0L3OVAR06OHzAlVviDsg_6_5"/>
      <w:bookmarkStart w:id="1061" w:name="Tc_AnQ-60IRt0CXkXxVcNgdTQ_6_2"/>
      <w:bookmarkStart w:id="1062" w:name="Tc_LmqvmoNrqUGUqrDxTtzMHA_6_0"/>
      <w:bookmarkStart w:id="1063" w:name="Tc_oCsAABaKjUmrKpk3YTVaTQ_4_5"/>
      <w:bookmarkStart w:id="1064" w:name="Tc_S1f12TXs0E-sp7WJtvIbNA_4_2"/>
      <w:bookmarkStart w:id="1065" w:name="Tc_-5zqFaHLvECjJYPsvviSYA_4_0"/>
      <w:bookmarkStart w:id="1066" w:name="Tc_JLI877SNF0a-0xKp8WAm_Q_3_5"/>
      <w:bookmarkStart w:id="1067" w:name="Tc_5ddpvu-NY0alnFCQ_0pgng_3_2"/>
      <w:bookmarkStart w:id="1068" w:name="Tc_6xb6DF5IOE6KIHAngW6dTQ_2_5"/>
      <w:bookmarkStart w:id="1069" w:name="Tc_y53Bod1oEkqrP1EVzjJFOA_2_2"/>
      <w:bookmarkStart w:id="1070" w:name="_9a1ea63c_6111_433b_a9c1_e29a68b55866"/>
      <w:bookmarkEnd w:id="1060"/>
      <w:bookmarkEnd w:id="1061"/>
      <w:bookmarkEnd w:id="1062"/>
      <w:bookmarkEnd w:id="1063"/>
      <w:bookmarkEnd w:id="1064"/>
      <w:bookmarkEnd w:id="1065"/>
      <w:bookmarkEnd w:id="1066"/>
      <w:bookmarkEnd w:id="1067"/>
      <w:bookmarkEnd w:id="1068"/>
      <w:bookmarkEnd w:id="1069"/>
      <w:bookmarkEnd w:id="1070"/>
    </w:p>
    <w:tbl>
      <w:tblPr>
        <w:tblW w:w="10205" w:type="dxa"/>
        <w:jc w:val="left"/>
        <w:tblInd w:w="0" w:type="dxa"/>
        <w:tblLayout w:type="fixed"/>
        <w:tblCellMar>
          <w:top w:w="0" w:type="dxa"/>
          <w:left w:w="0" w:type="dxa"/>
          <w:bottom w:w="0" w:type="dxa"/>
          <w:right w:w="0" w:type="dxa"/>
        </w:tblCellMar>
      </w:tblPr>
      <w:tblGrid>
        <w:gridCol w:w="7674"/>
        <w:gridCol w:w="326"/>
        <w:gridCol w:w="211"/>
        <w:gridCol w:w="676"/>
        <w:gridCol w:w="326"/>
        <w:gridCol w:w="211"/>
        <w:gridCol w:w="781"/>
      </w:tblGrid>
      <w:tr>
        <w:trPr/>
        <w:tc>
          <w:tcPr>
            <w:tcW w:w="76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4872990" cy="175260"/>
                      <wp:effectExtent l="0" t="0" r="0" b="0"/>
                      <wp:wrapNone/>
                      <wp:docPr id="105" name="Frame105"/>
                      <a:graphic xmlns:a="http://schemas.openxmlformats.org/drawingml/2006/main">
                        <a:graphicData uri="http://schemas.microsoft.com/office/word/2010/wordprocessingShape">
                          <wps:wsp>
                            <wps:cNvSpPr txBox="1"/>
                            <wps:spPr>
                              <a:xfrm>
                                <a:off x="0" y="0"/>
                                <a:ext cx="4872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07010" cy="175260"/>
                      <wp:effectExtent l="0" t="0" r="0" b="0"/>
                      <wp:wrapNone/>
                      <wp:docPr id="106" name="Frame10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133985" cy="175260"/>
                      <wp:effectExtent l="0" t="0" r="0" b="0"/>
                      <wp:wrapNone/>
                      <wp:docPr id="107" name="Frame10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429260" cy="175260"/>
                      <wp:effectExtent l="0" t="0" r="0" b="0"/>
                      <wp:wrapNone/>
                      <wp:docPr id="108" name="Frame10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07010" cy="175260"/>
                      <wp:effectExtent l="0" t="0" r="0" b="0"/>
                      <wp:wrapNone/>
                      <wp:docPr id="109" name="Frame10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133985" cy="175260"/>
                      <wp:effectExtent l="0" t="0" r="0" b="0"/>
                      <wp:wrapNone/>
                      <wp:docPr id="110" name="Frame1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495935" cy="175260"/>
                      <wp:effectExtent l="0" t="0" r="0" b="0"/>
                      <wp:wrapNone/>
                      <wp:docPr id="111" name="Frame11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67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r>
      <w:tr>
        <w:trPr/>
        <w:tc>
          <w:tcPr>
            <w:tcW w:w="767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767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767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60,627</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21,851</w:t>
            </w:r>
          </w:p>
        </w:tc>
      </w:tr>
      <w:tr>
        <w:trPr/>
        <w:tc>
          <w:tcPr>
            <w:tcW w:w="7674"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cash included in other assets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14,854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7,795</w:t>
            </w:r>
          </w:p>
        </w:tc>
      </w:tr>
      <w:tr>
        <w:trPr/>
        <w:tc>
          <w:tcPr>
            <w:tcW w:w="7674"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cash, cash equivalents and restricted cash shown in the accompanying condensed consolidated statements of cash flows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75,481</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29,646</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Restricted cash includes amounts reserved as a requirement of financing, development, or advance draws on construction loans for certain of the Company’s projects.</w:t>
      </w:r>
    </w:p>
    <w:p>
      <w:pPr>
        <w:pStyle w:val="Normal"/>
        <w:bidi w:val="0"/>
        <w:spacing w:before="0" w:after="0"/>
        <w:jc w:val="left"/>
        <w:rPr>
          <w:sz w:val="4"/>
          <w:szCs w:val="4"/>
        </w:rPr>
      </w:pPr>
      <w:r>
        <w:rPr>
          <w:sz w:val="4"/>
          <w:szCs w:val="4"/>
        </w:rPr>
      </w:r>
      <w:bookmarkStart w:id="1071" w:name="Tc_ye3XW8lCt0yKlAucYn0SXw_13_5"/>
      <w:bookmarkStart w:id="1072" w:name="Tc_-ybQL3I7FESvC4E3OBDB8A_13_2"/>
      <w:bookmarkStart w:id="1073" w:name="Tc_zKbFSn8PlUWlub9qXza7xA_13_0"/>
      <w:bookmarkStart w:id="1074" w:name="Tc_sMEpBuF6WEu9GLOJQrfoVg_12_5"/>
      <w:bookmarkStart w:id="1075" w:name="Tc_u_B4ayoTpUudCcoBfRZEgQ_12_2"/>
      <w:bookmarkStart w:id="1076" w:name="Tc_TYe_CYfrGkuhPDDzLcm1xg_12_0"/>
      <w:bookmarkStart w:id="1077" w:name="Tc_hVPuu66SwEeVXq3fQm4KBA_11_5"/>
      <w:bookmarkStart w:id="1078" w:name="Tc__x_OuirzEE6w52b1gh0fag_11_2"/>
      <w:bookmarkStart w:id="1079" w:name="Tc_P1tIA5jq0EGbgWklSEQPYw_11_0"/>
      <w:bookmarkStart w:id="1080" w:name="Tc_2KQci6sts0iZv3VUxnG8zA_10_5"/>
      <w:bookmarkStart w:id="1081" w:name="Tc_4D41vVlom0W8Wtzh4mb3Jg_10_2"/>
      <w:bookmarkStart w:id="1082" w:name="Tc_OVyhkYQda0Okn2tXwL_oKQ_10_0"/>
      <w:bookmarkStart w:id="1083" w:name="Tc_vA8LnbQc30OmMyKVrMr4Ig_9_5"/>
      <w:bookmarkStart w:id="1084" w:name="Tc_k7bRq-5sYkewlt7Z-LgGOQ_9_2"/>
      <w:bookmarkStart w:id="1085" w:name="Tc_NpNg2zHLPUGMKOynqxGNTA_9_0"/>
      <w:bookmarkStart w:id="1086" w:name="Tc_hKyapT9neE6-h49ACfP2LQ_8_0"/>
      <w:bookmarkStart w:id="1087" w:name="Tc_cftZSuLB1ky48jlBHaSvrA_6_5"/>
      <w:bookmarkStart w:id="1088" w:name="Tc_sTKeXBfKLk6gO5DCpxrPwQ_6_2"/>
      <w:bookmarkStart w:id="1089" w:name="Tc_IBIyc-fIVEychgt2mL420Q_6_0"/>
      <w:bookmarkStart w:id="1090" w:name="Tc_DCBChzxdp0mvMSE79_ji9Q_5_5"/>
      <w:bookmarkStart w:id="1091" w:name="Tc_P3ROEcCixU6JgDnns-5m-A_5_2"/>
      <w:bookmarkStart w:id="1092" w:name="Tc_A2kCeD3KNEGxEyamloY7Gg_5_0"/>
      <w:bookmarkStart w:id="1093" w:name="Tc_ZnVmaN2oiUO3ggqAfIcA9g_4_0"/>
      <w:bookmarkStart w:id="1094" w:name="Tc_XrwSLm6Qn0Wokp5Tiufk3w_3_5"/>
      <w:bookmarkStart w:id="1095" w:name="Tc_w4Y7YWcYIU2fAtulrbk9IA_3_3"/>
      <w:bookmarkStart w:id="1096" w:name="Tc_XTHjScjc5USW0UTYk2H_og_2_2"/>
      <w:bookmarkStart w:id="1097" w:name="Tc_K6-_I7J-PEqW86NtkGT2DQ_1_2"/>
      <w:bookmarkStart w:id="1098" w:name="_6eac2168_7f47_411d_adb7_249091632bf3"/>
      <w:bookmarkStart w:id="1099" w:name="Tc_ye3XW8lCt0yKlAucYn0SXw_13_5"/>
      <w:bookmarkStart w:id="1100" w:name="Tc_-ybQL3I7FESvC4E3OBDB8A_13_2"/>
      <w:bookmarkStart w:id="1101" w:name="Tc_zKbFSn8PlUWlub9qXza7xA_13_0"/>
      <w:bookmarkStart w:id="1102" w:name="Tc_sMEpBuF6WEu9GLOJQrfoVg_12_5"/>
      <w:bookmarkStart w:id="1103" w:name="Tc_u_B4ayoTpUudCcoBfRZEgQ_12_2"/>
      <w:bookmarkStart w:id="1104" w:name="Tc_TYe_CYfrGkuhPDDzLcm1xg_12_0"/>
      <w:bookmarkStart w:id="1105" w:name="Tc_hVPuu66SwEeVXq3fQm4KBA_11_5"/>
      <w:bookmarkStart w:id="1106" w:name="Tc__x_OuirzEE6w52b1gh0fag_11_2"/>
      <w:bookmarkStart w:id="1107" w:name="Tc_P1tIA5jq0EGbgWklSEQPYw_11_0"/>
      <w:bookmarkStart w:id="1108" w:name="Tc_2KQci6sts0iZv3VUxnG8zA_10_5"/>
      <w:bookmarkStart w:id="1109" w:name="Tc_4D41vVlom0W8Wtzh4mb3Jg_10_2"/>
      <w:bookmarkStart w:id="1110" w:name="Tc_OVyhkYQda0Okn2tXwL_oKQ_10_0"/>
      <w:bookmarkStart w:id="1111" w:name="Tc_vA8LnbQc30OmMyKVrMr4Ig_9_5"/>
      <w:bookmarkStart w:id="1112" w:name="Tc_k7bRq-5sYkewlt7Z-LgGOQ_9_2"/>
      <w:bookmarkStart w:id="1113" w:name="Tc_NpNg2zHLPUGMKOynqxGNTA_9_0"/>
      <w:bookmarkStart w:id="1114" w:name="Tc_hKyapT9neE6-h49ACfP2LQ_8_0"/>
      <w:bookmarkStart w:id="1115" w:name="Tc_cftZSuLB1ky48jlBHaSvrA_6_5"/>
      <w:bookmarkStart w:id="1116" w:name="Tc_sTKeXBfKLk6gO5DCpxrPwQ_6_2"/>
      <w:bookmarkStart w:id="1117" w:name="Tc_IBIyc-fIVEychgt2mL420Q_6_0"/>
      <w:bookmarkStart w:id="1118" w:name="Tc_DCBChzxdp0mvMSE79_ji9Q_5_5"/>
      <w:bookmarkStart w:id="1119" w:name="Tc_P3ROEcCixU6JgDnns-5m-A_5_2"/>
      <w:bookmarkStart w:id="1120" w:name="Tc_A2kCeD3KNEGxEyamloY7Gg_5_0"/>
      <w:bookmarkStart w:id="1121" w:name="Tc_ZnVmaN2oiUO3ggqAfIcA9g_4_0"/>
      <w:bookmarkStart w:id="1122" w:name="Tc_XrwSLm6Qn0Wokp5Tiufk3w_3_5"/>
      <w:bookmarkStart w:id="1123" w:name="Tc_w4Y7YWcYIU2fAtulrbk9IA_3_3"/>
      <w:bookmarkStart w:id="1124" w:name="Tc_XTHjScjc5USW0UTYk2H_og_2_2"/>
      <w:bookmarkStart w:id="1125" w:name="Tc_K6-_I7J-PEqW86NtkGT2DQ_1_2"/>
      <w:bookmarkStart w:id="1126" w:name="_6eac2168_7f47_411d_adb7_249091632bf3"/>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p>
    <w:tbl>
      <w:tblPr>
        <w:tblW w:w="10205" w:type="dxa"/>
        <w:jc w:val="left"/>
        <w:tblInd w:w="0" w:type="dxa"/>
        <w:tblLayout w:type="fixed"/>
        <w:tblCellMar>
          <w:top w:w="0" w:type="dxa"/>
          <w:left w:w="0" w:type="dxa"/>
          <w:bottom w:w="0" w:type="dxa"/>
          <w:right w:w="0" w:type="dxa"/>
        </w:tblCellMar>
      </w:tblPr>
      <w:tblGrid>
        <w:gridCol w:w="8144"/>
        <w:gridCol w:w="109"/>
        <w:gridCol w:w="211"/>
        <w:gridCol w:w="687"/>
        <w:gridCol w:w="109"/>
        <w:gridCol w:w="211"/>
        <w:gridCol w:w="734"/>
      </w:tblGrid>
      <w:tr>
        <w:trPr/>
        <w:tc>
          <w:tcPr>
            <w:tcW w:w="81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5171440" cy="175260"/>
                      <wp:effectExtent l="0" t="0" r="0" b="0"/>
                      <wp:wrapNone/>
                      <wp:docPr id="112" name="Frame112"/>
                      <a:graphic xmlns:a="http://schemas.openxmlformats.org/drawingml/2006/main">
                        <a:graphicData uri="http://schemas.microsoft.com/office/word/2010/wordprocessingShape">
                          <wps:wsp>
                            <wps:cNvSpPr txBox="1"/>
                            <wps:spPr>
                              <a:xfrm>
                                <a:off x="0" y="0"/>
                                <a:ext cx="51714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9215" cy="175260"/>
                      <wp:effectExtent l="0" t="0" r="0" b="0"/>
                      <wp:wrapNone/>
                      <wp:docPr id="113" name="Frame11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133985" cy="175260"/>
                      <wp:effectExtent l="0" t="0" r="0" b="0"/>
                      <wp:wrapNone/>
                      <wp:docPr id="114" name="Frame1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436245" cy="175260"/>
                      <wp:effectExtent l="0" t="0" r="0" b="0"/>
                      <wp:wrapNone/>
                      <wp:docPr id="115" name="Frame115"/>
                      <a:graphic xmlns:a="http://schemas.openxmlformats.org/drawingml/2006/main">
                        <a:graphicData uri="http://schemas.microsoft.com/office/word/2010/wordprocessingShape">
                          <wps:wsp>
                            <wps:cNvSpPr txBox="1"/>
                            <wps:spPr>
                              <a:xfrm>
                                <a:off x="0" y="0"/>
                                <a:ext cx="436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9215" cy="175260"/>
                      <wp:effectExtent l="0" t="0" r="0" b="0"/>
                      <wp:wrapNone/>
                      <wp:docPr id="116" name="Frame11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133985" cy="175260"/>
                      <wp:effectExtent l="0" t="0" r="0" b="0"/>
                      <wp:wrapNone/>
                      <wp:docPr id="117" name="Frame1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466090" cy="175260"/>
                      <wp:effectExtent l="0" t="0" r="0" b="0"/>
                      <wp:wrapNone/>
                      <wp:docPr id="118" name="Frame118"/>
                      <a:graphic xmlns:a="http://schemas.openxmlformats.org/drawingml/2006/main">
                        <a:graphicData uri="http://schemas.microsoft.com/office/word/2010/wordprocessingShape">
                          <wps:wsp>
                            <wps:cNvSpPr txBox="1"/>
                            <wps:spPr>
                              <a:xfrm>
                                <a:off x="0" y="0"/>
                                <a:ext cx="4660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814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952"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814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95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814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0"/>
              <w:ind w:left="0" w:right="0" w:hanging="0"/>
              <w:jc w:val="center"/>
              <w:rPr/>
            </w:pPr>
            <w:r>
              <w:rPr/>
              <w:t>​</w:t>
            </w:r>
          </w:p>
        </w:tc>
        <w:tc>
          <w:tcPr>
            <w:tcW w:w="9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8144"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paid during the period for:</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4" w:type="dxa"/>
            <w:tcBorders/>
            <w:shd w:fill="CCEEFF" w:val="clear"/>
            <w:vAlign w:val="center"/>
          </w:tcPr>
          <w:p>
            <w:pPr>
              <w:pStyle w:val="TableContents"/>
              <w:bidi w:val="0"/>
              <w:spacing w:before="0" w:after="0"/>
              <w:ind w:left="0" w:right="0" w:hanging="0"/>
              <w:jc w:val="right"/>
              <w:rPr/>
            </w:pPr>
            <w:r>
              <w:rPr/>
              <w:t>​</w:t>
            </w:r>
          </w:p>
        </w:tc>
      </w:tr>
      <w:tr>
        <w:trPr/>
        <w:tc>
          <w:tcPr>
            <w:tcW w:w="8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net of amounts capitalized</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12,799</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7,792</w:t>
            </w:r>
          </w:p>
        </w:tc>
      </w:tr>
      <w:tr>
        <w:trPr/>
        <w:tc>
          <w:tcPr>
            <w:tcW w:w="81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6,661</w:t>
            </w:r>
          </w:p>
        </w:tc>
      </w:tr>
      <w:tr>
        <w:trPr/>
        <w:tc>
          <w:tcPr>
            <w:tcW w:w="814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4" w:type="dxa"/>
            <w:tcBorders/>
            <w:vAlign w:val="center"/>
          </w:tcPr>
          <w:p>
            <w:pPr>
              <w:pStyle w:val="TableContents"/>
              <w:bidi w:val="0"/>
              <w:spacing w:before="0" w:after="0"/>
              <w:ind w:left="0" w:right="0" w:hanging="0"/>
              <w:jc w:val="left"/>
              <w:rPr/>
            </w:pPr>
            <w:r>
              <w:rPr/>
              <w:t>​</w:t>
            </w:r>
          </w:p>
        </w:tc>
      </w:tr>
      <w:tr>
        <w:trPr/>
        <w:tc>
          <w:tcPr>
            <w:tcW w:w="8144"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Non-cash investing and financing activities: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87" w:type="dxa"/>
            <w:tcBorders/>
            <w:shd w:fill="CCEEFF" w:val="clear"/>
            <w:vAlign w:val="center"/>
          </w:tcPr>
          <w:p>
            <w:pPr>
              <w:pStyle w:val="TableContents"/>
              <w:bidi w:val="0"/>
              <w:spacing w:before="0" w:after="0"/>
              <w:ind w:left="0" w:right="0" w:hanging="0"/>
              <w:jc w:val="righ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34" w:type="dxa"/>
            <w:tcBorders/>
            <w:shd w:fill="CCEEFF" w:val="clear"/>
            <w:vAlign w:val="center"/>
          </w:tcPr>
          <w:p>
            <w:pPr>
              <w:pStyle w:val="TableContents"/>
              <w:bidi w:val="0"/>
              <w:spacing w:before="0" w:after="0"/>
              <w:ind w:left="0" w:right="0" w:hanging="0"/>
              <w:jc w:val="right"/>
              <w:rPr/>
            </w:pPr>
            <w:r>
              <w:rPr/>
              <w:t>  </w:t>
            </w:r>
          </w:p>
        </w:tc>
      </w:tr>
      <w:tr>
        <w:trPr/>
        <w:tc>
          <w:tcPr>
            <w:tcW w:w="8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Non-cash contributions to unconsolidated joint ventures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(1,335)</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(1,319)</w:t>
            </w:r>
          </w:p>
        </w:tc>
      </w:tr>
      <w:tr>
        <w:trPr/>
        <w:tc>
          <w:tcPr>
            <w:tcW w:w="81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Decrease in Community Development District debt, net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w:t>
            </w:r>
          </w:p>
        </w:tc>
      </w:tr>
      <w:tr>
        <w:trPr/>
        <w:tc>
          <w:tcPr>
            <w:tcW w:w="8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Transfers of expenditures for operating property to property and equipment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33,323</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5,549</w:t>
            </w:r>
          </w:p>
        </w:tc>
      </w:tr>
      <w:tr>
        <w:trPr/>
        <w:tc>
          <w:tcPr>
            <w:tcW w:w="81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(Decrease) increase in expenditures for operating properties and property and equipment financed through accounts payable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(8,411)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11,774</w:t>
            </w:r>
          </w:p>
        </w:tc>
      </w:tr>
      <w:tr>
        <w:trPr/>
        <w:tc>
          <w:tcPr>
            <w:tcW w:w="8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(loss) gain on cash flow hedges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4"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3,557</w:t>
            </w:r>
          </w:p>
        </w:tc>
      </w:tr>
    </w:tbl>
    <w:p>
      <w:pPr>
        <w:pStyle w:val="TextBody"/>
        <w:bidi w:val="0"/>
        <w:spacing w:before="0" w:after="0"/>
        <w:ind w:left="0" w:right="0" w:hanging="0"/>
        <w:jc w:val="left"/>
        <w:rPr/>
      </w:pPr>
      <w:r>
        <w:rPr/>
        <w:t>​</w:t>
      </w:r>
    </w:p>
    <w:p>
      <w:pPr>
        <w:pStyle w:val="TextBody"/>
        <w:bidi w:val="0"/>
        <w:spacing w:before="0" w:after="0"/>
        <w:ind w:left="0" w:right="0" w:firstLine="360"/>
        <w:jc w:val="center"/>
        <w:rPr>
          <w:rFonts w:ascii="Times New Roman;Times;serif" w:hAnsi="Times New Roman;Times;serif"/>
          <w:sz w:val="20"/>
        </w:rPr>
      </w:pPr>
      <w:r>
        <w:rPr>
          <w:rFonts w:ascii="Times New Roman;Times;serif" w:hAnsi="Times New Roman;Times;serif"/>
          <w:sz w:val="20"/>
        </w:rPr>
        <w:t>See notes to the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127" w:name="_690780f3_97be_470d_ad3c_83e9c5b436a9"/>
      <w:bookmarkEnd w:id="1127"/>
      <w:r>
        <w:rPr>
          <w:rFonts w:ascii="Times New Roman;Times;serif" w:hAnsi="Times New Roman;Times;serif"/>
          <w:b/>
          <w:sz w:val="20"/>
        </w:rPr>
        <w:t>THE ST. JOE COMPANY</w:t>
      </w:r>
    </w:p>
    <w:p>
      <w:pPr>
        <w:pStyle w:val="TextBody"/>
        <w:bidi w:val="0"/>
        <w:spacing w:before="0" w:after="0"/>
        <w:ind w:left="0" w:right="0" w:hanging="0"/>
        <w:jc w:val="center"/>
        <w:rPr>
          <w:rFonts w:ascii="Times New Roman;Times;serif" w:hAnsi="Times New Roman;Times;serif"/>
          <w:b/>
          <w:sz w:val="20"/>
        </w:rPr>
      </w:pPr>
      <w:bookmarkStart w:id="1128" w:name="NOTESTOTHECONDENSEDCONSOLIDATEDFINANCIAL"/>
      <w:bookmarkEnd w:id="1128"/>
      <w:r>
        <w:rPr>
          <w:rFonts w:ascii="Times New Roman;Times;serif" w:hAnsi="Times New Roman;Times;serif"/>
          <w:b/>
          <w:sz w:val="20"/>
        </w:rPr>
        <w:t>NOTES TO THE CONDENSED CONSOLIDATED FINANCIAL STATEMENTS</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(Dollars in thousands, unless otherwise stated)</w:t>
      </w:r>
    </w:p>
    <w:p>
      <w:pPr>
        <w:pStyle w:val="TextBody"/>
        <w:bidi w:val="0"/>
        <w:spacing w:before="0" w:after="240"/>
        <w:ind w:left="0" w:right="0" w:hanging="0"/>
        <w:jc w:val="center"/>
        <w:rPr>
          <w:rFonts w:ascii="Times New Roman;Times;serif" w:hAnsi="Times New Roman;Times;serif"/>
          <w:i/>
          <w:sz w:val="20"/>
        </w:rPr>
      </w:pPr>
      <w:r>
        <w:rPr>
          <w:rFonts w:ascii="Times New Roman;Times;serif" w:hAnsi="Times New Roman;Times;serif"/>
          <w:i/>
          <w:sz w:val="20"/>
        </w:rPr>
        <w:t>(Unaudited)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 Nature of Operations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St. Joe Company together with its consolidated subsidiaries (“St. Joe” or the “Company”) is a Florida real estate development, asset management and operating company with all of its real estate assets and operations in Northwest Florida. </w:t>
      </w:r>
      <w:r>
        <w:rPr>
          <w:rFonts w:ascii="TimesNewRomanPSMT" w:hAnsi="TimesNewRomanPSMT"/>
          <w:sz w:val="20"/>
        </w:rPr>
        <w:t>Approximately 86%</w:t>
      </w:r>
      <w:r>
        <w:rPr>
          <w:rFonts w:ascii="Times New Roman;Times;serif" w:hAnsi="Times New Roman;Times;serif"/>
          <w:sz w:val="20"/>
        </w:rPr>
        <w:t xml:space="preserve"> </w:t>
      </w:r>
      <w:r>
        <w:rPr>
          <w:rFonts w:ascii="TimesNewRomanPSMT" w:hAnsi="TimesNewRomanPSMT"/>
          <w:sz w:val="20"/>
        </w:rPr>
        <w:t xml:space="preserve">of the Company’s real estate is located in Florida’s Bay, Gulf, and Walton counties. </w:t>
      </w:r>
      <w:r>
        <w:rPr>
          <w:rFonts w:ascii="Times New Roman;Times;serif" w:hAnsi="Times New Roman;Times;serif"/>
          <w:sz w:val="20"/>
        </w:rPr>
        <w:t>Approximately 90% of the Company’s real estate land holdings are located within fifteen miles of the Gulf of Mexico.</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Company conducts primarily all of its business in the following three reportable segments: 1) residential, 2) hospitality and 3) commercial. See Note 17. </w:t>
      </w:r>
      <w:r>
        <w:rPr>
          <w:rFonts w:ascii="Times New Roman;Times;serif" w:hAnsi="Times New Roman;Times;serif"/>
          <w:i/>
          <w:sz w:val="20"/>
        </w:rPr>
        <w:t>Segment Information.</w:t>
      </w:r>
    </w:p>
    <w:p>
      <w:pPr>
        <w:pStyle w:val="TextBody"/>
        <w:bidi w:val="0"/>
        <w:spacing w:before="0" w:after="240"/>
        <w:ind w:left="0" w:right="0" w:hanging="0"/>
        <w:jc w:val="left"/>
        <w:rPr>
          <w:rFonts w:ascii="Times New Roman;Times;serif" w:hAnsi="Times New Roman;Times;serif"/>
          <w:b/>
          <w:sz w:val="20"/>
        </w:rPr>
      </w:pPr>
      <w:bookmarkStart w:id="1129" w:name="_Hlk77314531"/>
      <w:bookmarkEnd w:id="1129"/>
      <w:r>
        <w:rPr>
          <w:rFonts w:ascii="Times New Roman;Times;serif" w:hAnsi="Times New Roman;Times;serif"/>
          <w:b/>
          <w:sz w:val="20"/>
        </w:rPr>
        <w:t>2. Summary of Significant Accounting Policies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Basis of Presentation and Principles of Consolidation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accompanying unaudited interim condensed consolidated financial statements have been prepared pursuant to the rules and regulations of the Securities and Exchange Commission (the “SEC”) for reporting on Form 10-Q. Accordingly, certain information and footnotes required by United States generally accepted accounting principles (“GAAP”) for complete financial statements are not included herein. The unaudited interim condensed consolidated financial statements include the accounts of the Company and all of its majority-owned and controlled subsidiaries, voting interest entities where the Company has a majority voting interest or control and variable interest entities where the Company deems itself the primary beneficiary. Investments in joint ventures (“JV”) in which the Company is not the primary beneficiary, or a voting interest entity where the Company does not have a majority voting interest or control, but has significant influence are unconsolidated and accounted for by the equity method. All significant intercompany transactions and balances have been eliminated in consolidation. The December 31, 2022 condensed consolidated balance sheet amounts have been derived from the Company’s December 31, 2022 audited consolidated financial statements. Certain prior period amounts in the accompanying condensed consolidated financial statements have been reclassified to conform to the current year presentation. These reclassifications had no effect on the Company’s previously reported total assets and liabilities, stockholders’ equity or net income. Operating results for the six months ended June 30, 2023 are not necessarily indicative of the results that may be expected for the full year ending December 31, 2023.</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A variable interest entity (“VIE”) is an entity in which a controlling financial interest may be achieved through arrangements that do not involve voting interests. A VIE is required to be consolidated by its primary beneficiary, which is the entity that possesses the power to direct the activities of the VIE that most significantly impact the VIE’s economic performance and has the obligation to absorb losses or the right to receive benefits from the VIE that are significant to the VIE. The Company consolidates VIEs when it is the primary beneficiary of the VIE. </w:t>
      </w:r>
      <w:r>
        <w:rPr>
          <w:rFonts w:ascii="TimesNewRomanPSMT" w:hAnsi="TimesNewRomanPSMT"/>
          <w:sz w:val="20"/>
        </w:rPr>
        <w:t xml:space="preserve">The Company continues to evaluate whether it is the primary beneficiary as needed when assessing reconsideration events. </w:t>
      </w:r>
      <w:r>
        <w:rPr>
          <w:rFonts w:ascii="Times New Roman;Times;serif" w:hAnsi="Times New Roman;Times;serif"/>
          <w:sz w:val="20"/>
        </w:rPr>
        <w:t xml:space="preserve">See Note 4. </w:t>
      </w:r>
      <w:r>
        <w:rPr>
          <w:rFonts w:ascii="Times New Roman;Times;serif" w:hAnsi="Times New Roman;Times;serif"/>
          <w:i/>
          <w:sz w:val="20"/>
        </w:rPr>
        <w:t>Joint Ventures</w:t>
      </w:r>
      <w:r>
        <w:rPr>
          <w:rFonts w:ascii="Times New Roman;Times;serif" w:hAnsi="Times New Roman;Times;serif"/>
          <w:sz w:val="20"/>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unaudited interim condensed consolidated financial statements reflect all normal recurring adjustments that, in the opinion of management, are necessary for fair presentation of the information contained herein. The unaudited interim condensed consolidated financial statements should be read in conjunction with the consolidated financial statements and notes included in the Company’s Annual Report on Form 10-K for the year ended December 31, 2022. The Company adheres to the same accounting policies in preparation of its unaudited interim condensed consolidated financial statements as the Company’s December 31, 2022 annual financial statements, except for any recently adopted accounting pronouncements. As required under GAAP, interim accounting for certain expenses, including income taxes, are based on full year assumptions. For interim financial reporting purposes, income taxes are recorded based upon estimated annual income tax rates.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Concentration of Risks and Uncertainties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All of the Company’s real estate assets are concentrated in Northwest Florida. Uncertain economic conditions could have an adverse impact on the Company’s operations and asset values.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Throughout the first six months of 2023, the Company continued to generate positive financial results. While macroeconomic factors such as inflation, rising interest rates, supply chain disruptions, financial institution disruptions and geopolitical conflicts, among other things, have created economic headwinds and impacted buyer sentiment, demand across the Company’s segments remains strong. The Company believes this is primarily the result of the continued growth of Northwest Florida, which the Company attributes to the region’s high quality of life, natural beauty and outstanding amenities, as well as the evolving flexibility in the workplace.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Despite the strong demand across the Company’s segments, the Company also continues to feel the impact from the aforementioned macroeconomic factors, including supply chain disruptions which have extended the time to complete hospitality and commercial projects. In addition, inflation and rising interest rates, have increased operating costs and loan rates, as compared to prior periods. In addition, while rising interest rates have negatively impacted buyers’ ability to obtain financing and the housing market generally, homebuilders have performed on their contractual obligations with the Company.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Given our diverse portfolio of residential holdings, the mix of sales and pricing from different communities may also impact revenue and margins period over period.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Financial instruments that potentially subject the Company to a concentration of credit risk consist of cash, cash equivalents, investments, other receivables, investments held by special purpose entity or entities (“SPE”) and investments in retained interests. The Company deposits and invests cash with local, regional and national financial institutions, and as of June 30, 2023, these balances exceeded the amount of F.D.I.C. insurance provided on such deposits. In addition, as of June 30, 2023, the Company had $29.9 million invested in short-term U.S. Treasury Bills and $1.7 million invested in U.S. Treasury Money Market Funds classified as cash and cash equivalents and $27.9 million invested in U.S. Treasury Bills classified as investments – debt securities.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Earnings Per Share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Basic earnings per share is calculated by dividing net income attributable to the Company by the basic weighted average number of common shares outstanding for the period. Diluted earnings per share is calculated by dividing net income attributable to the Company by the weighted average number of shares of common stock outstanding for the period, including potential dilutive common shares. The treasury stock method is used to determine the effect on diluted earnings. For the six months ended June 30, 2023 and 2022, the Company had 57,923 and 29,955, respectively, unvested shares of restricted stock. For the three months ended June 30, 2023 and 2022, 54,520 and 24,907, respectively, potentially dilutive restricted stock units were excluded from the calculation of diluted income per share and for the six months ended June 30, 2023 and 2022, 56,222 and 25,199, respectively, potentially dilutive restricted stock units were excluded from the calculation of diluted income per share, since the effect would have been anti-dilutive based on the application of the treasury stock method. See Note 14. </w:t>
      </w:r>
      <w:r>
        <w:rPr>
          <w:rFonts w:ascii="Times New Roman;Times;serif" w:hAnsi="Times New Roman;Times;serif"/>
          <w:i/>
          <w:sz w:val="20"/>
        </w:rPr>
        <w:t>Stockholders’ Equity</w:t>
      </w:r>
      <w:r>
        <w:rPr>
          <w:rFonts w:ascii="Times New Roman;Times;serif" w:hAnsi="Times New Roman;Times;serif"/>
          <w:sz w:val="20"/>
        </w:rPr>
        <w:t xml:space="preserve"> for additional information related to the issuance of common stock for employee compensation.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bookmarkStart w:id="1130" w:name="Tc_tLYy0wfsc0OiskLCLGLaJQ_14_11"/>
      <w:bookmarkStart w:id="1131" w:name="Tc_UWV17ZLtE0-twH5qr4bPDg_14_8"/>
      <w:bookmarkStart w:id="1132" w:name="Tc_Se9wDOjM3UmEq7k44iQjVw_14_5"/>
      <w:bookmarkStart w:id="1133" w:name="Tc_7rmF03lymU6ZCVPVmZ67-w_14_2"/>
      <w:bookmarkStart w:id="1134" w:name="Tc_Prmel6hxZEG8aognrHw-4A_14_0"/>
      <w:bookmarkStart w:id="1135" w:name="Tc_UoxJPyvwa0eyFsd6JoJzGA_13_11"/>
      <w:bookmarkStart w:id="1136" w:name="Tc_0qpoa7OZh0-HWkqBe5Ai4g_13_8"/>
      <w:bookmarkStart w:id="1137" w:name="Tc_7_wapNRIKUC09arWAPTzFA_13_5"/>
      <w:bookmarkStart w:id="1138" w:name="Tc_u3arFNmVu0GH2fYDiFqM5Q_13_2"/>
      <w:bookmarkStart w:id="1139" w:name="Tc_yl392sdvRUqRsqHGkzmP3w_13_0"/>
      <w:bookmarkStart w:id="1140" w:name="Tc_VnbbepXGIkCu3R1pWGJDBQ_12_0"/>
      <w:bookmarkStart w:id="1141" w:name="Tc_-d-X3pu7JEKLX3lsORx3rg_10_0"/>
      <w:bookmarkStart w:id="1142" w:name="Tc_VuFMjXzxYEy9daCJw32Oug_9_0"/>
      <w:bookmarkStart w:id="1143" w:name="Tc_ppQO0Sdy-E2uyqCRIdwV6w_8_0"/>
      <w:bookmarkStart w:id="1144" w:name="Tc_vFgH9uDeIk66xF8QROlbtw_7_0"/>
      <w:bookmarkStart w:id="1145" w:name="Tc_xffK6clovUWIP_VnbSLN-A_5_11"/>
      <w:bookmarkStart w:id="1146" w:name="Tc_OG0yqjWnjESV29rZ5h_DnQ_5_8"/>
      <w:bookmarkStart w:id="1147" w:name="Tc_E-d2XLSw1kSThZPYcCFaLA_5_5"/>
      <w:bookmarkStart w:id="1148" w:name="Tc_59zJKbpovke2Bx58m8AS6w_5_2"/>
      <w:bookmarkStart w:id="1149" w:name="Tc_hjIsTP7dok-zG7791gGn8A_5_0"/>
      <w:bookmarkStart w:id="1150" w:name="Tc_YmnaRzxjR0meaXzBPFOYAQ_4_0"/>
      <w:bookmarkStart w:id="1151" w:name="Tc_jBItUAqSXEqrOUY3mhguLA_3_2"/>
      <w:bookmarkStart w:id="1152" w:name="Tc_Mpm1w3UsK0SirBvjffLahA_2_11"/>
      <w:bookmarkStart w:id="1153" w:name="Tc_E2f_U5wwpEmYygbb3oxXeQ_2_8"/>
      <w:bookmarkStart w:id="1154" w:name="Tc_u3HSq7od2UGOKGNF20oNAg_2_5"/>
      <w:bookmarkStart w:id="1155" w:name="Tc_7dafFLEv30-2fVURUxLdXQ_2_2"/>
      <w:bookmarkStart w:id="1156" w:name="Tc_R8SbaqiAvU2TMo6knnYvjg_1_8"/>
      <w:bookmarkStart w:id="1157" w:name="Tc_Vt-0PlICu0Gh0wuFA_JNRA_1_2"/>
      <w:bookmarkStart w:id="1158" w:name="_97b29a4f_da21_4afb_8d19_54553ec057e6"/>
      <w:bookmarkStart w:id="1159" w:name="_280f5590_077c_4467_a593_a05240976f33"/>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r>
        <w:rPr>
          <w:rFonts w:ascii="Times New Roman;Times;serif" w:hAnsi="Times New Roman;Times;serif"/>
          <w:sz w:val="20"/>
        </w:rPr>
        <w:t>The computation of basic and diluted earnings per share are as follows:</w:t>
      </w:r>
    </w:p>
    <w:p>
      <w:pPr>
        <w:pStyle w:val="TextBody"/>
        <w:bidi w:val="0"/>
        <w:spacing w:before="0" w:after="0"/>
        <w:ind w:left="0" w:right="0" w:hanging="0"/>
        <w:jc w:val="left"/>
        <w:rPr/>
      </w:pPr>
      <w:r>
        <w:rPr/>
        <w:t>​</w:t>
      </w:r>
    </w:p>
    <w:tbl>
      <w:tblPr>
        <w:tblW w:w="9805" w:type="dxa"/>
        <w:jc w:val="left"/>
        <w:tblInd w:w="0" w:type="dxa"/>
        <w:tblLayout w:type="fixed"/>
        <w:tblCellMar>
          <w:top w:w="0" w:type="dxa"/>
          <w:left w:w="0" w:type="dxa"/>
          <w:bottom w:w="0" w:type="dxa"/>
          <w:right w:w="0" w:type="dxa"/>
        </w:tblCellMar>
      </w:tblPr>
      <w:tblGrid>
        <w:gridCol w:w="4336"/>
        <w:gridCol w:w="109"/>
        <w:gridCol w:w="211"/>
        <w:gridCol w:w="1036"/>
        <w:gridCol w:w="109"/>
        <w:gridCol w:w="211"/>
        <w:gridCol w:w="1036"/>
        <w:gridCol w:w="109"/>
        <w:gridCol w:w="211"/>
        <w:gridCol w:w="1036"/>
        <w:gridCol w:w="109"/>
        <w:gridCol w:w="211"/>
        <w:gridCol w:w="1081"/>
      </w:tblGrid>
      <w:tr>
        <w:trPr/>
        <w:tc>
          <w:tcPr>
            <w:tcW w:w="4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753360" cy="175260"/>
                      <wp:effectExtent l="0" t="0" r="0" b="0"/>
                      <wp:wrapNone/>
                      <wp:docPr id="119" name="Frame119"/>
                      <a:graphic xmlns:a="http://schemas.openxmlformats.org/drawingml/2006/main">
                        <a:graphicData uri="http://schemas.microsoft.com/office/word/2010/wordprocessingShape">
                          <wps:wsp>
                            <wps:cNvSpPr txBox="1"/>
                            <wps:spPr>
                              <a:xfrm>
                                <a:off x="0" y="0"/>
                                <a:ext cx="2753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9215" cy="175260"/>
                      <wp:effectExtent l="0" t="0" r="0" b="0"/>
                      <wp:wrapNone/>
                      <wp:docPr id="120" name="Frame12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133985" cy="175260"/>
                      <wp:effectExtent l="0" t="0" r="0" b="0"/>
                      <wp:wrapNone/>
                      <wp:docPr id="121" name="Frame1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57860" cy="175260"/>
                      <wp:effectExtent l="0" t="0" r="0" b="0"/>
                      <wp:wrapNone/>
                      <wp:docPr id="122" name="Frame122"/>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9215" cy="175260"/>
                      <wp:effectExtent l="0" t="0" r="0" b="0"/>
                      <wp:wrapNone/>
                      <wp:docPr id="123" name="Frame12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133985" cy="175260"/>
                      <wp:effectExtent l="0" t="0" r="0" b="0"/>
                      <wp:wrapNone/>
                      <wp:docPr id="124" name="Frame12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57860" cy="175260"/>
                      <wp:effectExtent l="0" t="0" r="0" b="0"/>
                      <wp:wrapNone/>
                      <wp:docPr id="125" name="Frame125"/>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9215" cy="175260"/>
                      <wp:effectExtent l="0" t="0" r="0" b="0"/>
                      <wp:wrapNone/>
                      <wp:docPr id="126" name="Frame12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133985" cy="175260"/>
                      <wp:effectExtent l="0" t="0" r="0" b="0"/>
                      <wp:wrapNone/>
                      <wp:docPr id="127" name="Frame12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57860" cy="175260"/>
                      <wp:effectExtent l="0" t="0" r="0" b="0"/>
                      <wp:wrapNone/>
                      <wp:docPr id="128" name="Frame128"/>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9215" cy="175260"/>
                      <wp:effectExtent l="0" t="0" r="0" b="0"/>
                      <wp:wrapNone/>
                      <wp:docPr id="129" name="Frame12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133985" cy="175260"/>
                      <wp:effectExtent l="0" t="0" r="0" b="0"/>
                      <wp:wrapNone/>
                      <wp:docPr id="130" name="Frame1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86435" cy="175260"/>
                      <wp:effectExtent l="0" t="0" r="0" b="0"/>
                      <wp:wrapNone/>
                      <wp:docPr id="131" name="Frame131"/>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33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60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109" w:type="dxa"/>
            <w:tcBorders/>
            <w:vAlign w:val="center"/>
          </w:tcPr>
          <w:p>
            <w:pPr>
              <w:pStyle w:val="TableContents"/>
              <w:bidi w:val="0"/>
              <w:spacing w:before="0" w:after="1"/>
              <w:ind w:left="0" w:right="0" w:hanging="0"/>
              <w:jc w:val="center"/>
              <w:rPr/>
            </w:pPr>
            <w:r>
              <w:rPr/>
              <w:t>​</w:t>
            </w:r>
          </w:p>
        </w:tc>
        <w:tc>
          <w:tcPr>
            <w:tcW w:w="264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433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1"/>
              <w:ind w:left="0" w:right="0" w:hanging="0"/>
              <w:jc w:val="center"/>
              <w:rPr/>
            </w:pPr>
            <w:r>
              <w:rPr/>
              <w:t>​</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09" w:type="dxa"/>
            <w:tcBorders/>
            <w:vAlign w:val="center"/>
          </w:tcPr>
          <w:p>
            <w:pPr>
              <w:pStyle w:val="TableContents"/>
              <w:bidi w:val="0"/>
              <w:spacing w:before="0" w:after="1"/>
              <w:ind w:left="0" w:right="0" w:hanging="0"/>
              <w:jc w:val="center"/>
              <w:rPr/>
            </w:pPr>
            <w:r>
              <w:rPr/>
              <w:t>​</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1"/>
              <w:ind w:left="0" w:right="0" w:hanging="0"/>
              <w:jc w:val="center"/>
              <w:rPr/>
            </w:pPr>
            <w:r>
              <w:rPr/>
              <w:t>​</w:t>
            </w:r>
          </w:p>
        </w:tc>
        <w:tc>
          <w:tcPr>
            <w:tcW w:w="12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980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433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5360" w:type="dxa"/>
            <w:gridSpan w:val="11"/>
            <w:tcBorders/>
            <w:vAlign w:val="center"/>
          </w:tcPr>
          <w:p>
            <w:pPr>
              <w:pStyle w:val="TableContents"/>
              <w:bidi w:val="0"/>
              <w:spacing w:before="0" w:after="1"/>
              <w:ind w:left="0" w:right="0" w:hanging="0"/>
              <w:jc w:val="center"/>
              <w:rPr>
                <w:rFonts w:ascii="Times New Roman;Times;serif" w:hAnsi="Times New Roman;Times;serif"/>
                <w:i/>
                <w:sz w:val="16"/>
              </w:rPr>
            </w:pPr>
            <w:r>
              <w:rPr>
                <w:rFonts w:ascii="Times New Roman;Times;serif" w:hAnsi="Times New Roman;Times;serif"/>
                <w:i/>
                <w:sz w:val="16"/>
              </w:rPr>
              <w:t>(Dollars in thousands except per share amounts)</w:t>
            </w:r>
          </w:p>
        </w:tc>
      </w:tr>
      <w:tr>
        <w:trPr/>
        <w:tc>
          <w:tcPr>
            <w:tcW w:w="433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xml:space="preserve">Income </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1036"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1036"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1036"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1081" w:type="dxa"/>
            <w:tcBorders/>
            <w:shd w:fill="CCEEFF" w:val="clear"/>
            <w:vAlign w:val="center"/>
          </w:tcPr>
          <w:p>
            <w:pPr>
              <w:pStyle w:val="TableContents"/>
              <w:bidi w:val="0"/>
              <w:spacing w:before="0" w:after="1"/>
              <w:ind w:left="0" w:right="0" w:hanging="0"/>
              <w:jc w:val="center"/>
              <w:rPr/>
            </w:pPr>
            <w:r>
              <w:rPr/>
              <w:t>​</w:t>
            </w:r>
          </w:p>
        </w:tc>
      </w:tr>
      <w:tr>
        <w:trPr/>
        <w:tc>
          <w:tcPr>
            <w:tcW w:w="43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attributable to the Company</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34,727</w:t>
            </w:r>
          </w:p>
        </w:tc>
        <w:tc>
          <w:tcPr>
            <w:tcW w:w="109" w:type="dxa"/>
            <w:tcBorders/>
            <w:vAlign w:val="center"/>
          </w:tcPr>
          <w:p>
            <w:pPr>
              <w:pStyle w:val="TableContents"/>
              <w:bidi w:val="0"/>
              <w:spacing w:before="0" w:after="1"/>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17,039</w:t>
            </w:r>
          </w:p>
        </w:tc>
        <w:tc>
          <w:tcPr>
            <w:tcW w:w="109" w:type="dxa"/>
            <w:tcBorders/>
            <w:vAlign w:val="center"/>
          </w:tcPr>
          <w:p>
            <w:pPr>
              <w:pStyle w:val="TableContents"/>
              <w:bidi w:val="0"/>
              <w:spacing w:before="0" w:after="1"/>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45,117</w:t>
            </w:r>
          </w:p>
        </w:tc>
        <w:tc>
          <w:tcPr>
            <w:tcW w:w="109" w:type="dxa"/>
            <w:tcBorders/>
            <w:vAlign w:val="center"/>
          </w:tcPr>
          <w:p>
            <w:pPr>
              <w:pStyle w:val="TableContents"/>
              <w:bidi w:val="0"/>
              <w:spacing w:before="0" w:after="1"/>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30,451</w:t>
            </w:r>
          </w:p>
        </w:tc>
      </w:tr>
      <w:tr>
        <w:trPr/>
        <w:tc>
          <w:tcPr>
            <w:tcW w:w="433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81" w:type="dxa"/>
            <w:tcBorders/>
            <w:shd w:fill="CCEEFF" w:val="clear"/>
            <w:vAlign w:val="center"/>
          </w:tcPr>
          <w:p>
            <w:pPr>
              <w:pStyle w:val="TableContents"/>
              <w:bidi w:val="0"/>
              <w:spacing w:before="0" w:after="1"/>
              <w:ind w:left="0" w:right="0" w:hanging="0"/>
              <w:jc w:val="left"/>
              <w:rPr/>
            </w:pPr>
            <w:r>
              <w:rPr/>
              <w:t>​</w:t>
            </w:r>
          </w:p>
        </w:tc>
      </w:tr>
      <w:tr>
        <w:trPr/>
        <w:tc>
          <w:tcPr>
            <w:tcW w:w="433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Shares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81" w:type="dxa"/>
            <w:tcBorders/>
            <w:vAlign w:val="center"/>
          </w:tcPr>
          <w:p>
            <w:pPr>
              <w:pStyle w:val="TableContents"/>
              <w:bidi w:val="0"/>
              <w:spacing w:before="0" w:after="1"/>
              <w:ind w:left="0" w:right="0" w:hanging="0"/>
              <w:jc w:val="left"/>
              <w:rPr/>
            </w:pPr>
            <w:r>
              <w:rPr/>
              <w:t>​</w:t>
            </w:r>
          </w:p>
        </w:tc>
      </w:tr>
      <w:tr>
        <w:trPr/>
        <w:tc>
          <w:tcPr>
            <w:tcW w:w="43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 average shares outstanding - basic</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58,314,117</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58,882,392</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58,311,619</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58,882,470</w:t>
            </w:r>
          </w:p>
        </w:tc>
      </w:tr>
      <w:tr>
        <w:trPr/>
        <w:tc>
          <w:tcPr>
            <w:tcW w:w="43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Incremental shares from restricted stock</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3,403</w:t>
            </w:r>
          </w:p>
        </w:tc>
        <w:tc>
          <w:tcPr>
            <w:tcW w:w="109"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5,048</w:t>
            </w:r>
          </w:p>
        </w:tc>
        <w:tc>
          <w:tcPr>
            <w:tcW w:w="109"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1,701</w:t>
            </w:r>
          </w:p>
        </w:tc>
        <w:tc>
          <w:tcPr>
            <w:tcW w:w="109"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2,576</w:t>
            </w:r>
          </w:p>
        </w:tc>
      </w:tr>
      <w:tr>
        <w:trPr/>
        <w:tc>
          <w:tcPr>
            <w:tcW w:w="43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 average shares outstanding - diluted</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58,317,520</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58,887,440</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58,313,320</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58,885,046</w:t>
            </w:r>
          </w:p>
        </w:tc>
      </w:tr>
      <w:tr>
        <w:trPr/>
        <w:tc>
          <w:tcPr>
            <w:tcW w:w="433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81" w:type="dxa"/>
            <w:tcBorders/>
            <w:vAlign w:val="center"/>
          </w:tcPr>
          <w:p>
            <w:pPr>
              <w:pStyle w:val="TableContents"/>
              <w:bidi w:val="0"/>
              <w:spacing w:before="0" w:after="1"/>
              <w:ind w:left="0" w:right="0" w:hanging="0"/>
              <w:jc w:val="left"/>
              <w:rPr/>
            </w:pPr>
            <w:r>
              <w:rPr/>
              <w:t>​</w:t>
            </w:r>
          </w:p>
        </w:tc>
      </w:tr>
      <w:tr>
        <w:trPr/>
        <w:tc>
          <w:tcPr>
            <w:tcW w:w="433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income per share attributable to the Company</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81" w:type="dxa"/>
            <w:tcBorders/>
            <w:shd w:fill="CCEEFF" w:val="clear"/>
            <w:vAlign w:val="center"/>
          </w:tcPr>
          <w:p>
            <w:pPr>
              <w:pStyle w:val="TableContents"/>
              <w:bidi w:val="0"/>
              <w:spacing w:before="0" w:after="1"/>
              <w:ind w:left="0" w:right="0" w:hanging="0"/>
              <w:jc w:val="left"/>
              <w:rPr/>
            </w:pPr>
            <w:r>
              <w:rPr/>
              <w:t>​</w:t>
            </w:r>
          </w:p>
        </w:tc>
      </w:tr>
      <w:tr>
        <w:trPr/>
        <w:tc>
          <w:tcPr>
            <w:tcW w:w="43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 income per share</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0.60</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0.29</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0.77</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0.52</w:t>
            </w:r>
          </w:p>
        </w:tc>
      </w:tr>
      <w:tr>
        <w:trPr/>
        <w:tc>
          <w:tcPr>
            <w:tcW w:w="43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Diluted income per share</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0.60</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0.29</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0.77</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0.52</w:t>
            </w:r>
          </w:p>
        </w:tc>
      </w:tr>
    </w:tbl>
    <w:p>
      <w:pPr>
        <w:pStyle w:val="TextBody"/>
        <w:bidi w:val="0"/>
        <w:spacing w:before="0" w:after="240"/>
        <w:ind w:left="0" w:right="0" w:firstLine="36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Recently Adopted Accounting Pronouncements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There were no recently adopted accounting pronouncements which would have a material effect on the Company’s financial condition, results of operations and cash flows.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Recently Issued Accounting Pronouncements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Leases Common Control Arrangements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March 2023, the Financial Accounting Standards Board (“FASB”) issued ASU 2023-01, </w:t>
      </w:r>
      <w:r>
        <w:rPr>
          <w:rFonts w:ascii="Times New Roman;Times;serif" w:hAnsi="Times New Roman;Times;serif"/>
          <w:i/>
          <w:sz w:val="20"/>
        </w:rPr>
        <w:t>Leases (Topic 842): Common Control Arrangements</w:t>
      </w:r>
      <w:r>
        <w:rPr>
          <w:rFonts w:ascii="Times New Roman;Times;serif" w:hAnsi="Times New Roman;Times;serif"/>
          <w:sz w:val="20"/>
        </w:rPr>
        <w:t xml:space="preserve"> that improves accounting guidance for arrangements between entities under common control. The new guidance requires that leasehold improvements associated with common control leases be amortized by the lessee over the useful life of the leasehold improvements to the common control group, as long as the lessee controls the use of the underlying asset through a lease. When the lessee no longer controls the use of the underlying asset the leasehold improvements are accounted for as a transfer between entities under common control through an adjustment to equity. The new guidance will be effective for fiscal years beginning after December 15, 2023, with early adoption permitted. The guidance can be applied prospectively to all new leasehold improvements recognized on or after adoption and any remaining unamortized balance of existing leasehold improvements amortized over their remaining useful life to the common control group, or retrospectively to the beginning of the period in which the entity first applied </w:t>
      </w:r>
      <w:r>
        <w:rPr>
          <w:rFonts w:ascii="Times New Roman;Times;serif" w:hAnsi="Times New Roman;Times;serif"/>
          <w:i/>
          <w:sz w:val="20"/>
        </w:rPr>
        <w:t>Leases Topic 842</w:t>
      </w:r>
      <w:r>
        <w:rPr>
          <w:rFonts w:ascii="Times New Roman;Times;serif" w:hAnsi="Times New Roman;Times;serif"/>
          <w:sz w:val="20"/>
        </w:rPr>
        <w:t xml:space="preserve"> through a cumulative-effect adjustment to the opening balance of retained earnings. </w:t>
      </w:r>
      <w:r>
        <w:rPr>
          <w:rFonts w:ascii="TimesNewRomanPSMT" w:hAnsi="TimesNewRomanPSMT"/>
          <w:sz w:val="20"/>
        </w:rPr>
        <w:t>The Company is currently evaluating the impact that the adoption of this guidance will have on its financial condition, results of operations and cash flows.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Reference Rate Reform</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In March 2020, the FASB issued ASU 2020-04, </w:t>
      </w:r>
      <w:r>
        <w:rPr>
          <w:rFonts w:ascii="Times New Roman;Times;serif" w:hAnsi="Times New Roman;Times;serif"/>
          <w:i/>
          <w:sz w:val="20"/>
        </w:rPr>
        <w:t>Reference Rate Reform (“Topic 848”): Facilitation of the Effects of Reference Rate Reform on Financial Reporting</w:t>
      </w:r>
      <w:r>
        <w:rPr>
          <w:rFonts w:ascii="Times New Roman;Times;serif" w:hAnsi="Times New Roman;Times;serif"/>
          <w:sz w:val="20"/>
        </w:rPr>
        <w:t xml:space="preserve"> that provides temporary optional guidance to ease the potential burden in accounting for or recognizing the effects of reference rate reform on financial reporting. The guidance provides expedients and exceptions for applying GAAP to contract modifications and hedging relationships affected by reference rate reform if certain criteria are met. The amendments apply only to contracts and hedging relationships that reference London Interbank Offered Rate (“LIBOR”) or another reference rate that is expected to be discontinued due to reference rate reform. In January 2021, the FASB issued ASU 2021-01, </w:t>
      </w:r>
      <w:r>
        <w:rPr>
          <w:rFonts w:ascii="Times New Roman;Times;serif" w:hAnsi="Times New Roman;Times;serif"/>
          <w:i/>
          <w:sz w:val="20"/>
        </w:rPr>
        <w:t>Reference Rate Reform (Topic 848)</w:t>
      </w:r>
      <w:r>
        <w:rPr>
          <w:rFonts w:ascii="Times New Roman;Times;serif" w:hAnsi="Times New Roman;Times;serif"/>
          <w:sz w:val="20"/>
        </w:rPr>
        <w:t xml:space="preserve"> which clarifies the original guidance that certain optional expedients and exceptions in contract modifications and hedge accounting apply to derivatives that are affected by the discounting transition. In December 2022, the FASB issued ASU 2022-06, </w:t>
      </w:r>
      <w:r>
        <w:rPr>
          <w:rFonts w:ascii="Times New Roman;Times;serif" w:hAnsi="Times New Roman;Times;serif"/>
          <w:i/>
          <w:sz w:val="20"/>
        </w:rPr>
        <w:t>Reference Rate Reform (Topic 848) - Deferral of the Sunset Date of Topic 848</w:t>
      </w:r>
      <w:r>
        <w:rPr>
          <w:rFonts w:ascii="Times New Roman;Times;serif" w:hAnsi="Times New Roman;Times;serif"/>
          <w:sz w:val="20"/>
        </w:rPr>
        <w:t xml:space="preserve"> that extends the temporary reference rate reform guidance under Topic 848 from December 31, 2022 to December 31, 2024. This guidance was effective upon issuance and may be applied prospectively through December 31, 2024, as reference rate activities occur. In 2022 and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2023, some of the Company’s debt agreements that referenced LIBOR were amended to an alternative rate, Topic 848 was applied at the time of these modifications and there was no impact on the Company’s financial condition, results of operations and cash flows. Effective July 1, 2023, the remainder of the Company’s debt agreements that reference a benchmark interest rate index based on LIBOR will automatically transition to the Secured Overnight Financing Rate (“SOFR”). There is no current additional impact to the Company from this guidance and the Company will consider the impact on its financial condition, results of operations and cash flows if there are additional modifications to existing agreements.</w:t>
      </w:r>
    </w:p>
    <w:p>
      <w:pPr>
        <w:pStyle w:val="TextBody"/>
        <w:bidi w:val="0"/>
        <w:spacing w:before="0" w:after="240"/>
        <w:ind w:left="0" w:right="0" w:firstLine="36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160" w:name="Tc_avRWWrw46EC0X0I_OVISmQ_18_5"/>
      <w:bookmarkStart w:id="1161" w:name="Tc_FvtWjOU2x0SjwoYkXGZp9A_18_2"/>
      <w:bookmarkStart w:id="1162" w:name="Tc_huhwxrG73kyajzZiCvI_tg_18_0"/>
      <w:bookmarkStart w:id="1163" w:name="Tc_EkdMlYAXhEC55Sl-Y9hoNA_17_0"/>
      <w:bookmarkStart w:id="1164" w:name="Tc_-YQlhffX-kakdEI-765ixA_16_0"/>
      <w:bookmarkStart w:id="1165" w:name="Tc_xJ5svZeoVEO0baqFnv650Q_15_0"/>
      <w:bookmarkStart w:id="1166" w:name="Tc_4huERlmYzUC4j8nZqFRWTw_14_0"/>
      <w:bookmarkStart w:id="1167" w:name="Tc_HbENjLIkEkih6RhfDo7-tw_13_0"/>
      <w:bookmarkStart w:id="1168" w:name="Tc_DZO-9afy00Kz8P58UNmZJA_12_0"/>
      <w:bookmarkStart w:id="1169" w:name="Tc_w1NXAhupXku3P_xpku2KtQ_11_0"/>
      <w:bookmarkStart w:id="1170" w:name="Tc_GwTelHIxQ0KGUtgs7qNfyA_10_0"/>
      <w:bookmarkStart w:id="1171" w:name="Tc_mW5JAuTU1EqnWU2kPOilrw_8_0"/>
      <w:bookmarkStart w:id="1172" w:name="Tc_wSGafS1iCEmbbwwek9KXpQ_7_0"/>
      <w:bookmarkStart w:id="1173" w:name="Tc_mei4VfTW3UummM1T2LDMXQ_6_0"/>
      <w:bookmarkStart w:id="1174" w:name="Tc_rwrDgop9SUibqvDaPU0fKA_5_0"/>
      <w:bookmarkStart w:id="1175" w:name="Tc_4piVoHPTMUW3JHiWna5TYQ_4_5"/>
      <w:bookmarkStart w:id="1176" w:name="Tc_pTbpYed5R0WrZDSGi3T2VQ_4_2"/>
      <w:bookmarkStart w:id="1177" w:name="Tc_RTTXWA7Jk0KcGpMEw4-IyQ_4_0"/>
      <w:bookmarkStart w:id="1178" w:name="Tc_XU5yFMmLpkua8lqgZsQqVQ_3_0"/>
      <w:bookmarkStart w:id="1179" w:name="Tc_I6sos9JSd0S1r6Gkc98wGw_2_5"/>
      <w:bookmarkStart w:id="1180" w:name="Tc_K41OehPihkGAQ591reiDMQ_2_2"/>
      <w:bookmarkStart w:id="1181" w:name="Tc_tiszhDAFjEGsdl7V43l91Q_1_5"/>
      <w:bookmarkStart w:id="1182" w:name="Tc_6cAGel84ikGnkuxf62N65A_1_2"/>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r>
        <w:rPr>
          <w:rFonts w:ascii="Times New Roman;Times;serif" w:hAnsi="Times New Roman;Times;serif"/>
          <w:b/>
          <w:sz w:val="20"/>
        </w:rPr>
        <w:t>3. Investment in Real Estate, Net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Investment in real estate, net, excluding unconsolidated JVs, by property type and segment includes the following:</w:t>
      </w:r>
    </w:p>
    <w:p>
      <w:pPr>
        <w:pStyle w:val="TextBody"/>
        <w:bidi w:val="0"/>
        <w:spacing w:before="0" w:after="0"/>
        <w:ind w:left="0" w:right="0" w:hanging="0"/>
        <w:jc w:val="left"/>
        <w:rPr/>
      </w:pPr>
      <w:r>
        <w:rPr/>
        <w:t>​</w:t>
      </w:r>
    </w:p>
    <w:tbl>
      <w:tblPr>
        <w:tblW w:w="5710" w:type="dxa"/>
        <w:jc w:val="left"/>
        <w:tblInd w:w="0" w:type="dxa"/>
        <w:tblLayout w:type="fixed"/>
        <w:tblCellMar>
          <w:top w:w="0" w:type="dxa"/>
          <w:left w:w="0" w:type="dxa"/>
          <w:bottom w:w="0" w:type="dxa"/>
          <w:right w:w="0" w:type="dxa"/>
        </w:tblCellMar>
      </w:tblPr>
      <w:tblGrid>
        <w:gridCol w:w="2731"/>
        <w:gridCol w:w="326"/>
        <w:gridCol w:w="211"/>
        <w:gridCol w:w="931"/>
        <w:gridCol w:w="326"/>
        <w:gridCol w:w="228"/>
        <w:gridCol w:w="957"/>
      </w:tblGrid>
      <w:tr>
        <w:trPr/>
        <w:tc>
          <w:tcPr>
            <w:tcW w:w="27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957" w:type="dxa"/>
            <w:tcBorders/>
            <w:vAlign w:val="center"/>
          </w:tcPr>
          <w:p>
            <w:pPr>
              <w:pStyle w:val="TableContents"/>
              <w:bidi w:val="0"/>
              <w:spacing w:before="0" w:after="0"/>
              <w:ind w:left="0" w:right="0" w:hanging="0"/>
              <w:jc w:val="left"/>
              <w:rPr/>
            </w:pPr>
            <w:r>
              <w:rPr/>
              <w:t>​</w:t>
            </w:r>
          </w:p>
        </w:tc>
      </w:tr>
      <w:tr>
        <w:trPr/>
        <w:tc>
          <w:tcPr>
            <w:tcW w:w="27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0"/>
              <w:ind w:left="0" w:right="0" w:hanging="0"/>
              <w:jc w:val="center"/>
              <w:rPr/>
            </w:pPr>
            <w:r>
              <w:rPr/>
              <w:t>    </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27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273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Development property:</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28" w:type="dxa"/>
            <w:tcBorders/>
            <w:shd w:fill="CCEEFF" w:val="clear"/>
            <w:vAlign w:val="center"/>
          </w:tcPr>
          <w:p>
            <w:pPr>
              <w:pStyle w:val="TableContents"/>
              <w:bidi w:val="0"/>
              <w:spacing w:before="0" w:after="0"/>
              <w:ind w:left="0" w:right="0" w:hanging="0"/>
              <w:jc w:val="left"/>
              <w:rPr/>
            </w:pPr>
            <w:r>
              <w:rPr/>
              <w:t>​</w:t>
            </w:r>
          </w:p>
        </w:tc>
        <w:tc>
          <w:tcPr>
            <w:tcW w:w="957" w:type="dxa"/>
            <w:tcBorders/>
            <w:shd w:fill="CCEEFF" w:val="clear"/>
            <w:vAlign w:val="center"/>
          </w:tcPr>
          <w:p>
            <w:pPr>
              <w:pStyle w:val="TableContents"/>
              <w:bidi w:val="0"/>
              <w:spacing w:before="0" w:after="0"/>
              <w:ind w:left="0" w:right="0" w:hanging="0"/>
              <w:jc w:val="right"/>
              <w:rPr/>
            </w:pPr>
            <w:r>
              <w:rPr/>
              <w:t>  </w:t>
            </w:r>
          </w:p>
        </w:tc>
      </w:tr>
      <w:tr>
        <w:trPr/>
        <w:tc>
          <w:tcPr>
            <w:tcW w:w="27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Residential</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151,221</w:t>
            </w:r>
          </w:p>
        </w:tc>
        <w:tc>
          <w:tcPr>
            <w:tcW w:w="32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171,504</w:t>
            </w:r>
          </w:p>
        </w:tc>
      </w:tr>
      <w:tr>
        <w:trPr/>
        <w:tc>
          <w:tcPr>
            <w:tcW w:w="27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Hospitality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8,087</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 </w:t>
            </w:r>
          </w:p>
        </w:tc>
        <w:tc>
          <w:tcPr>
            <w:tcW w:w="9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200,209</w:t>
            </w:r>
          </w:p>
        </w:tc>
      </w:tr>
      <w:tr>
        <w:trPr/>
        <w:tc>
          <w:tcPr>
            <w:tcW w:w="27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138,511</w:t>
            </w:r>
          </w:p>
        </w:tc>
        <w:tc>
          <w:tcPr>
            <w:tcW w:w="32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 </w:t>
            </w:r>
          </w:p>
        </w:tc>
        <w:tc>
          <w:tcPr>
            <w:tcW w:w="9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131,133</w:t>
            </w:r>
          </w:p>
        </w:tc>
      </w:tr>
      <w:tr>
        <w:trPr/>
        <w:tc>
          <w:tcPr>
            <w:tcW w:w="27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2,870</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3,618</w:t>
            </w:r>
          </w:p>
        </w:tc>
      </w:tr>
      <w:tr>
        <w:trPr/>
        <w:tc>
          <w:tcPr>
            <w:tcW w:w="273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development property</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300,689</w:t>
            </w:r>
          </w:p>
        </w:tc>
        <w:tc>
          <w:tcPr>
            <w:tcW w:w="32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 </w:t>
            </w:r>
          </w:p>
        </w:tc>
        <w:tc>
          <w:tcPr>
            <w:tcW w:w="957"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506,464</w:t>
            </w:r>
          </w:p>
        </w:tc>
      </w:tr>
      <w:tr>
        <w:trPr/>
        <w:tc>
          <w:tcPr>
            <w:tcW w:w="27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957" w:type="dxa"/>
            <w:tcBorders/>
            <w:shd w:fill="CCEEFF" w:val="clear"/>
            <w:vAlign w:val="center"/>
          </w:tcPr>
          <w:p>
            <w:pPr>
              <w:pStyle w:val="TableContents"/>
              <w:bidi w:val="0"/>
              <w:spacing w:before="0" w:after="0"/>
              <w:ind w:left="0" w:right="0" w:hanging="0"/>
              <w:jc w:val="left"/>
              <w:rPr/>
            </w:pPr>
            <w:r>
              <w:rPr/>
              <w:t>​</w:t>
            </w:r>
          </w:p>
        </w:tc>
      </w:tr>
      <w:tr>
        <w:trPr/>
        <w:tc>
          <w:tcPr>
            <w:tcW w:w="273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property:</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 </w:t>
            </w:r>
          </w:p>
        </w:tc>
        <w:tc>
          <w:tcPr>
            <w:tcW w:w="957" w:type="dxa"/>
            <w:tcBorders/>
            <w:vAlign w:val="center"/>
          </w:tcPr>
          <w:p>
            <w:pPr>
              <w:pStyle w:val="TableContents"/>
              <w:bidi w:val="0"/>
              <w:spacing w:before="0" w:after="0"/>
              <w:ind w:left="0" w:right="0" w:hanging="0"/>
              <w:jc w:val="right"/>
              <w:rPr/>
            </w:pPr>
            <w:r>
              <w:rPr/>
              <w:t>  </w:t>
            </w:r>
          </w:p>
        </w:tc>
      </w:tr>
      <w:tr>
        <w:trPr/>
        <w:tc>
          <w:tcPr>
            <w:tcW w:w="27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Residential</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10,989</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 </w:t>
            </w:r>
          </w:p>
        </w:tc>
        <w:tc>
          <w:tcPr>
            <w:tcW w:w="9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7,854</w:t>
            </w:r>
          </w:p>
        </w:tc>
      </w:tr>
      <w:tr>
        <w:trPr/>
        <w:tc>
          <w:tcPr>
            <w:tcW w:w="27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Hospitality</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414,291</w:t>
            </w:r>
          </w:p>
        </w:tc>
        <w:tc>
          <w:tcPr>
            <w:tcW w:w="32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 </w:t>
            </w:r>
          </w:p>
        </w:tc>
        <w:tc>
          <w:tcPr>
            <w:tcW w:w="9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221,542</w:t>
            </w:r>
          </w:p>
        </w:tc>
      </w:tr>
      <w:tr>
        <w:trPr/>
        <w:tc>
          <w:tcPr>
            <w:tcW w:w="27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385,855</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 </w:t>
            </w:r>
          </w:p>
        </w:tc>
        <w:tc>
          <w:tcPr>
            <w:tcW w:w="9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356,242</w:t>
            </w:r>
          </w:p>
        </w:tc>
      </w:tr>
      <w:tr>
        <w:trPr/>
        <w:tc>
          <w:tcPr>
            <w:tcW w:w="27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w:t>
            </w:r>
          </w:p>
        </w:tc>
        <w:tc>
          <w:tcPr>
            <w:tcW w:w="326" w:type="dxa"/>
            <w:tcBorders/>
            <w:vAlign w:val="center"/>
          </w:tcPr>
          <w:p>
            <w:pPr>
              <w:pStyle w:val="TableContents"/>
              <w:bidi w:val="0"/>
              <w:spacing w:before="0" w:after="0"/>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5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w:t>
            </w:r>
          </w:p>
        </w:tc>
      </w:tr>
      <w:tr>
        <w:trPr/>
        <w:tc>
          <w:tcPr>
            <w:tcW w:w="273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operating property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811,219</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 </w:t>
            </w:r>
          </w:p>
        </w:tc>
        <w:tc>
          <w:tcPr>
            <w:tcW w:w="9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585,765</w:t>
            </w:r>
          </w:p>
        </w:tc>
      </w:tr>
      <w:tr>
        <w:trPr/>
        <w:tc>
          <w:tcPr>
            <w:tcW w:w="27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Accumulated depreciation</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105,757</w:t>
            </w:r>
          </w:p>
        </w:tc>
        <w:tc>
          <w:tcPr>
            <w:tcW w:w="326" w:type="dxa"/>
            <w:tcBorders/>
            <w:vAlign w:val="center"/>
          </w:tcPr>
          <w:p>
            <w:pPr>
              <w:pStyle w:val="TableContents"/>
              <w:bidi w:val="0"/>
              <w:spacing w:before="0" w:after="0"/>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5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95,968</w:t>
            </w:r>
          </w:p>
        </w:tc>
      </w:tr>
      <w:tr>
        <w:trPr/>
        <w:tc>
          <w:tcPr>
            <w:tcW w:w="273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operating property, net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705,462</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489,797</w:t>
            </w:r>
          </w:p>
        </w:tc>
      </w:tr>
      <w:tr>
        <w:trPr/>
        <w:tc>
          <w:tcPr>
            <w:tcW w:w="273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Investment in real estate, net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1,006,151</w:t>
            </w:r>
          </w:p>
        </w:tc>
        <w:tc>
          <w:tcPr>
            <w:tcW w:w="326" w:type="dxa"/>
            <w:tcBorders/>
            <w:vAlign w:val="center"/>
          </w:tcPr>
          <w:p>
            <w:pPr>
              <w:pStyle w:val="TableContents"/>
              <w:bidi w:val="0"/>
              <w:spacing w:before="0" w:after="0"/>
              <w:ind w:left="0" w:right="0" w:hanging="0"/>
              <w:jc w:val="left"/>
              <w:rPr/>
            </w:pPr>
            <w:r>
              <w:rPr/>
              <w:t>​</w:t>
            </w:r>
          </w:p>
        </w:tc>
        <w:tc>
          <w:tcPr>
            <w:tcW w:w="22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57"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996,261</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Investment in real estate, net is carried at cost, net of depreciation and timber depletion, unless circumstances indicate that the carrying value of the assets may not be recoverable.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Development property consists of land the Company is developing or intends to develop for sale, lease or future operations and includes direct costs associated with the land, as well as development, construction and indirect costs. Residential development property includes existing and planned residential homesites and related infrastructure. Hospitality development property consists of land, as well as development costs related to additional club amenities and improvements to existing properties. Commercial development property primarily consists of land and construction and development costs for planned commercial, multi-family and industrial uses. Development property in the hospitality and commercial segments will be reclassified as operating property as it is placed into service.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Operating property includes property that the Company uses for operations and activities. Residential operating property consists primarily of residential utility assets and certain rental properties. Hospitality operating property primarily consists of existing hotels, resorts, clubs, vacation rental homes, marinas and other operations. Commercial operating property includes property used for retail, office, self-storage, light industrial, multi-family, senior living, commercial rental and timber purposes. Operating property may be sold in the future as part of the Company’s principal real estate business. As of June 30, 2023 and December 31, 2022, operating property, net related to operating leases was $312.8 million and $285.1 million, respectively.</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4. Joint Ventures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The Company enters into JVs, from time to time, for the purpose of developing real estate and other business activities in which the Company may or may not have a controlling financial interest. GAAP requires consolidation of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voting interest entities where the Company has a majority voting interest or control and VIEs in which an enterprise has a controlling financial interest and is the primary beneficiary. A controlling financial interest will have both of the following characteristics: (i) the power to direct the VIE activities that most significantly impact economic performance and (ii) the obligation to absorb losses or the right to receive benefits from the VIE that could potentially be significant to the VIE. The Company examines specific criteria and uses judgment when determining whether the Company is the primary beneficiary and must consolidate a VIE. The Company continues to evaluate whether it is the primary beneficiary </w:t>
      </w:r>
      <w:r>
        <w:rPr>
          <w:rFonts w:ascii="TimesNewRomanPSMT" w:hAnsi="TimesNewRomanPSMT"/>
          <w:sz w:val="20"/>
        </w:rPr>
        <w:t>as needed when assessing reconsideration events</w:t>
      </w:r>
      <w:r>
        <w:rPr>
          <w:rFonts w:ascii="Times New Roman;Times;serif" w:hAnsi="Times New Roman;Times;serif"/>
          <w:sz w:val="20"/>
        </w:rPr>
        <w:t>. Investments in JVs in which the Company is not the primary beneficiary, or a voting interest entity where the Company does not have a majority voting interest or control, but has significant influence are unconsolidated and accounted for by the equity method.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timing of cash flows for additional required capital contributions related to the Company’s JVs varies by agreement. Some of the Company’s consolidated and unconsolidated JVs have entered into financing agreements where the Company or its JV partners have provided guarantees. See Note 9. </w:t>
      </w:r>
      <w:r>
        <w:rPr>
          <w:rFonts w:ascii="TimesNewRomanPS-ItalicMT" w:hAnsi="TimesNewRomanPS-ItalicMT"/>
          <w:i/>
          <w:sz w:val="20"/>
        </w:rPr>
        <w:t xml:space="preserve">Debt, Net </w:t>
      </w:r>
      <w:r>
        <w:rPr>
          <w:rFonts w:ascii="Times New Roman;Times;serif" w:hAnsi="Times New Roman;Times;serif"/>
          <w:sz w:val="20"/>
        </w:rPr>
        <w:t xml:space="preserve">and Note 18. </w:t>
      </w:r>
      <w:r>
        <w:rPr>
          <w:rFonts w:ascii="TimesNewRomanPS-ItalicMT" w:hAnsi="TimesNewRomanPS-ItalicMT"/>
          <w:i/>
          <w:sz w:val="20"/>
        </w:rPr>
        <w:t>Commitments and</w:t>
      </w:r>
      <w:r>
        <w:rPr>
          <w:rFonts w:ascii="Times New Roman;Times;serif" w:hAnsi="Times New Roman;Times;serif"/>
          <w:sz w:val="20"/>
        </w:rPr>
        <w:t xml:space="preserve"> </w:t>
      </w:r>
      <w:r>
        <w:rPr>
          <w:rFonts w:ascii="TimesNewRomanPS-ItalicMT" w:hAnsi="TimesNewRomanPS-ItalicMT"/>
          <w:i/>
          <w:sz w:val="20"/>
        </w:rPr>
        <w:t xml:space="preserve">Contingencies </w:t>
      </w:r>
      <w:r>
        <w:rPr>
          <w:rFonts w:ascii="Times New Roman;Times;serif" w:hAnsi="Times New Roman;Times;serif"/>
          <w:sz w:val="20"/>
        </w:rPr>
        <w:t>for additional information.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Consolidated Joint Ventures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Mexico Beach Crossings JV</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Mexico Beach Crossings JV was formed in January 2022, when the Company entered into a JV agreement to develop, manage and lease apartments in Mexico Beach, Florida. The JV parties are working together to develop and construct the remaining 192 units of the 216-unit apartment community. The community is located on land that was contributed to the JV by the Company. As of June 30, 2023 and December 31, 2022, the Company owned a 75.0% interest in the consolidated JV. The Company’s partner is responsible for the construction activities of the JV and Watersound Management, LLC (“Watersound Management JV”), the Company’s unconsolidated JV, is responsible for the day-to-day activities of the community. The Company approves all major decisions, including project development, annual budgets and financing. The Company determined Mexico Beach Crossings JV is a voting interest entity and that the Company has a majority voting interest as of June 30, 2023 and December 31, 2022.</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The Lodge 30A JV</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Lodge 30A JV was formed in 2020, when the Company entered into a JV agreement to develop and operate a boutique hotel on Scenic County Highway 30A in Seagrove Beach, Florida. Construction of the 85-room hotel was completed in the first quarter of 2023. As of June 30, 2023 and December 31, 2022, the Company owned a 52.8% interest in the consolidated JV. A wholly-owned subsidiary of the Company manages the day-to-day operations of the hotel. The Company approves all major decisions, including project development, annual budgets and financing. The Company determined The Lodge 30A JV is a VIE and that the Company is the VIE’s primary beneficiary as of June 30, 2023 and December 31, 2022.</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Pier Park Resort Hotel JV</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Pier Park Resort Hotel JV was formed in 2020, when the Company entered into a JV agreement to develop and operate an Embassy Suites by Hilton hotel in the Pier Park area of Panama City Beach, Florida. Construction of the 255-room hotel was completed in the second quarter of 2023. As of June 30, 2023 and December 31, 2022, the Company owned a 70.0% interest in the consolidated JV. A wholly-owned subsidiary of the Company manages the day-to-day operations of the hotel. The Company has significant involvement in the project design and development, annual budgets and financing. The Company determined Pier Park Resort Hotel JV is a VIE and that the Company is the VIE’s primary beneficiary as of June 30, 2023 and December 31, 2022.</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Pier Park Crossings Phase II JV</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Pier Park Crossings Phase II JV was formed in 2019, when the Company entered into a JV agreement to develop, manage and lease a 120-unit apartment community in the Pier Park area of Panama City Beach, Florida. As of June 30, 2023 and December 31, 2022, the Company owned a 75.0% interest in the consolidated JV. The Company’s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1183" w:name="_Hlk133338039"/>
      <w:bookmarkEnd w:id="1183"/>
      <w:r>
        <w:rPr>
          <w:rFonts w:ascii="Times New Roman;Times;serif" w:hAnsi="Times New Roman;Times;serif"/>
          <w:sz w:val="20"/>
        </w:rPr>
        <w:t>unconsolidated Watersound Management JV is responsible for the day-to-day activities of the community. The Company approves all major decisions, including project development, annual budgets and financing. The Company determined Pier Park Crossings Phase II JV is a VIE and that the Company is the VIE’s primary beneficiary as of June 30, 2023 and December 31, 2022.</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Watersound Closings JV</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Watersound Closings JV was formed in 2019, when the Company entered into a JV agreement to own, operate and manage a real estate title insurance agency business. As of June 30, 2023 and December 31, 2022, the Company owned a 58.0% interest in the consolidated JV. A wholly-owned subsidiary of the Company is the managing member of Watersound Closings JV and is responsible for the day-to-day activities of the business. As the manager of the JV, as well as the majority member, the Company has the power to direct all of the activities of the JV that most significantly impact economic performance. The Company determined Watersound Closings JV is a VIE and that the Company is the VIE’s primary beneficiary as of June 30, 2023 and December 31, 2022.</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Watercrest JV</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Watercrest JV was formed in 2019, when the Company entered into a JV agreement to develop and operate a 107-unit senior living community in Santa Rosa Beach, Florida. As of June 30, 2023 and December 31, 2022, the Company owned an 87.0% interest in the consolidated JV. A wholly-owned subsidiary of the Company’s JV partner is responsible for the day-to-day activities of the community. However, the Company approves all major decisions, including project development, annual budgets and financing. The Company determined Watercrest JV is a VIE and that the Company is the VIE’s primary beneficiary as of June 30, 2023 and December 31, 2022.</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Watersound Origins Crossings JV</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Watersound Origins Crossings JV was formed in 2019, when the Company entered into a JV agreement to develop, manage and lease a 217-unit apartment community near the entrance to the Watersound Origins residential community. As of June 30, 2023 and December 31, 2022, the Company owned a 75.0% interest in the consolidated JV. The Company’s unconsolidated Watersound Management JV is responsible for the day-to-day activities of the community. The Company approves all major decisions, including project development, annual budgets and financing. The Company determined Watersound Origins Crossings JV is a VIE and that the Company is the VIE’s primary beneficiary as of June 30, 2023 and December 31, 2022.</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Pier Park Crossings JV</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Pier Park Crossings JV was formed in 2017, when the Company entered into a JV agreement to develop, manage and lease a 240-unit apartment community in the Pier Park area of Panama City Beach, Florida. As of June 30, 2023 and December 31, 2022, the Company owned a 75.0% interest in the consolidated JV. The Company’s unconsolidated Watersound Management JV is responsible for the day-to-day activities of the community. The Company approves all major decisions, including project development, annual budgets and financing. The Company determined Pier Park Crossings JV is a VIE and that the Company is the VIE’s primary beneficiary as of June 30, 2023 and December 31, 2022.</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Pier Park North JV</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During 2012, the Company entered into a JV agreement with a partner to develop a retail center at Pier Park North. As of June 30, 2023 and December 31, 2022, the Company owned a 90.0% interest in the consolidated JV. A wholly-owned subsidiary of the Company’s JV partner is responsible for the day-to-day activities of the retail center. The Company approves all major decisions, including project development, annual budgets and financing. The Company determined Pier Park North JV is a VIE and that the Company is the VIE’s primary beneficiary as of June 30, 2023 and December 31, 2022.</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bookmarkStart w:id="1184" w:name="Tc_5a4akxWcWkCYQ_aISRBfSQ_21_5"/>
      <w:bookmarkStart w:id="1185" w:name="Tc_QMHPbTv7hky5M3rjjVBAyQ_21_2"/>
      <w:bookmarkStart w:id="1186" w:name="Tc_Px48jVi2kkKJzQ4zCvs5JA_21_0"/>
      <w:bookmarkStart w:id="1187" w:name="Tc_nr9XJ4CWU0qlP9kQTswG-g_20_0"/>
      <w:bookmarkStart w:id="1188" w:name="Tc_1n-ANexmc0ywaK0vZnE5Fw_19_0"/>
      <w:bookmarkStart w:id="1189" w:name="Tc_VLesVRBfT0y2rUnjzoXSAg_18_6"/>
      <w:bookmarkStart w:id="1190" w:name="Tc_rp0D1Y3Rf0CP5rywqSY2BA_18_0"/>
      <w:bookmarkStart w:id="1191" w:name="Tc_4QM-gGj5mUa-r_jCJ1tTfQ_17_0"/>
      <w:bookmarkStart w:id="1192" w:name="Tc_khrDKcBM_UWSru1InADerQ_16_0"/>
      <w:bookmarkStart w:id="1193" w:name="Tc_GB0n8m_W10et2xx16iaRwg_15_5"/>
      <w:bookmarkStart w:id="1194" w:name="Tc_Cf_85vRQmkOcR6C0YscJpA_15_2"/>
      <w:bookmarkStart w:id="1195" w:name="Tc_gfsJu54vVUufH2JuUMK7bw_15_0"/>
      <w:bookmarkStart w:id="1196" w:name="Tc_oLla2FBFHUyNK6JBP4gNtw_14_0"/>
      <w:bookmarkStart w:id="1197" w:name="Tc_e9BdRSl5S0O9jVLVejmX9w_12_5"/>
      <w:bookmarkStart w:id="1198" w:name="Tc_b9hGlFlmqkia-ZPznk_3Og_12_2"/>
      <w:bookmarkStart w:id="1199" w:name="Tc_5RG3h-lWsUe3T39cZZ479w_12_0"/>
      <w:bookmarkStart w:id="1200" w:name="Tc_saD0Cjabv0eTGf6S7jY19g_11_0"/>
      <w:bookmarkStart w:id="1201" w:name="Tc_7-KkBVDoI0qsAwuhP8O8Jw_10_0"/>
      <w:bookmarkStart w:id="1202" w:name="Tc_djJdA6U8BUCnBuYMwh053g_9_0"/>
      <w:bookmarkStart w:id="1203" w:name="Tc_Jz95IYxHO02DQr1mvxiADw_8_0"/>
      <w:bookmarkStart w:id="1204" w:name="Tc_lXF6mFDpJE6Bo8t2IOmXnA_7_0"/>
      <w:bookmarkStart w:id="1205" w:name="Tc_uw1yo3NZyEOsFL8q2ZjzoA_6_0"/>
      <w:bookmarkStart w:id="1206" w:name="Tc_g2lI1yAMBUSaaOEOHCJ_Uw_5_0"/>
      <w:bookmarkStart w:id="1207" w:name="Tc_gXAC3q5nikixm7ZSCo83Vw_4_5"/>
      <w:bookmarkStart w:id="1208" w:name="Tc_4d6atUH-1kqwAyf4DCA2DA_4_2"/>
      <w:bookmarkStart w:id="1209" w:name="Tc_jxNlRDtTEEiJ4SO7JIaDBw_4_0"/>
      <w:bookmarkStart w:id="1210" w:name="Tc_aXzWXf9JJ0GL4I28I8wGjA_3_0"/>
      <w:bookmarkStart w:id="1211" w:name="Tc_5lHLPNiXPE63huzF_Z_4tw_2_5"/>
      <w:bookmarkStart w:id="1212" w:name="Tc_M7LY8TLGL0uvA2q-jtkDxg_2_2"/>
      <w:bookmarkStart w:id="1213" w:name="Tc_ZTdSkj10AUyTIS6ZEWlUMw_1_5"/>
      <w:bookmarkStart w:id="1214" w:name="Tc_BaYK3uPrAECRRHmK1aZRDA_1_2"/>
      <w:bookmarkStart w:id="1215" w:name="_a3507f13_0111_4500_b2d0_82f1153246d1"/>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r>
        <w:rPr>
          <w:rFonts w:ascii="Times New Roman;Times;serif" w:hAnsi="Times New Roman;Times;serif"/>
          <w:b/>
          <w:i/>
          <w:sz w:val="20"/>
        </w:rPr>
        <w:t>Unconsolidated Joint Ventures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Investment in unconsolidated joint ventures includes the Company’s investment accounted for using the equity method. The following table presents detail of the Company’s investment in unconsolidated joint ventures and total outstanding debt of unconsolidated JVs:</w:t>
      </w:r>
    </w:p>
    <w:p>
      <w:pPr>
        <w:pStyle w:val="TextBody"/>
        <w:bidi w:val="0"/>
        <w:spacing w:before="0" w:after="0"/>
        <w:ind w:left="0" w:right="0" w:hanging="0"/>
        <w:jc w:val="left"/>
        <w:rPr/>
      </w:pPr>
      <w:r>
        <w:rPr/>
        <w:t>​</w:t>
      </w:r>
    </w:p>
    <w:tbl>
      <w:tblPr>
        <w:tblW w:w="7000" w:type="dxa"/>
        <w:jc w:val="left"/>
        <w:tblInd w:w="0" w:type="dxa"/>
        <w:tblLayout w:type="fixed"/>
        <w:tblCellMar>
          <w:top w:w="0" w:type="dxa"/>
          <w:left w:w="0" w:type="dxa"/>
          <w:bottom w:w="0" w:type="dxa"/>
          <w:right w:w="0" w:type="dxa"/>
        </w:tblCellMar>
      </w:tblPr>
      <w:tblGrid>
        <w:gridCol w:w="4276"/>
        <w:gridCol w:w="326"/>
        <w:gridCol w:w="211"/>
        <w:gridCol w:w="676"/>
        <w:gridCol w:w="326"/>
        <w:gridCol w:w="252"/>
        <w:gridCol w:w="933"/>
      </w:tblGrid>
      <w:tr>
        <w:trPr/>
        <w:tc>
          <w:tcPr>
            <w:tcW w:w="4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715260" cy="175260"/>
                      <wp:effectExtent l="0" t="0" r="0" b="0"/>
                      <wp:wrapNone/>
                      <wp:docPr id="132" name="Frame132"/>
                      <a:graphic xmlns:a="http://schemas.openxmlformats.org/drawingml/2006/main">
                        <a:graphicData uri="http://schemas.microsoft.com/office/word/2010/wordprocessingShape">
                          <wps:wsp>
                            <wps:cNvSpPr txBox="1"/>
                            <wps:spPr>
                              <a:xfrm>
                                <a:off x="0" y="0"/>
                                <a:ext cx="2715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07010" cy="175260"/>
                      <wp:effectExtent l="0" t="0" r="0" b="0"/>
                      <wp:wrapNone/>
                      <wp:docPr id="133" name="Frame1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133985" cy="175260"/>
                      <wp:effectExtent l="0" t="0" r="0" b="0"/>
                      <wp:wrapNone/>
                      <wp:docPr id="134" name="Frame1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429260" cy="175260"/>
                      <wp:effectExtent l="0" t="0" r="0" b="0"/>
                      <wp:wrapNone/>
                      <wp:docPr id="135" name="Frame13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07010" cy="175260"/>
                      <wp:effectExtent l="0" t="0" r="0" b="0"/>
                      <wp:wrapNone/>
                      <wp:docPr id="136" name="Frame1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160020" cy="175260"/>
                      <wp:effectExtent l="0" t="0" r="0" b="0"/>
                      <wp:wrapNone/>
                      <wp:docPr id="137" name="Frame137"/>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592455" cy="175260"/>
                      <wp:effectExtent l="0" t="0" r="0" b="0"/>
                      <wp:wrapNone/>
                      <wp:docPr id="138" name="Frame138"/>
                      <a:graphic xmlns:a="http://schemas.openxmlformats.org/drawingml/2006/main">
                        <a:graphicData uri="http://schemas.microsoft.com/office/word/2010/wordprocessingShape">
                          <wps:wsp>
                            <wps:cNvSpPr txBox="1"/>
                            <wps:spPr>
                              <a:xfrm>
                                <a:off x="0" y="0"/>
                                <a:ext cx="592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0"/>
              <w:ind w:left="0" w:right="0" w:hanging="0"/>
              <w:jc w:val="center"/>
              <w:rPr/>
            </w:pPr>
            <w:r>
              <w:rPr/>
              <w:t>    </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42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427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Investment in unconsolidated joint ventures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52" w:type="dxa"/>
            <w:tcBorders/>
            <w:shd w:fill="CCEEFF" w:val="clear"/>
            <w:vAlign w:val="center"/>
          </w:tcPr>
          <w:p>
            <w:pPr>
              <w:pStyle w:val="TableContents"/>
              <w:bidi w:val="0"/>
              <w:spacing w:before="0" w:after="0"/>
              <w:ind w:left="0" w:right="0" w:hanging="0"/>
              <w:jc w:val="left"/>
              <w:rPr/>
            </w:pPr>
            <w:r>
              <w:rPr/>
              <w:t>​</w:t>
            </w:r>
          </w:p>
        </w:tc>
        <w:tc>
          <w:tcPr>
            <w:tcW w:w="933" w:type="dxa"/>
            <w:tcBorders/>
            <w:shd w:fill="CCEEFF" w:val="clear"/>
            <w:vAlign w:val="center"/>
          </w:tcPr>
          <w:p>
            <w:pPr>
              <w:pStyle w:val="TableContents"/>
              <w:bidi w:val="0"/>
              <w:spacing w:before="0" w:after="0"/>
              <w:ind w:left="0" w:right="0" w:hanging="0"/>
              <w:jc w:val="right"/>
              <w:rPr/>
            </w:pPr>
            <w:r>
              <w:rPr/>
              <w:t>  </w:t>
            </w:r>
          </w:p>
        </w:tc>
      </w:tr>
      <w:tr>
        <w:trPr/>
        <w:tc>
          <w:tcPr>
            <w:tcW w:w="4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Latitude Margaritaville Watersound JV</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41,960</w:t>
            </w:r>
          </w:p>
        </w:tc>
        <w:tc>
          <w:tcPr>
            <w:tcW w:w="32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33,235</w:t>
            </w:r>
          </w:p>
        </w:tc>
      </w:tr>
      <w:tr>
        <w:trPr/>
        <w:tc>
          <w:tcPr>
            <w:tcW w:w="427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Sea Sound JV </w:t>
            </w:r>
            <w:r>
              <w:rPr>
                <w:rFonts w:ascii="Times New Roman;Times;serif" w:hAnsi="Times New Roman;Times;serif"/>
                <w:sz w:val="15"/>
              </w:rPr>
              <w:t>(a)</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357</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9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411</w:t>
            </w:r>
          </w:p>
        </w:tc>
      </w:tr>
      <w:tr>
        <w:trPr/>
        <w:tc>
          <w:tcPr>
            <w:tcW w:w="4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Watersound Fountains Independent Living JV</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6,957</w:t>
            </w:r>
          </w:p>
        </w:tc>
        <w:tc>
          <w:tcPr>
            <w:tcW w:w="32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9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7,258</w:t>
            </w:r>
          </w:p>
        </w:tc>
      </w:tr>
      <w:tr>
        <w:trPr/>
        <w:tc>
          <w:tcPr>
            <w:tcW w:w="4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Pier Park TPS JV</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1,332</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 </w:t>
            </w:r>
          </w:p>
        </w:tc>
        <w:tc>
          <w:tcPr>
            <w:tcW w:w="9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1,451</w:t>
            </w:r>
          </w:p>
        </w:tc>
      </w:tr>
      <w:tr>
        <w:trPr/>
        <w:tc>
          <w:tcPr>
            <w:tcW w:w="4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Pier Park RI JV</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6,157</w:t>
            </w:r>
          </w:p>
        </w:tc>
        <w:tc>
          <w:tcPr>
            <w:tcW w:w="32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9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4,263</w:t>
            </w:r>
          </w:p>
        </w:tc>
      </w:tr>
      <w:tr>
        <w:trPr/>
        <w:tc>
          <w:tcPr>
            <w:tcW w:w="4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Busy Bee JV</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2,261</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 </w:t>
            </w:r>
          </w:p>
        </w:tc>
        <w:tc>
          <w:tcPr>
            <w:tcW w:w="9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2,160</w:t>
            </w:r>
          </w:p>
        </w:tc>
      </w:tr>
      <w:tr>
        <w:trPr/>
        <w:tc>
          <w:tcPr>
            <w:tcW w:w="4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Electric Cart Watersound JV</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816</w:t>
            </w:r>
          </w:p>
        </w:tc>
        <w:tc>
          <w:tcPr>
            <w:tcW w:w="32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9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703</w:t>
            </w:r>
          </w:p>
        </w:tc>
      </w:tr>
      <w:tr>
        <w:trPr/>
        <w:tc>
          <w:tcPr>
            <w:tcW w:w="4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Watersound Management JV</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544</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544</w:t>
            </w:r>
          </w:p>
        </w:tc>
      </w:tr>
      <w:tr>
        <w:trPr/>
        <w:tc>
          <w:tcPr>
            <w:tcW w:w="427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investment in unconsolidated joint ventures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60,384</w:t>
            </w:r>
          </w:p>
        </w:tc>
        <w:tc>
          <w:tcPr>
            <w:tcW w:w="326" w:type="dxa"/>
            <w:tcBorders/>
            <w:vAlign w:val="center"/>
          </w:tcPr>
          <w:p>
            <w:pPr>
              <w:pStyle w:val="TableContents"/>
              <w:bidi w:val="0"/>
              <w:spacing w:before="0" w:after="0"/>
              <w:ind w:left="0" w:right="0" w:hanging="0"/>
              <w:jc w:val="left"/>
              <w:rPr/>
            </w:pPr>
            <w:r>
              <w:rPr/>
              <w:t>​</w:t>
            </w:r>
          </w:p>
        </w:tc>
        <w:tc>
          <w:tcPr>
            <w:tcW w:w="25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3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50,025</w:t>
            </w:r>
          </w:p>
        </w:tc>
      </w:tr>
      <w:tr>
        <w:trPr/>
        <w:tc>
          <w:tcPr>
            <w:tcW w:w="4276"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 </w:t>
            </w:r>
          </w:p>
        </w:tc>
        <w:tc>
          <w:tcPr>
            <w:tcW w:w="933" w:type="dxa"/>
            <w:tcBorders/>
            <w:shd w:fill="CCEEFF" w:val="clear"/>
            <w:vAlign w:val="center"/>
          </w:tcPr>
          <w:p>
            <w:pPr>
              <w:pStyle w:val="TableContents"/>
              <w:bidi w:val="0"/>
              <w:spacing w:before="0" w:after="0"/>
              <w:ind w:left="0" w:right="0" w:hanging="0"/>
              <w:jc w:val="right"/>
              <w:rPr/>
            </w:pPr>
            <w:r>
              <w:rPr/>
              <w:t>  </w:t>
            </w:r>
          </w:p>
        </w:tc>
      </w:tr>
      <w:tr>
        <w:trPr/>
        <w:tc>
          <w:tcPr>
            <w:tcW w:w="427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Outstanding debt of unconsolidated JVs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933" w:type="dxa"/>
            <w:tcBorders/>
            <w:vAlign w:val="center"/>
          </w:tcPr>
          <w:p>
            <w:pPr>
              <w:pStyle w:val="TableContents"/>
              <w:bidi w:val="0"/>
              <w:spacing w:before="0" w:after="0"/>
              <w:ind w:left="0" w:right="0" w:hanging="0"/>
              <w:jc w:val="right"/>
              <w:rPr/>
            </w:pPr>
            <w:r>
              <w:rPr/>
              <w:t>​</w:t>
            </w:r>
          </w:p>
        </w:tc>
      </w:tr>
      <w:tr>
        <w:trPr/>
        <w:tc>
          <w:tcPr>
            <w:tcW w:w="427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Latitude Margaritaville Watersound JV </w:t>
            </w:r>
            <w:r>
              <w:rPr>
                <w:rFonts w:ascii="Times New Roman;Times;serif" w:hAnsi="Times New Roman;Times;serif"/>
                <w:sz w:val="15"/>
              </w:rPr>
              <w:t>(b) (c)</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29,682</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30,001</w:t>
            </w:r>
          </w:p>
        </w:tc>
      </w:tr>
      <w:tr>
        <w:trPr/>
        <w:tc>
          <w:tcPr>
            <w:tcW w:w="427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Watersound Fountains Independent Living JV </w:t>
            </w:r>
            <w:r>
              <w:rPr>
                <w:rFonts w:ascii="Times New Roman;Times;serif" w:hAnsi="Times New Roman;Times;serif"/>
                <w:sz w:val="15"/>
              </w:rPr>
              <w:t>(c)</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32,308</w:t>
            </w:r>
          </w:p>
        </w:tc>
        <w:tc>
          <w:tcPr>
            <w:tcW w:w="32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9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21,327</w:t>
            </w:r>
          </w:p>
        </w:tc>
      </w:tr>
      <w:tr>
        <w:trPr/>
        <w:tc>
          <w:tcPr>
            <w:tcW w:w="427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Pier Park TPS JV </w:t>
            </w:r>
            <w:r>
              <w:rPr>
                <w:rFonts w:ascii="Times New Roman;Times;serif" w:hAnsi="Times New Roman;Times;serif"/>
                <w:sz w:val="15"/>
              </w:rPr>
              <w:t>(c)</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13,663</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9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13,822</w:t>
            </w:r>
          </w:p>
        </w:tc>
      </w:tr>
      <w:tr>
        <w:trPr/>
        <w:tc>
          <w:tcPr>
            <w:tcW w:w="4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Pier Park RI JV</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6,334</w:t>
            </w:r>
          </w:p>
        </w:tc>
        <w:tc>
          <w:tcPr>
            <w:tcW w:w="32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933" w:type="dxa"/>
            <w:tcBorders/>
            <w:vAlign w:val="center"/>
          </w:tcPr>
          <w:p>
            <w:pPr>
              <w:pStyle w:val="TableContents"/>
              <w:bidi w:val="0"/>
              <w:spacing w:before="0" w:after="0"/>
              <w:ind w:left="0" w:right="0" w:hanging="0"/>
              <w:jc w:val="right"/>
              <w:rPr/>
            </w:pPr>
            <w:r>
              <w:rPr/>
              <w:t>—</w:t>
            </w:r>
          </w:p>
        </w:tc>
      </w:tr>
      <w:tr>
        <w:trPr/>
        <w:tc>
          <w:tcPr>
            <w:tcW w:w="4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Busy Bee JV</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5,852</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9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6,010</w:t>
            </w:r>
          </w:p>
        </w:tc>
      </w:tr>
      <w:tr>
        <w:trPr/>
        <w:tc>
          <w:tcPr>
            <w:tcW w:w="427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Electric Cart Watersound JV </w:t>
            </w:r>
            <w:r>
              <w:rPr>
                <w:rFonts w:ascii="Times New Roman;Times;serif" w:hAnsi="Times New Roman;Times;serif"/>
                <w:sz w:val="15"/>
              </w:rPr>
              <w:t>(c)</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3,295</w:t>
            </w:r>
          </w:p>
        </w:tc>
        <w:tc>
          <w:tcPr>
            <w:tcW w:w="326" w:type="dxa"/>
            <w:tcBorders/>
            <w:vAlign w:val="center"/>
          </w:tcPr>
          <w:p>
            <w:pPr>
              <w:pStyle w:val="TableContents"/>
              <w:bidi w:val="0"/>
              <w:spacing w:before="0" w:after="0"/>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923</w:t>
            </w:r>
          </w:p>
        </w:tc>
      </w:tr>
      <w:tr>
        <w:trPr/>
        <w:tc>
          <w:tcPr>
            <w:tcW w:w="427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outstanding debt of unconsolidated JVs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91,134</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33"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72,083</w:t>
            </w:r>
          </w:p>
        </w:tc>
      </w:tr>
    </w:tbl>
    <w:tbl>
      <w:tblPr>
        <w:tblW w:w="9137" w:type="dxa"/>
        <w:jc w:val="left"/>
        <w:tblInd w:w="0" w:type="dxa"/>
        <w:tblLayout w:type="fixed"/>
        <w:tblCellMar>
          <w:top w:w="0" w:type="dxa"/>
          <w:left w:w="0" w:type="dxa"/>
          <w:bottom w:w="0" w:type="dxa"/>
          <w:right w:w="0" w:type="dxa"/>
        </w:tblCellMar>
      </w:tblPr>
      <w:tblGrid>
        <w:gridCol w:w="316"/>
        <w:gridCol w:w="8821"/>
      </w:tblGrid>
      <w:tr>
        <w:trPr/>
        <w:tc>
          <w:tcPr>
            <w:tcW w:w="316"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(a)</w:t>
            </w:r>
          </w:p>
        </w:tc>
        <w:tc>
          <w:tcPr>
            <w:tcW w:w="88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In November 2022, the Sea Sound JV sold its assets to an unrelated third party and no longer has activity from operations.</w:t>
            </w:r>
          </w:p>
        </w:tc>
      </w:tr>
    </w:tbl>
    <w:tbl>
      <w:tblPr>
        <w:tblW w:w="10205" w:type="dxa"/>
        <w:jc w:val="left"/>
        <w:tblInd w:w="0" w:type="dxa"/>
        <w:tblLayout w:type="fixed"/>
        <w:tblCellMar>
          <w:top w:w="0" w:type="dxa"/>
          <w:left w:w="0" w:type="dxa"/>
          <w:bottom w:w="0" w:type="dxa"/>
          <w:right w:w="0" w:type="dxa"/>
        </w:tblCellMar>
      </w:tblPr>
      <w:tblGrid>
        <w:gridCol w:w="306"/>
        <w:gridCol w:w="9899"/>
      </w:tblGrid>
      <w:tr>
        <w:trPr/>
        <w:tc>
          <w:tcPr>
            <w:tcW w:w="306"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(b)</w:t>
            </w:r>
          </w:p>
        </w:tc>
        <w:tc>
          <w:tcPr>
            <w:tcW w:w="9899"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8"/>
              </w:rPr>
              <w:t xml:space="preserve">See Note 18. </w:t>
            </w:r>
            <w:r>
              <w:rPr>
                <w:rFonts w:ascii="Times New Roman;Times;serif" w:hAnsi="Times New Roman;Times;serif"/>
                <w:b w:val="false"/>
                <w:i/>
                <w:sz w:val="18"/>
              </w:rPr>
              <w:t>Commitments and Contingencies</w:t>
            </w:r>
            <w:r>
              <w:rPr>
                <w:caps w:val="false"/>
                <w:smallCaps w:val="false"/>
              </w:rPr>
              <w:t xml:space="preserve"> </w:t>
            </w:r>
            <w:r>
              <w:rPr>
                <w:rFonts w:ascii="Times New Roman;Times;serif" w:hAnsi="Times New Roman;Times;serif"/>
                <w:b w:val="false"/>
                <w:i w:val="false"/>
                <w:caps w:val="false"/>
                <w:smallCaps w:val="false"/>
                <w:sz w:val="18"/>
              </w:rPr>
              <w:t>for additional information on the $10.0</w:t>
            </w:r>
            <w:r>
              <w:rPr>
                <w:caps w:val="false"/>
                <w:smallCaps w:val="false"/>
              </w:rPr>
              <w:t xml:space="preserve"> </w:t>
            </w:r>
            <w:r>
              <w:rPr>
                <w:rFonts w:ascii="Times New Roman;Times;serif" w:hAnsi="Times New Roman;Times;serif"/>
                <w:b w:val="false"/>
                <w:i w:val="false"/>
                <w:caps w:val="false"/>
                <w:smallCaps w:val="false"/>
                <w:sz w:val="18"/>
              </w:rPr>
              <w:t>million secured revolving promissory note the Company entered into with the unconsolidated Latitude Margaritaville Watersound JV.</w:t>
            </w:r>
          </w:p>
        </w:tc>
      </w:tr>
    </w:tbl>
    <w:tbl>
      <w:tblPr>
        <w:tblW w:w="7607" w:type="dxa"/>
        <w:jc w:val="left"/>
        <w:tblInd w:w="0" w:type="dxa"/>
        <w:tblLayout w:type="fixed"/>
        <w:tblCellMar>
          <w:top w:w="0" w:type="dxa"/>
          <w:left w:w="0" w:type="dxa"/>
          <w:bottom w:w="0" w:type="dxa"/>
          <w:right w:w="0" w:type="dxa"/>
        </w:tblCellMar>
      </w:tblPr>
      <w:tblGrid>
        <w:gridCol w:w="316"/>
        <w:gridCol w:w="7291"/>
      </w:tblGrid>
      <w:tr>
        <w:trPr/>
        <w:tc>
          <w:tcPr>
            <w:tcW w:w="316"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(c)</w:t>
            </w:r>
          </w:p>
        </w:tc>
        <w:tc>
          <w:tcPr>
            <w:tcW w:w="7291"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8"/>
              </w:rPr>
              <w:t xml:space="preserve">See Note 18. </w:t>
            </w:r>
            <w:r>
              <w:rPr>
                <w:rFonts w:ascii="Times New Roman;Times;serif" w:hAnsi="Times New Roman;Times;serif"/>
                <w:b w:val="false"/>
                <w:i/>
                <w:sz w:val="18"/>
              </w:rPr>
              <w:t>Commitments and Contingencies</w:t>
            </w:r>
            <w:r>
              <w:rPr>
                <w:caps w:val="false"/>
                <w:smallCaps w:val="false"/>
              </w:rPr>
              <w:t xml:space="preserve"> </w:t>
            </w:r>
            <w:r>
              <w:rPr>
                <w:rFonts w:ascii="Times New Roman;Times;serif" w:hAnsi="Times New Roman;Times;serif"/>
                <w:b w:val="false"/>
                <w:i w:val="false"/>
                <w:caps w:val="false"/>
                <w:smallCaps w:val="false"/>
                <w:sz w:val="18"/>
              </w:rPr>
              <w:t>for additional information related to outstanding debt.</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had approximately $9.5 million in cumulative undistributed earnings from its unconsolidated joint ventures included within investment in unconsolidated joint ventures as of June 30, 2023. The Company's maximum exposure to loss due to involvement with the unconsolidated JVs as of June 30, 2023 was $109.5 million, which includes the carrying amounts of the investments, guarantees, promissory note receivable, other receivables and derivative instruments.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NewRomanPSMT" w:hAnsi="TimesNewRomanPSMT"/>
          <w:sz w:val="20"/>
        </w:rPr>
      </w:pPr>
      <w:bookmarkStart w:id="1216" w:name="Tc_wCtOEmF3W0eMMGjs6mcCnw_13_26"/>
      <w:bookmarkStart w:id="1217" w:name="Tc_MaSgNAkv1UO4ddFwn1X8KA_13_23"/>
      <w:bookmarkStart w:id="1218" w:name="Tc_ex7HJKXAI0uCdb1Kq0kF8Q_13_20"/>
      <w:bookmarkStart w:id="1219" w:name="Tc_Z1uRvxGQlUuXBELviUY_gA_13_17"/>
      <w:bookmarkStart w:id="1220" w:name="Tc_v7wUTe3FCUiph3CDPvb9wg_13_14"/>
      <w:bookmarkStart w:id="1221" w:name="Tc_FFEu_JONDUmTHk7rOe7mGg_13_11"/>
      <w:bookmarkStart w:id="1222" w:name="Tc_7Amd1iT3LUmGinuggOuQyw_13_8"/>
      <w:bookmarkStart w:id="1223" w:name="Tc_TgpfTEIbJU69_fFtHSk8sA_13_5"/>
      <w:bookmarkStart w:id="1224" w:name="Tc_z8n5IeBkY0yR2vI4p9uNTw_13_2"/>
      <w:bookmarkStart w:id="1225" w:name="Tc_2IOlG_FW_0SNRRIQA0Qv9g_13_0"/>
      <w:bookmarkStart w:id="1226" w:name="Tc_x5X5ySqthkG4cP_FNjMwpw_12_0"/>
      <w:bookmarkStart w:id="1227" w:name="Tc_pMwAIOlqdUGQlebHS8kxsw_11_24"/>
      <w:bookmarkStart w:id="1228" w:name="Tc_5fFlj-ls5ke4mImckQ_5cQ_11_0"/>
      <w:bookmarkStart w:id="1229" w:name="Tc_ukI4exytik-5aXfA573olg_10_26"/>
      <w:bookmarkStart w:id="1230" w:name="Tc_FHd4u2i-2kyBn2Tdib9kwA_10_24"/>
      <w:bookmarkStart w:id="1231" w:name="Tc_x9nw9NE5L0e8wqLNd_0cKA_10_23"/>
      <w:bookmarkStart w:id="1232" w:name="Tc_6vGUOAdaVEC-GvpXmMr-Tg_10_20"/>
      <w:bookmarkStart w:id="1233" w:name="Tc_oTRaSLfu3EKk2zdHXr_olg_10_17"/>
      <w:bookmarkStart w:id="1234" w:name="Tc_sj63ZbUWyECsWut9bk8ejQ_10_14"/>
      <w:bookmarkStart w:id="1235" w:name="Tc_LEeLsq2z_0G9C2iaWbwifw_10_11"/>
      <w:bookmarkStart w:id="1236" w:name="Tc_aNSfgqEfK0uGKpORN8t5cw_10_8"/>
      <w:bookmarkStart w:id="1237" w:name="Tc_XMw6A_Q_XUK9fE--W41IeQ_10_6"/>
      <w:bookmarkStart w:id="1238" w:name="Tc_7zVzGXo6OkKNlW4Nr5wh1Q_10_5"/>
      <w:bookmarkStart w:id="1239" w:name="Tc_7MWPaUULL0W8SEBfuBLiuA_10_2"/>
      <w:bookmarkStart w:id="1240" w:name="Tc_4tjaZvwPyUOK1ML_ENYJGA_10_0"/>
      <w:bookmarkStart w:id="1241" w:name="Tc_yg4o327NwEqMXPlmnPxI0A_9_0"/>
      <w:bookmarkStart w:id="1242" w:name="Tc_AMTVja4os0inm-eo4EvUaQ_7_26"/>
      <w:bookmarkStart w:id="1243" w:name="Tc_1stQwQV0Q0qotlPIUS9KHQ_7_23"/>
      <w:bookmarkStart w:id="1244" w:name="Tc_pltjvUn1mkyfdb3x3h9HCg_7_20"/>
      <w:bookmarkStart w:id="1245" w:name="Tc_7efrZo8cqEawBzwGQQ0FcA_7_17"/>
      <w:bookmarkStart w:id="1246" w:name="Tc_5HBXxC61rU60VKGHijUeig_7_14"/>
      <w:bookmarkStart w:id="1247" w:name="Tc_KniMB8Tq5USbgkkcFZ7k4w_7_11"/>
      <w:bookmarkStart w:id="1248" w:name="Tc_5yA_xSxLUk-3lQLgjOy2xg_7_8"/>
      <w:bookmarkStart w:id="1249" w:name="Tc_bgO1O9KFN0-zcZP5aVL8XQ_7_5"/>
      <w:bookmarkStart w:id="1250" w:name="Tc_HYwh09e2Hk-qfIxcLlV0WQ_7_2"/>
      <w:bookmarkStart w:id="1251" w:name="Tc_bXXPtM0XYUS4qivojoRXYw_7_0"/>
      <w:bookmarkStart w:id="1252" w:name="Tc_t71S4BP7aEyGPwsWuSShVA_6_24"/>
      <w:bookmarkStart w:id="1253" w:name="Tc_Mq10TIBpf0-BRBJ2IN1KiQ_6_15"/>
      <w:bookmarkStart w:id="1254" w:name="Tc_A4w4b5dLYUKQw6G2hI7nuQ_6_0"/>
      <w:bookmarkStart w:id="1255" w:name="Tc_KV-U382Ob0KcsPTsus1W-Q_5_0"/>
      <w:bookmarkStart w:id="1256" w:name="Tc_Ff59HKVqTEiyNK3hhYJoHA_4_26"/>
      <w:bookmarkStart w:id="1257" w:name="Tc_8_P0O5ahcE6LEAKJzOdjgA_4_24"/>
      <w:bookmarkStart w:id="1258" w:name="Tc_r1r0ZGklX0qhnzscnl1-TQ_4_23"/>
      <w:bookmarkStart w:id="1259" w:name="Tc_EyDM8gsXCU64fBS7lkg3vg_4_20"/>
      <w:bookmarkStart w:id="1260" w:name="Tc_va-F9iom4kWHkkpYCHCxcg_4_17"/>
      <w:bookmarkStart w:id="1261" w:name="Tc_YusK805mG02qPUSd64UVyg_4_14"/>
      <w:bookmarkStart w:id="1262" w:name="Tc_KewSinkO0kKXNYMsCRPGdQ_4_11"/>
      <w:bookmarkStart w:id="1263" w:name="Tc_K_lNTTKiREWFJljEtdyEFQ_4_8"/>
      <w:bookmarkStart w:id="1264" w:name="Tc_qAeKQIAb6kyIN0ZGAEXPew_4_6"/>
      <w:bookmarkStart w:id="1265" w:name="Tc_-YMLKUoLMEWfcRfXUdmsTg_4_5"/>
      <w:bookmarkStart w:id="1266" w:name="Tc_QGUL5kdE2UOmF-AFgVm8EA_4_4"/>
      <w:bookmarkStart w:id="1267" w:name="Tc_vaWSIqQyCEqEvrkfwwKBug_4_2"/>
      <w:bookmarkStart w:id="1268" w:name="Tc_uSJXOTX0KkeXAAXkywD2FQ_4_0"/>
      <w:bookmarkStart w:id="1269" w:name="Tc_4_J8gOChj0KBM9gOyjSrvw_3_0"/>
      <w:bookmarkStart w:id="1270" w:name="Tc_mCzxHg4w10StPSplBX-4mg_2_26"/>
      <w:bookmarkStart w:id="1271" w:name="Tc_tuwVdCCGcEar15f_YXMl8Q_2_23"/>
      <w:bookmarkStart w:id="1272" w:name="Tc__RNtGCrFokSbi0u99LAqYQ_2_20"/>
      <w:bookmarkStart w:id="1273" w:name="Tc_mCiDOE7Lg0CHWsKPs022Fg_2_17"/>
      <w:bookmarkStart w:id="1274" w:name="Tc_DL27X5QkRkyv0eJIamnPyg_2_14"/>
      <w:bookmarkStart w:id="1275" w:name="Tc_DasjvxD0gkOqqoRd9CNjBg_2_11"/>
      <w:bookmarkStart w:id="1276" w:name="Tc_zn-3hDir8Uu7mf_9_DrAlA_2_8"/>
      <w:bookmarkStart w:id="1277" w:name="Tc_Oq90BH2vokGemLFxVJGhCg_2_5"/>
      <w:bookmarkStart w:id="1278" w:name="Tc_gjV5OHIrakqUmUfM9KzU_w_2_2"/>
      <w:bookmarkStart w:id="1279" w:name="Tc_KY80N70A-UCj8yYnN9_xlQ_1_2"/>
      <w:bookmarkStart w:id="1280" w:name="_64f67a8e_56c7_453b_9c74_37a3ffce9cc6"/>
      <w:bookmarkStart w:id="1281" w:name="Tc_FLRvntGqoEG6CqfbzropJw_11_11"/>
      <w:bookmarkStart w:id="1282" w:name="Tc_5BL-bJG2Q0eZ_q3V6sgNzA_11_8"/>
      <w:bookmarkStart w:id="1283" w:name="Tc__F0G4WcNMk2hUYm8h96Unw_11_5"/>
      <w:bookmarkStart w:id="1284" w:name="Tc_wcaPh5brZ0WMNY3ZjPUp5g_11_2"/>
      <w:bookmarkStart w:id="1285" w:name="Tc_s3s1Nt5W40qgrTUx0Qyj2Q_11_0"/>
      <w:bookmarkStart w:id="1286" w:name="Tc_MRK6TR-Oakqwqu2agfhJ0Q_10_0"/>
      <w:bookmarkStart w:id="1287" w:name="Tc_PRCvuIJ-SUWs7ydrrsng9g_9_0"/>
      <w:bookmarkStart w:id="1288" w:name="Tc_L2DAUku88k-Dv8VxXphM2Q_8_0"/>
      <w:bookmarkStart w:id="1289" w:name="Tc_Zd_2ohAxYkW6NSbr3mBiUQ_7_0"/>
      <w:bookmarkStart w:id="1290" w:name="Tc_FkdWX-KeBkiF8IMGZul5Iw_6_12"/>
      <w:bookmarkStart w:id="1291" w:name="Tc_T2wTSKDjHEWkJINuLX5Nfg_6_6"/>
      <w:bookmarkStart w:id="1292" w:name="Tc_-DOeB-u9_E-vijAFjt4h0A_6_0"/>
      <w:bookmarkStart w:id="1293" w:name="Tc_oOa-QKbAHEuCLIpliHEVPw_5_0"/>
      <w:bookmarkStart w:id="1294" w:name="Tc_PDB28wXdnUm9Cyv02_ovmw_4_11"/>
      <w:bookmarkStart w:id="1295" w:name="Tc_-XSUUUXVxEamLoAO7pWJEg_4_8"/>
      <w:bookmarkStart w:id="1296" w:name="Tc_No3QVTz3mUeD1KYiHrZneQ_4_5"/>
      <w:bookmarkStart w:id="1297" w:name="Tc_J1eOj9L0z0qfYPy3By3Gaw_4_2"/>
      <w:bookmarkStart w:id="1298" w:name="Tc_avtFLZQOUkyVz3D0oQgFrQ_4_0"/>
      <w:bookmarkStart w:id="1299" w:name="Tc_EHhKG7bkr0m38MTUqOdYkw_3_0"/>
      <w:bookmarkStart w:id="1300" w:name="Tc_L3syp0MAvESDEoIUYFoq3g_2_11"/>
      <w:bookmarkStart w:id="1301" w:name="Tc_ViyRiiJ-gU-4SYNKbx5MIA_2_8"/>
      <w:bookmarkStart w:id="1302" w:name="Tc_DU2xZsibZUityfqUln-PjQ_2_5"/>
      <w:bookmarkStart w:id="1303" w:name="Tc_8DUA_0WF_0i6byQv4aXhvw_2_2"/>
      <w:bookmarkStart w:id="1304" w:name="Tc_HdSPhn3cAk6oP1bjYw95Fg_1_8"/>
      <w:bookmarkStart w:id="1305" w:name="Tc_WA5Ez6HDw0aakBO3NWv5XQ_1_2"/>
      <w:bookmarkStart w:id="1306" w:name="_1299321c_95f1_4471_a610_b8126618dac8"/>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r>
        <w:rPr>
          <w:rFonts w:ascii="TimesNewRomanPSMT" w:hAnsi="TimesNewRomanPSMT"/>
          <w:sz w:val="20"/>
        </w:rPr>
        <w:t>The following table presents detail of the Company’s equity in income (loss) from unconsolidated JVs:</w:t>
      </w:r>
    </w:p>
    <w:tbl>
      <w:tblPr>
        <w:tblW w:w="9711" w:type="dxa"/>
        <w:jc w:val="left"/>
        <w:tblInd w:w="0" w:type="dxa"/>
        <w:tblLayout w:type="fixed"/>
        <w:tblCellMar>
          <w:top w:w="0" w:type="dxa"/>
          <w:left w:w="0" w:type="dxa"/>
          <w:bottom w:w="0" w:type="dxa"/>
          <w:right w:w="0" w:type="dxa"/>
        </w:tblCellMar>
      </w:tblPr>
      <w:tblGrid>
        <w:gridCol w:w="5026"/>
        <w:gridCol w:w="109"/>
        <w:gridCol w:w="291"/>
        <w:gridCol w:w="788"/>
        <w:gridCol w:w="150"/>
        <w:gridCol w:w="291"/>
        <w:gridCol w:w="788"/>
        <w:gridCol w:w="109"/>
        <w:gridCol w:w="280"/>
        <w:gridCol w:w="757"/>
        <w:gridCol w:w="144"/>
        <w:gridCol w:w="280"/>
        <w:gridCol w:w="698"/>
      </w:tblGrid>
      <w:tr>
        <w:trPr/>
        <w:tc>
          <w:tcPr>
            <w:tcW w:w="50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3191510" cy="175260"/>
                      <wp:effectExtent l="0" t="0" r="0" b="0"/>
                      <wp:wrapNone/>
                      <wp:docPr id="139" name="Frame139"/>
                      <a:graphic xmlns:a="http://schemas.openxmlformats.org/drawingml/2006/main">
                        <a:graphicData uri="http://schemas.microsoft.com/office/word/2010/wordprocessingShape">
                          <wps:wsp>
                            <wps:cNvSpPr txBox="1"/>
                            <wps:spPr>
                              <a:xfrm>
                                <a:off x="0" y="0"/>
                                <a:ext cx="3191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9215" cy="175260"/>
                      <wp:effectExtent l="0" t="0" r="0" b="0"/>
                      <wp:wrapNone/>
                      <wp:docPr id="140" name="Frame14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184785" cy="175260"/>
                      <wp:effectExtent l="0" t="0" r="0" b="0"/>
                      <wp:wrapNone/>
                      <wp:docPr id="141" name="Frame141"/>
                      <a:graphic xmlns:a="http://schemas.openxmlformats.org/drawingml/2006/main">
                        <a:graphicData uri="http://schemas.microsoft.com/office/word/2010/wordprocessingShape">
                          <wps:wsp>
                            <wps:cNvSpPr txBox="1"/>
                            <wps:spPr>
                              <a:xfrm>
                                <a:off x="0" y="0"/>
                                <a:ext cx="184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500380" cy="175260"/>
                      <wp:effectExtent l="0" t="0" r="0" b="0"/>
                      <wp:wrapNone/>
                      <wp:docPr id="142" name="Frame142"/>
                      <a:graphic xmlns:a="http://schemas.openxmlformats.org/drawingml/2006/main">
                        <a:graphicData uri="http://schemas.microsoft.com/office/word/2010/wordprocessingShape">
                          <wps:wsp>
                            <wps:cNvSpPr txBox="1"/>
                            <wps:spPr>
                              <a:xfrm>
                                <a:off x="0" y="0"/>
                                <a:ext cx="5003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95250" cy="175260"/>
                      <wp:effectExtent l="0" t="0" r="0" b="0"/>
                      <wp:wrapNone/>
                      <wp:docPr id="143" name="Frame143"/>
                      <a:graphic xmlns:a="http://schemas.openxmlformats.org/drawingml/2006/main">
                        <a:graphicData uri="http://schemas.microsoft.com/office/word/2010/wordprocessingShape">
                          <wps:wsp>
                            <wps:cNvSpPr txBox="1"/>
                            <wps:spPr>
                              <a:xfrm>
                                <a:off x="0" y="0"/>
                                <a:ext cx="95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184785" cy="175260"/>
                      <wp:effectExtent l="0" t="0" r="0" b="0"/>
                      <wp:wrapNone/>
                      <wp:docPr id="144" name="Frame144"/>
                      <a:graphic xmlns:a="http://schemas.openxmlformats.org/drawingml/2006/main">
                        <a:graphicData uri="http://schemas.microsoft.com/office/word/2010/wordprocessingShape">
                          <wps:wsp>
                            <wps:cNvSpPr txBox="1"/>
                            <wps:spPr>
                              <a:xfrm>
                                <a:off x="0" y="0"/>
                                <a:ext cx="184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500380" cy="175260"/>
                      <wp:effectExtent l="0" t="0" r="0" b="0"/>
                      <wp:wrapNone/>
                      <wp:docPr id="145" name="Frame145"/>
                      <a:graphic xmlns:a="http://schemas.openxmlformats.org/drawingml/2006/main">
                        <a:graphicData uri="http://schemas.microsoft.com/office/word/2010/wordprocessingShape">
                          <wps:wsp>
                            <wps:cNvSpPr txBox="1"/>
                            <wps:spPr>
                              <a:xfrm>
                                <a:off x="0" y="0"/>
                                <a:ext cx="5003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9215" cy="175260"/>
                      <wp:effectExtent l="0" t="0" r="0" b="0"/>
                      <wp:wrapNone/>
                      <wp:docPr id="146" name="Frame14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177800" cy="175260"/>
                      <wp:effectExtent l="0" t="0" r="0" b="0"/>
                      <wp:wrapNone/>
                      <wp:docPr id="147" name="Frame147"/>
                      <a:graphic xmlns:a="http://schemas.openxmlformats.org/drawingml/2006/main">
                        <a:graphicData uri="http://schemas.microsoft.com/office/word/2010/wordprocessingShape">
                          <wps:wsp>
                            <wps:cNvSpPr txBox="1"/>
                            <wps:spPr>
                              <a:xfrm>
                                <a:off x="0" y="0"/>
                                <a:ext cx="177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480695" cy="175260"/>
                      <wp:effectExtent l="0" t="0" r="0" b="0"/>
                      <wp:wrapNone/>
                      <wp:docPr id="148" name="Frame148"/>
                      <a:graphic xmlns:a="http://schemas.openxmlformats.org/drawingml/2006/main">
                        <a:graphicData uri="http://schemas.microsoft.com/office/word/2010/wordprocessingShape">
                          <wps:wsp>
                            <wps:cNvSpPr txBox="1"/>
                            <wps:spPr>
                              <a:xfrm>
                                <a:off x="0" y="0"/>
                                <a:ext cx="480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91440" cy="175260"/>
                      <wp:effectExtent l="0" t="0" r="0" b="0"/>
                      <wp:wrapNone/>
                      <wp:docPr id="149" name="Frame149"/>
                      <a:graphic xmlns:a="http://schemas.openxmlformats.org/drawingml/2006/main">
                        <a:graphicData uri="http://schemas.microsoft.com/office/word/2010/wordprocessingShape">
                          <wps:wsp>
                            <wps:cNvSpPr txBox="1"/>
                            <wps:spPr>
                              <a:xfrm>
                                <a:off x="0" y="0"/>
                                <a:ext cx="914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177800" cy="175260"/>
                      <wp:effectExtent l="0" t="0" r="0" b="0"/>
                      <wp:wrapNone/>
                      <wp:docPr id="150" name="Frame150"/>
                      <a:graphic xmlns:a="http://schemas.openxmlformats.org/drawingml/2006/main">
                        <a:graphicData uri="http://schemas.microsoft.com/office/word/2010/wordprocessingShape">
                          <wps:wsp>
                            <wps:cNvSpPr txBox="1"/>
                            <wps:spPr>
                              <a:xfrm>
                                <a:off x="0" y="0"/>
                                <a:ext cx="177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443230" cy="175260"/>
                      <wp:effectExtent l="0" t="0" r="0" b="0"/>
                      <wp:wrapNone/>
                      <wp:docPr id="151" name="Frame151"/>
                      <a:graphic xmlns:a="http://schemas.openxmlformats.org/drawingml/2006/main">
                        <a:graphicData uri="http://schemas.microsoft.com/office/word/2010/wordprocessingShape">
                          <wps:wsp>
                            <wps:cNvSpPr txBox="1"/>
                            <wps:spPr>
                              <a:xfrm>
                                <a:off x="0" y="0"/>
                                <a:ext cx="443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0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0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109" w:type="dxa"/>
            <w:tcBorders/>
            <w:vAlign w:val="center"/>
          </w:tcPr>
          <w:p>
            <w:pPr>
              <w:pStyle w:val="TableContents"/>
              <w:bidi w:val="0"/>
              <w:spacing w:before="0" w:after="0"/>
              <w:ind w:left="0" w:right="0" w:hanging="0"/>
              <w:jc w:val="left"/>
              <w:rPr/>
            </w:pPr>
            <w:r>
              <w:rPr/>
              <w:t>​</w:t>
            </w:r>
          </w:p>
        </w:tc>
        <w:tc>
          <w:tcPr>
            <w:tcW w:w="215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50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7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50" w:type="dxa"/>
            <w:tcBorders/>
            <w:vAlign w:val="center"/>
          </w:tcPr>
          <w:p>
            <w:pPr>
              <w:pStyle w:val="TableContents"/>
              <w:bidi w:val="0"/>
              <w:spacing w:before="0" w:after="0"/>
              <w:ind w:left="0" w:right="0" w:hanging="0"/>
              <w:jc w:val="center"/>
              <w:rPr/>
            </w:pPr>
            <w:r>
              <w:rPr/>
              <w:t>​</w:t>
            </w:r>
          </w:p>
        </w:tc>
        <w:tc>
          <w:tcPr>
            <w:tcW w:w="107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09" w:type="dxa"/>
            <w:tcBorders/>
            <w:vAlign w:val="center"/>
          </w:tcPr>
          <w:p>
            <w:pPr>
              <w:pStyle w:val="TableContents"/>
              <w:bidi w:val="0"/>
              <w:spacing w:before="0" w:after="0"/>
              <w:ind w:left="0" w:right="0" w:hanging="0"/>
              <w:jc w:val="center"/>
              <w:rPr/>
            </w:pPr>
            <w:r>
              <w:rPr/>
              <w:t>​</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44" w:type="dxa"/>
            <w:tcBorders/>
            <w:vAlign w:val="center"/>
          </w:tcPr>
          <w:p>
            <w:pPr>
              <w:pStyle w:val="TableContents"/>
              <w:bidi w:val="0"/>
              <w:spacing w:before="0" w:after="0"/>
              <w:ind w:left="0" w:right="0" w:hanging="0"/>
              <w:jc w:val="left"/>
              <w:rPr/>
            </w:pPr>
            <w:r>
              <w:rPr/>
              <w:t>​</w:t>
            </w:r>
          </w:p>
        </w:tc>
        <w:tc>
          <w:tcPr>
            <w:tcW w:w="97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502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Equity in income (loss) from unconsolidated joint ventures</w:t>
            </w:r>
          </w:p>
        </w:tc>
        <w:tc>
          <w:tcPr>
            <w:tcW w:w="109"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pPr>
            <w:r>
              <w:rPr/>
              <w:t>​</w:t>
            </w:r>
          </w:p>
        </w:tc>
        <w:tc>
          <w:tcPr>
            <w:tcW w:w="788" w:type="dxa"/>
            <w:tcBorders/>
            <w:shd w:fill="CCEEFF" w:val="clear"/>
            <w:vAlign w:val="center"/>
          </w:tcPr>
          <w:p>
            <w:pPr>
              <w:pStyle w:val="TableContents"/>
              <w:bidi w:val="0"/>
              <w:spacing w:before="0" w:after="0"/>
              <w:ind w:left="0" w:right="0" w:hanging="0"/>
              <w:jc w:val="left"/>
              <w:rPr/>
            </w:pPr>
            <w:r>
              <w:rPr/>
              <w:t>​</w:t>
            </w:r>
          </w:p>
        </w:tc>
        <w:tc>
          <w:tcPr>
            <w:tcW w:w="150"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pPr>
            <w:r>
              <w:rPr/>
              <w:t>​</w:t>
            </w:r>
          </w:p>
        </w:tc>
        <w:tc>
          <w:tcPr>
            <w:tcW w:w="788"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pPr>
            <w:r>
              <w:rPr/>
              <w:t>​</w:t>
            </w:r>
          </w:p>
        </w:tc>
        <w:tc>
          <w:tcPr>
            <w:tcW w:w="757" w:type="dxa"/>
            <w:tcBorders/>
            <w:shd w:fill="CCEEFF" w:val="clear"/>
            <w:vAlign w:val="center"/>
          </w:tcPr>
          <w:p>
            <w:pPr>
              <w:pStyle w:val="TableContents"/>
              <w:bidi w:val="0"/>
              <w:spacing w:before="0" w:after="0"/>
              <w:ind w:left="0" w:right="0" w:hanging="0"/>
              <w:jc w:val="left"/>
              <w:rPr/>
            </w:pPr>
            <w:r>
              <w:rPr/>
              <w:t>​</w:t>
            </w:r>
          </w:p>
        </w:tc>
        <w:tc>
          <w:tcPr>
            <w:tcW w:w="144"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pPr>
            <w:r>
              <w:rPr/>
              <w:t>​</w:t>
            </w:r>
          </w:p>
        </w:tc>
        <w:tc>
          <w:tcPr>
            <w:tcW w:w="698" w:type="dxa"/>
            <w:tcBorders/>
            <w:shd w:fill="CCEEFF" w:val="clear"/>
            <w:vAlign w:val="center"/>
          </w:tcPr>
          <w:p>
            <w:pPr>
              <w:pStyle w:val="TableContents"/>
              <w:bidi w:val="0"/>
              <w:spacing w:before="0" w:after="0"/>
              <w:ind w:left="0" w:right="0" w:hanging="0"/>
              <w:jc w:val="left"/>
              <w:rPr/>
            </w:pPr>
            <w:r>
              <w:rPr/>
              <w:t>​</w:t>
            </w:r>
          </w:p>
        </w:tc>
      </w:tr>
      <w:tr>
        <w:trPr/>
        <w:tc>
          <w:tcPr>
            <w:tcW w:w="5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Latitude Margaritaville Watersound JV</w:t>
            </w:r>
          </w:p>
        </w:tc>
        <w:tc>
          <w:tcPr>
            <w:tcW w:w="109" w:type="dxa"/>
            <w:tcBorders/>
            <w:vAlign w:val="center"/>
          </w:tcPr>
          <w:p>
            <w:pPr>
              <w:pStyle w:val="TableContents"/>
              <w:bidi w:val="0"/>
              <w:spacing w:before="0" w:after="0"/>
              <w:ind w:left="0" w:right="0" w:hanging="0"/>
              <w:jc w:val="left"/>
              <w:rPr/>
            </w:pPr>
            <w:r>
              <w:rPr/>
              <w:t>​</w:t>
            </w:r>
          </w:p>
        </w:tc>
        <w:tc>
          <w:tcPr>
            <w:tcW w:w="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5,902</w:t>
            </w:r>
          </w:p>
        </w:tc>
        <w:tc>
          <w:tcPr>
            <w:tcW w:w="150" w:type="dxa"/>
            <w:tcBorders/>
            <w:vAlign w:val="center"/>
          </w:tcPr>
          <w:p>
            <w:pPr>
              <w:pStyle w:val="TableContents"/>
              <w:bidi w:val="0"/>
              <w:spacing w:before="0" w:after="0"/>
              <w:ind w:left="0" w:right="0" w:hanging="0"/>
              <w:jc w:val="right"/>
              <w:rPr/>
            </w:pPr>
            <w:r>
              <w:rPr/>
              <w:t>​</w:t>
            </w:r>
          </w:p>
        </w:tc>
        <w:tc>
          <w:tcPr>
            <w:tcW w:w="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945</w:t>
            </w:r>
          </w:p>
        </w:tc>
        <w:tc>
          <w:tcPr>
            <w:tcW w:w="109" w:type="dxa"/>
            <w:tcBorders/>
            <w:vAlign w:val="center"/>
          </w:tcPr>
          <w:p>
            <w:pPr>
              <w:pStyle w:val="TableContents"/>
              <w:bidi w:val="0"/>
              <w:spacing w:before="0" w:after="0"/>
              <w:ind w:left="0" w:right="0" w:hanging="0"/>
              <w:jc w:val="right"/>
              <w:rPr/>
            </w:pPr>
            <w:r>
              <w:rPr/>
              <w:t>​</w:t>
            </w:r>
          </w:p>
        </w:tc>
        <w:tc>
          <w:tcPr>
            <w:tcW w:w="2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9,803</w:t>
            </w:r>
          </w:p>
        </w:tc>
        <w:tc>
          <w:tcPr>
            <w:tcW w:w="144"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w:t>
            </w:r>
          </w:p>
        </w:tc>
      </w:tr>
      <w:tr>
        <w:trPr/>
        <w:tc>
          <w:tcPr>
            <w:tcW w:w="502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Sea Sound JV </w:t>
            </w:r>
            <w:r>
              <w:rPr>
                <w:rFonts w:ascii="Times New Roman;Times;serif" w:hAnsi="Times New Roman;Times;serif"/>
                <w:sz w:val="15"/>
              </w:rPr>
              <w:t>(a)</w:t>
            </w:r>
          </w:p>
        </w:tc>
        <w:tc>
          <w:tcPr>
            <w:tcW w:w="109"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pPr>
            <w:r>
              <w:rPr/>
              <w:t>​</w:t>
            </w:r>
          </w:p>
        </w:tc>
        <w:tc>
          <w:tcPr>
            <w:tcW w:w="7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150" w:type="dxa"/>
            <w:tcBorders/>
            <w:shd w:fill="CCEEFF" w:val="clear"/>
            <w:vAlign w:val="center"/>
          </w:tcPr>
          <w:p>
            <w:pPr>
              <w:pStyle w:val="TableContents"/>
              <w:bidi w:val="0"/>
              <w:spacing w:before="0" w:after="0"/>
              <w:ind w:left="0" w:right="0" w:hanging="0"/>
              <w:jc w:val="right"/>
              <w:rPr/>
            </w:pPr>
            <w:r>
              <w:rPr/>
              <w:t>​</w:t>
            </w:r>
          </w:p>
        </w:tc>
        <w:tc>
          <w:tcPr>
            <w:tcW w:w="291" w:type="dxa"/>
            <w:tcBorders/>
            <w:shd w:fill="CCEEFF" w:val="clear"/>
            <w:vAlign w:val="center"/>
          </w:tcPr>
          <w:p>
            <w:pPr>
              <w:pStyle w:val="TableContents"/>
              <w:bidi w:val="0"/>
              <w:spacing w:before="0" w:after="0"/>
              <w:ind w:left="0" w:right="0" w:hanging="0"/>
              <w:jc w:val="left"/>
              <w:rPr/>
            </w:pPr>
            <w:r>
              <w:rPr/>
              <w:t>​</w:t>
            </w:r>
          </w:p>
        </w:tc>
        <w:tc>
          <w:tcPr>
            <w:tcW w:w="7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w:t>
            </w:r>
          </w:p>
        </w:tc>
        <w:tc>
          <w:tcPr>
            <w:tcW w:w="109" w:type="dxa"/>
            <w:tcBorders/>
            <w:shd w:fill="CCEEFF" w:val="clear"/>
            <w:vAlign w:val="center"/>
          </w:tcPr>
          <w:p>
            <w:pPr>
              <w:pStyle w:val="TableContents"/>
              <w:bidi w:val="0"/>
              <w:spacing w:before="0" w:after="0"/>
              <w:ind w:left="0" w:right="0" w:hanging="0"/>
              <w:jc w:val="right"/>
              <w:rPr/>
            </w:pPr>
            <w:r>
              <w:rPr/>
              <w:t>​</w:t>
            </w:r>
          </w:p>
        </w:tc>
        <w:tc>
          <w:tcPr>
            <w:tcW w:w="280" w:type="dxa"/>
            <w:tcBorders/>
            <w:shd w:fill="CCEEFF" w:val="clear"/>
            <w:vAlign w:val="center"/>
          </w:tcPr>
          <w:p>
            <w:pPr>
              <w:pStyle w:val="TableContents"/>
              <w:bidi w:val="0"/>
              <w:spacing w:before="0" w:after="0"/>
              <w:ind w:left="0" w:right="0" w:hanging="0"/>
              <w:jc w:val="left"/>
              <w:rPr/>
            </w:pPr>
            <w:r>
              <w:rPr/>
              <w:t>​</w:t>
            </w:r>
          </w:p>
        </w:tc>
        <w:tc>
          <w:tcPr>
            <w:tcW w:w="7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c>
          <w:tcPr>
            <w:tcW w:w="144"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pPr>
            <w:r>
              <w:rPr/>
              <w:t>​</w:t>
            </w:r>
          </w:p>
        </w:tc>
        <w:tc>
          <w:tcPr>
            <w:tcW w:w="6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w:t>
            </w:r>
          </w:p>
        </w:tc>
      </w:tr>
      <w:tr>
        <w:trPr/>
        <w:tc>
          <w:tcPr>
            <w:tcW w:w="5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Watersound Fountains Independent Living JV</w:t>
            </w:r>
          </w:p>
        </w:tc>
        <w:tc>
          <w:tcPr>
            <w:tcW w:w="109" w:type="dxa"/>
            <w:tcBorders/>
            <w:vAlign w:val="center"/>
          </w:tcPr>
          <w:p>
            <w:pPr>
              <w:pStyle w:val="TableContents"/>
              <w:bidi w:val="0"/>
              <w:spacing w:before="0" w:after="0"/>
              <w:ind w:left="0" w:right="0" w:hanging="0"/>
              <w:jc w:val="left"/>
              <w:rPr/>
            </w:pPr>
            <w:r>
              <w:rPr/>
              <w:t>​</w:t>
            </w:r>
          </w:p>
        </w:tc>
        <w:tc>
          <w:tcPr>
            <w:tcW w:w="291" w:type="dxa"/>
            <w:tcBorders/>
            <w:vAlign w:val="center"/>
          </w:tcPr>
          <w:p>
            <w:pPr>
              <w:pStyle w:val="TableContents"/>
              <w:bidi w:val="0"/>
              <w:spacing w:before="0" w:after="0"/>
              <w:ind w:left="0" w:right="0" w:hanging="0"/>
              <w:jc w:val="left"/>
              <w:rPr/>
            </w:pPr>
            <w:r>
              <w:rPr/>
              <w:t>​</w:t>
            </w:r>
          </w:p>
        </w:tc>
        <w:tc>
          <w:tcPr>
            <w:tcW w:w="7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w:t>
            </w:r>
          </w:p>
        </w:tc>
        <w:tc>
          <w:tcPr>
            <w:tcW w:w="150" w:type="dxa"/>
            <w:tcBorders/>
            <w:vAlign w:val="center"/>
          </w:tcPr>
          <w:p>
            <w:pPr>
              <w:pStyle w:val="TableContents"/>
              <w:bidi w:val="0"/>
              <w:spacing w:before="0" w:after="0"/>
              <w:ind w:left="0" w:right="0" w:hanging="0"/>
              <w:jc w:val="right"/>
              <w:rPr/>
            </w:pPr>
            <w:r>
              <w:rPr/>
              <w:t>​</w:t>
            </w:r>
          </w:p>
        </w:tc>
        <w:tc>
          <w:tcPr>
            <w:tcW w:w="291" w:type="dxa"/>
            <w:tcBorders/>
            <w:vAlign w:val="center"/>
          </w:tcPr>
          <w:p>
            <w:pPr>
              <w:pStyle w:val="TableContents"/>
              <w:bidi w:val="0"/>
              <w:spacing w:before="0" w:after="0"/>
              <w:ind w:left="0" w:right="0" w:hanging="0"/>
              <w:jc w:val="left"/>
              <w:rPr/>
            </w:pPr>
            <w:r>
              <w:rPr/>
              <w:t>​</w:t>
            </w:r>
          </w:p>
        </w:tc>
        <w:tc>
          <w:tcPr>
            <w:tcW w:w="78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80" w:type="dxa"/>
            <w:tcBorders/>
            <w:vAlign w:val="center"/>
          </w:tcPr>
          <w:p>
            <w:pPr>
              <w:pStyle w:val="TableContents"/>
              <w:bidi w:val="0"/>
              <w:spacing w:before="0" w:after="0"/>
              <w:ind w:left="0" w:right="0" w:hanging="0"/>
              <w:jc w:val="left"/>
              <w:rPr/>
            </w:pPr>
            <w:r>
              <w:rPr/>
              <w:t>​</w:t>
            </w:r>
          </w:p>
        </w:tc>
        <w:tc>
          <w:tcPr>
            <w:tcW w:w="7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w:t>
            </w:r>
          </w:p>
        </w:tc>
        <w:tc>
          <w:tcPr>
            <w:tcW w:w="144"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w:t>
            </w:r>
          </w:p>
        </w:tc>
        <w:tc>
          <w:tcPr>
            <w:tcW w:w="698" w:type="dxa"/>
            <w:tcBorders/>
            <w:vAlign w:val="center"/>
          </w:tcPr>
          <w:p>
            <w:pPr>
              <w:pStyle w:val="TableContents"/>
              <w:bidi w:val="0"/>
              <w:spacing w:before="0" w:after="0"/>
              <w:ind w:left="0" w:right="0" w:hanging="0"/>
              <w:jc w:val="right"/>
              <w:rPr/>
            </w:pPr>
            <w:r>
              <w:rPr/>
              <w:t>—</w:t>
            </w:r>
          </w:p>
        </w:tc>
      </w:tr>
      <w:tr>
        <w:trPr/>
        <w:tc>
          <w:tcPr>
            <w:tcW w:w="50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Pier Park TPS JV</w:t>
            </w:r>
          </w:p>
        </w:tc>
        <w:tc>
          <w:tcPr>
            <w:tcW w:w="109"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pPr>
            <w:r>
              <w:rPr/>
              <w:t>​</w:t>
            </w:r>
          </w:p>
        </w:tc>
        <w:tc>
          <w:tcPr>
            <w:tcW w:w="7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w:t>
            </w:r>
          </w:p>
        </w:tc>
        <w:tc>
          <w:tcPr>
            <w:tcW w:w="150" w:type="dxa"/>
            <w:tcBorders/>
            <w:shd w:fill="CCEEFF" w:val="clear"/>
            <w:vAlign w:val="center"/>
          </w:tcPr>
          <w:p>
            <w:pPr>
              <w:pStyle w:val="TableContents"/>
              <w:bidi w:val="0"/>
              <w:spacing w:before="0" w:after="0"/>
              <w:ind w:left="0" w:right="0" w:hanging="0"/>
              <w:jc w:val="right"/>
              <w:rPr/>
            </w:pPr>
            <w:r>
              <w:rPr/>
              <w:t>​</w:t>
            </w:r>
          </w:p>
        </w:tc>
        <w:tc>
          <w:tcPr>
            <w:tcW w:w="291" w:type="dxa"/>
            <w:tcBorders/>
            <w:shd w:fill="CCEEFF" w:val="clear"/>
            <w:vAlign w:val="center"/>
          </w:tcPr>
          <w:p>
            <w:pPr>
              <w:pStyle w:val="TableContents"/>
              <w:bidi w:val="0"/>
              <w:spacing w:before="0" w:after="0"/>
              <w:ind w:left="0" w:right="0" w:hanging="0"/>
              <w:jc w:val="left"/>
              <w:rPr/>
            </w:pPr>
            <w:r>
              <w:rPr/>
              <w:t>​</w:t>
            </w:r>
          </w:p>
        </w:tc>
        <w:tc>
          <w:tcPr>
            <w:tcW w:w="7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w:t>
            </w:r>
          </w:p>
        </w:tc>
        <w:tc>
          <w:tcPr>
            <w:tcW w:w="109" w:type="dxa"/>
            <w:tcBorders/>
            <w:shd w:fill="CCEEFF" w:val="clear"/>
            <w:vAlign w:val="center"/>
          </w:tcPr>
          <w:p>
            <w:pPr>
              <w:pStyle w:val="TableContents"/>
              <w:bidi w:val="0"/>
              <w:spacing w:before="0" w:after="0"/>
              <w:ind w:left="0" w:right="0" w:hanging="0"/>
              <w:jc w:val="right"/>
              <w:rPr/>
            </w:pPr>
            <w:r>
              <w:rPr/>
              <w:t>​</w:t>
            </w:r>
          </w:p>
        </w:tc>
        <w:tc>
          <w:tcPr>
            <w:tcW w:w="280" w:type="dxa"/>
            <w:tcBorders/>
            <w:shd w:fill="CCEEFF" w:val="clear"/>
            <w:vAlign w:val="center"/>
          </w:tcPr>
          <w:p>
            <w:pPr>
              <w:pStyle w:val="TableContents"/>
              <w:bidi w:val="0"/>
              <w:spacing w:before="0" w:after="0"/>
              <w:ind w:left="0" w:right="0" w:hanging="0"/>
              <w:jc w:val="left"/>
              <w:rPr/>
            </w:pPr>
            <w:r>
              <w:rPr/>
              <w:t>​</w:t>
            </w:r>
          </w:p>
        </w:tc>
        <w:tc>
          <w:tcPr>
            <w:tcW w:w="7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144"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pPr>
            <w:r>
              <w:rPr/>
              <w:t>​</w:t>
            </w:r>
          </w:p>
        </w:tc>
        <w:tc>
          <w:tcPr>
            <w:tcW w:w="6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w:t>
            </w:r>
          </w:p>
        </w:tc>
      </w:tr>
      <w:tr>
        <w:trPr/>
        <w:tc>
          <w:tcPr>
            <w:tcW w:w="5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Busy Bee JV</w:t>
            </w:r>
          </w:p>
        </w:tc>
        <w:tc>
          <w:tcPr>
            <w:tcW w:w="109" w:type="dxa"/>
            <w:tcBorders/>
            <w:vAlign w:val="center"/>
          </w:tcPr>
          <w:p>
            <w:pPr>
              <w:pStyle w:val="TableContents"/>
              <w:bidi w:val="0"/>
              <w:spacing w:before="0" w:after="0"/>
              <w:ind w:left="0" w:right="0" w:hanging="0"/>
              <w:jc w:val="left"/>
              <w:rPr/>
            </w:pPr>
            <w:r>
              <w:rPr/>
              <w:t>​</w:t>
            </w:r>
          </w:p>
        </w:tc>
        <w:tc>
          <w:tcPr>
            <w:tcW w:w="291" w:type="dxa"/>
            <w:tcBorders/>
            <w:vAlign w:val="center"/>
          </w:tcPr>
          <w:p>
            <w:pPr>
              <w:pStyle w:val="TableContents"/>
              <w:bidi w:val="0"/>
              <w:spacing w:before="0" w:after="0"/>
              <w:ind w:left="0" w:right="0" w:hanging="0"/>
              <w:jc w:val="left"/>
              <w:rPr/>
            </w:pPr>
            <w:r>
              <w:rPr/>
              <w:t>​</w:t>
            </w:r>
          </w:p>
        </w:tc>
        <w:tc>
          <w:tcPr>
            <w:tcW w:w="7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w:t>
            </w:r>
          </w:p>
        </w:tc>
        <w:tc>
          <w:tcPr>
            <w:tcW w:w="150" w:type="dxa"/>
            <w:tcBorders/>
            <w:vAlign w:val="center"/>
          </w:tcPr>
          <w:p>
            <w:pPr>
              <w:pStyle w:val="TableContents"/>
              <w:bidi w:val="0"/>
              <w:spacing w:before="0" w:after="0"/>
              <w:ind w:left="0" w:right="0" w:hanging="0"/>
              <w:jc w:val="right"/>
              <w:rPr/>
            </w:pPr>
            <w:r>
              <w:rPr/>
              <w:t>​</w:t>
            </w:r>
          </w:p>
        </w:tc>
        <w:tc>
          <w:tcPr>
            <w:tcW w:w="291" w:type="dxa"/>
            <w:tcBorders/>
            <w:vAlign w:val="center"/>
          </w:tcPr>
          <w:p>
            <w:pPr>
              <w:pStyle w:val="TableContents"/>
              <w:bidi w:val="0"/>
              <w:spacing w:before="0" w:after="0"/>
              <w:ind w:left="0" w:right="0" w:hanging="0"/>
              <w:jc w:val="left"/>
              <w:rPr/>
            </w:pPr>
            <w:r>
              <w:rPr/>
              <w:t>​</w:t>
            </w:r>
          </w:p>
        </w:tc>
        <w:tc>
          <w:tcPr>
            <w:tcW w:w="7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w:t>
            </w:r>
          </w:p>
        </w:tc>
        <w:tc>
          <w:tcPr>
            <w:tcW w:w="109" w:type="dxa"/>
            <w:tcBorders/>
            <w:vAlign w:val="center"/>
          </w:tcPr>
          <w:p>
            <w:pPr>
              <w:pStyle w:val="TableContents"/>
              <w:bidi w:val="0"/>
              <w:spacing w:before="0" w:after="0"/>
              <w:ind w:left="0" w:right="0" w:hanging="0"/>
              <w:jc w:val="right"/>
              <w:rPr/>
            </w:pPr>
            <w:r>
              <w:rPr/>
              <w:t>​</w:t>
            </w:r>
          </w:p>
        </w:tc>
        <w:tc>
          <w:tcPr>
            <w:tcW w:w="280" w:type="dxa"/>
            <w:tcBorders/>
            <w:vAlign w:val="center"/>
          </w:tcPr>
          <w:p>
            <w:pPr>
              <w:pStyle w:val="TableContents"/>
              <w:bidi w:val="0"/>
              <w:spacing w:before="0" w:after="0"/>
              <w:ind w:left="0" w:right="0" w:hanging="0"/>
              <w:jc w:val="left"/>
              <w:rPr/>
            </w:pPr>
            <w:r>
              <w:rPr/>
              <w:t>​</w:t>
            </w:r>
          </w:p>
        </w:tc>
        <w:tc>
          <w:tcPr>
            <w:tcW w:w="7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w:t>
            </w:r>
          </w:p>
        </w:tc>
        <w:tc>
          <w:tcPr>
            <w:tcW w:w="144"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w:t>
            </w:r>
          </w:p>
        </w:tc>
        <w:tc>
          <w:tcPr>
            <w:tcW w:w="6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407</w:t>
            </w:r>
          </w:p>
        </w:tc>
      </w:tr>
      <w:tr>
        <w:trPr/>
        <w:tc>
          <w:tcPr>
            <w:tcW w:w="50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Electric Cart Watersound JV</w:t>
            </w:r>
          </w:p>
        </w:tc>
        <w:tc>
          <w:tcPr>
            <w:tcW w:w="109"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pPr>
            <w:r>
              <w:rPr/>
              <w:t>​</w:t>
            </w:r>
          </w:p>
        </w:tc>
        <w:tc>
          <w:tcPr>
            <w:tcW w:w="7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w:t>
            </w:r>
          </w:p>
        </w:tc>
        <w:tc>
          <w:tcPr>
            <w:tcW w:w="150" w:type="dxa"/>
            <w:tcBorders/>
            <w:shd w:fill="CCEEFF" w:val="clear"/>
            <w:vAlign w:val="center"/>
          </w:tcPr>
          <w:p>
            <w:pPr>
              <w:pStyle w:val="TableContents"/>
              <w:bidi w:val="0"/>
              <w:spacing w:before="0" w:after="0"/>
              <w:ind w:left="0" w:right="0" w:hanging="0"/>
              <w:jc w:val="right"/>
              <w:rPr/>
            </w:pPr>
            <w:r>
              <w:rPr/>
              <w:t>​</w:t>
            </w:r>
          </w:p>
        </w:tc>
        <w:tc>
          <w:tcPr>
            <w:tcW w:w="291" w:type="dxa"/>
            <w:tcBorders/>
            <w:shd w:fill="CCEEFF" w:val="clear"/>
            <w:vAlign w:val="center"/>
          </w:tcPr>
          <w:p>
            <w:pPr>
              <w:pStyle w:val="TableContents"/>
              <w:bidi w:val="0"/>
              <w:spacing w:before="0" w:after="0"/>
              <w:ind w:left="0" w:right="0" w:hanging="0"/>
              <w:jc w:val="left"/>
              <w:rPr/>
            </w:pPr>
            <w:r>
              <w:rPr/>
              <w:t>​</w:t>
            </w:r>
          </w:p>
        </w:tc>
        <w:tc>
          <w:tcPr>
            <w:tcW w:w="7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109" w:type="dxa"/>
            <w:tcBorders/>
            <w:shd w:fill="CCEEFF" w:val="clear"/>
            <w:vAlign w:val="center"/>
          </w:tcPr>
          <w:p>
            <w:pPr>
              <w:pStyle w:val="TableContents"/>
              <w:bidi w:val="0"/>
              <w:spacing w:before="0" w:after="0"/>
              <w:ind w:left="0" w:right="0" w:hanging="0"/>
              <w:jc w:val="right"/>
              <w:rPr/>
            </w:pPr>
            <w:r>
              <w:rPr/>
              <w:t>​</w:t>
            </w:r>
          </w:p>
        </w:tc>
        <w:tc>
          <w:tcPr>
            <w:tcW w:w="280" w:type="dxa"/>
            <w:tcBorders/>
            <w:shd w:fill="CCEEFF" w:val="clear"/>
            <w:vAlign w:val="center"/>
          </w:tcPr>
          <w:p>
            <w:pPr>
              <w:pStyle w:val="TableContents"/>
              <w:bidi w:val="0"/>
              <w:spacing w:before="0" w:after="0"/>
              <w:ind w:left="0" w:right="0" w:hanging="0"/>
              <w:jc w:val="left"/>
              <w:rPr/>
            </w:pPr>
            <w:r>
              <w:rPr/>
              <w:t>​</w:t>
            </w:r>
          </w:p>
        </w:tc>
        <w:tc>
          <w:tcPr>
            <w:tcW w:w="7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w:t>
            </w:r>
          </w:p>
        </w:tc>
        <w:tc>
          <w:tcPr>
            <w:tcW w:w="144"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pPr>
            <w:r>
              <w:rPr/>
              <w:t>​</w:t>
            </w:r>
          </w:p>
        </w:tc>
        <w:tc>
          <w:tcPr>
            <w:tcW w:w="6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r>
      <w:tr>
        <w:trPr/>
        <w:tc>
          <w:tcPr>
            <w:tcW w:w="5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Watersound Management JV</w:t>
            </w:r>
          </w:p>
        </w:tc>
        <w:tc>
          <w:tcPr>
            <w:tcW w:w="109" w:type="dxa"/>
            <w:tcBorders/>
            <w:vAlign w:val="center"/>
          </w:tcPr>
          <w:p>
            <w:pPr>
              <w:pStyle w:val="TableContents"/>
              <w:bidi w:val="0"/>
              <w:spacing w:before="0" w:after="0"/>
              <w:ind w:left="0" w:right="0" w:hanging="0"/>
              <w:jc w:val="left"/>
              <w:rPr/>
            </w:pPr>
            <w:r>
              <w:rPr/>
              <w:t>​</w:t>
            </w:r>
          </w:p>
        </w:tc>
        <w:tc>
          <w:tcPr>
            <w:tcW w:w="2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150" w:type="dxa"/>
            <w:tcBorders/>
            <w:vAlign w:val="center"/>
          </w:tcPr>
          <w:p>
            <w:pPr>
              <w:pStyle w:val="TableContents"/>
              <w:bidi w:val="0"/>
              <w:spacing w:before="0" w:after="0"/>
              <w:ind w:left="0" w:right="0" w:hanging="0"/>
              <w:jc w:val="right"/>
              <w:rPr/>
            </w:pPr>
            <w:r>
              <w:rPr/>
              <w:t>​</w:t>
            </w:r>
          </w:p>
        </w:tc>
        <w:tc>
          <w:tcPr>
            <w:tcW w:w="2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109" w:type="dxa"/>
            <w:tcBorders/>
            <w:vAlign w:val="center"/>
          </w:tcPr>
          <w:p>
            <w:pPr>
              <w:pStyle w:val="TableContents"/>
              <w:bidi w:val="0"/>
              <w:spacing w:before="0" w:after="0"/>
              <w:ind w:left="0" w:right="0" w:hanging="0"/>
              <w:jc w:val="right"/>
              <w:rPr/>
            </w:pPr>
            <w:r>
              <w:rPr/>
              <w:t>​</w:t>
            </w:r>
          </w:p>
        </w:tc>
        <w:tc>
          <w:tcPr>
            <w:tcW w:w="28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5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c>
          <w:tcPr>
            <w:tcW w:w="144" w:type="dxa"/>
            <w:tcBorders/>
            <w:vAlign w:val="center"/>
          </w:tcPr>
          <w:p>
            <w:pPr>
              <w:pStyle w:val="TableContents"/>
              <w:bidi w:val="0"/>
              <w:spacing w:before="0" w:after="0"/>
              <w:ind w:left="0" w:right="0" w:hanging="0"/>
              <w:jc w:val="left"/>
              <w:rPr/>
            </w:pPr>
            <w:r>
              <w:rPr/>
              <w:t>​</w:t>
            </w:r>
          </w:p>
        </w:tc>
        <w:tc>
          <w:tcPr>
            <w:tcW w:w="28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r>
      <w:tr>
        <w:trPr/>
        <w:tc>
          <w:tcPr>
            <w:tcW w:w="502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equity in income from unconsolidated joint ventures</w:t>
            </w:r>
          </w:p>
        </w:tc>
        <w:tc>
          <w:tcPr>
            <w:tcW w:w="109" w:type="dxa"/>
            <w:tcBorders/>
            <w:shd w:fill="CCEEFF" w:val="clear"/>
            <w:vAlign w:val="center"/>
          </w:tcPr>
          <w:p>
            <w:pPr>
              <w:pStyle w:val="TableContents"/>
              <w:bidi w:val="0"/>
              <w:spacing w:before="0" w:after="0"/>
              <w:ind w:left="0" w:right="0" w:hanging="0"/>
              <w:jc w:val="left"/>
              <w:rPr/>
            </w:pPr>
            <w:r>
              <w:rPr/>
              <w:t>​</w:t>
            </w:r>
          </w:p>
        </w:tc>
        <w:tc>
          <w:tcPr>
            <w:tcW w:w="29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6,038</w:t>
            </w:r>
          </w:p>
        </w:tc>
        <w:tc>
          <w:tcPr>
            <w:tcW w:w="150" w:type="dxa"/>
            <w:tcBorders/>
            <w:shd w:fill="CCEEFF" w:val="clear"/>
            <w:vAlign w:val="center"/>
          </w:tcPr>
          <w:p>
            <w:pPr>
              <w:pStyle w:val="TableContents"/>
              <w:bidi w:val="0"/>
              <w:spacing w:before="0" w:after="0"/>
              <w:ind w:left="0" w:right="0" w:hanging="0"/>
              <w:jc w:val="right"/>
              <w:rPr/>
            </w:pPr>
            <w:r>
              <w:rPr/>
              <w:t>​</w:t>
            </w:r>
          </w:p>
        </w:tc>
        <w:tc>
          <w:tcPr>
            <w:tcW w:w="29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1,430</w:t>
            </w:r>
          </w:p>
        </w:tc>
        <w:tc>
          <w:tcPr>
            <w:tcW w:w="109" w:type="dxa"/>
            <w:tcBorders/>
            <w:shd w:fill="CCEEFF" w:val="clear"/>
            <w:vAlign w:val="center"/>
          </w:tcPr>
          <w:p>
            <w:pPr>
              <w:pStyle w:val="TableContents"/>
              <w:bidi w:val="0"/>
              <w:spacing w:before="0" w:after="0"/>
              <w:ind w:left="0" w:right="0" w:hanging="0"/>
              <w:jc w:val="right"/>
              <w:rPr/>
            </w:pPr>
            <w:r>
              <w:rPr/>
              <w:t>​</w:t>
            </w:r>
          </w:p>
        </w:tc>
        <w:tc>
          <w:tcPr>
            <w:tcW w:w="2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5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9,700</w:t>
            </w:r>
          </w:p>
        </w:tc>
        <w:tc>
          <w:tcPr>
            <w:tcW w:w="144" w:type="dxa"/>
            <w:tcBorders/>
            <w:shd w:fill="CCEEFF" w:val="clear"/>
            <w:vAlign w:val="center"/>
          </w:tcPr>
          <w:p>
            <w:pPr>
              <w:pStyle w:val="TableContents"/>
              <w:bidi w:val="0"/>
              <w:spacing w:before="0" w:after="0"/>
              <w:ind w:left="0" w:right="0" w:hanging="0"/>
              <w:jc w:val="left"/>
              <w:rPr/>
            </w:pPr>
            <w:r>
              <w:rPr/>
              <w:t>​</w:t>
            </w:r>
          </w:p>
        </w:tc>
        <w:tc>
          <w:tcPr>
            <w:tcW w:w="2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98"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934</w:t>
            </w:r>
          </w:p>
        </w:tc>
      </w:tr>
    </w:tbl>
    <w:tbl>
      <w:tblPr>
        <w:tblW w:w="8357" w:type="dxa"/>
        <w:jc w:val="left"/>
        <w:tblInd w:w="0" w:type="dxa"/>
        <w:tblLayout w:type="fixed"/>
        <w:tblCellMar>
          <w:top w:w="0" w:type="dxa"/>
          <w:left w:w="0" w:type="dxa"/>
          <w:bottom w:w="0" w:type="dxa"/>
          <w:right w:w="0" w:type="dxa"/>
        </w:tblCellMar>
      </w:tblPr>
      <w:tblGrid>
        <w:gridCol w:w="316"/>
        <w:gridCol w:w="8041"/>
      </w:tblGrid>
      <w:tr>
        <w:trPr/>
        <w:tc>
          <w:tcPr>
            <w:tcW w:w="316"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(a)</w:t>
            </w:r>
          </w:p>
        </w:tc>
        <w:tc>
          <w:tcPr>
            <w:tcW w:w="80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In November 2022, the Sea Sound JV sold its assets to a third party and no longer has activity from operations.</w:t>
            </w:r>
          </w:p>
        </w:tc>
      </w:tr>
    </w:tbl>
    <w:p>
      <w:pPr>
        <w:pStyle w:val="TextBody"/>
        <w:bidi w:val="0"/>
        <w:spacing w:before="0" w:after="240"/>
        <w:ind w:left="36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Summarized balance sheets for the Company’s unconsolidated JVs are as follows:</w:t>
      </w:r>
    </w:p>
    <w:tbl>
      <w:tblPr>
        <w:tblW w:w="10205" w:type="dxa"/>
        <w:jc w:val="left"/>
        <w:tblInd w:w="0" w:type="dxa"/>
        <w:tblLayout w:type="fixed"/>
        <w:tblCellMar>
          <w:top w:w="0" w:type="dxa"/>
          <w:left w:w="0" w:type="dxa"/>
          <w:bottom w:w="0" w:type="dxa"/>
          <w:right w:w="0" w:type="dxa"/>
        </w:tblCellMar>
      </w:tblPr>
      <w:tblGrid>
        <w:gridCol w:w="1277"/>
        <w:gridCol w:w="109"/>
        <w:gridCol w:w="230"/>
        <w:gridCol w:w="813"/>
        <w:gridCol w:w="211"/>
        <w:gridCol w:w="198"/>
        <w:gridCol w:w="381"/>
        <w:gridCol w:w="109"/>
        <w:gridCol w:w="235"/>
        <w:gridCol w:w="726"/>
        <w:gridCol w:w="109"/>
        <w:gridCol w:w="197"/>
        <w:gridCol w:w="605"/>
        <w:gridCol w:w="109"/>
        <w:gridCol w:w="197"/>
        <w:gridCol w:w="604"/>
        <w:gridCol w:w="109"/>
        <w:gridCol w:w="196"/>
        <w:gridCol w:w="602"/>
        <w:gridCol w:w="109"/>
        <w:gridCol w:w="253"/>
        <w:gridCol w:w="662"/>
        <w:gridCol w:w="109"/>
        <w:gridCol w:w="341"/>
        <w:gridCol w:w="604"/>
        <w:gridCol w:w="109"/>
        <w:gridCol w:w="196"/>
        <w:gridCol w:w="805"/>
      </w:tblGrid>
      <w:tr>
        <w:trPr/>
        <w:tc>
          <w:tcPr>
            <w:tcW w:w="1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810895" cy="175260"/>
                      <wp:effectExtent l="0" t="0" r="0" b="0"/>
                      <wp:wrapNone/>
                      <wp:docPr id="152" name="Frame152"/>
                      <a:graphic xmlns:a="http://schemas.openxmlformats.org/drawingml/2006/main">
                        <a:graphicData uri="http://schemas.microsoft.com/office/word/2010/wordprocessingShape">
                          <wps:wsp>
                            <wps:cNvSpPr txBox="1"/>
                            <wps:spPr>
                              <a:xfrm>
                                <a:off x="0" y="0"/>
                                <a:ext cx="810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9215" cy="175260"/>
                      <wp:effectExtent l="0" t="0" r="0" b="0"/>
                      <wp:wrapNone/>
                      <wp:docPr id="153" name="Frame15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146050" cy="175260"/>
                      <wp:effectExtent l="0" t="0" r="0" b="0"/>
                      <wp:wrapNone/>
                      <wp:docPr id="154" name="Frame154"/>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516255" cy="175260"/>
                      <wp:effectExtent l="0" t="0" r="0" b="0"/>
                      <wp:wrapNone/>
                      <wp:docPr id="155" name="Frame155"/>
                      <a:graphic xmlns:a="http://schemas.openxmlformats.org/drawingml/2006/main">
                        <a:graphicData uri="http://schemas.microsoft.com/office/word/2010/wordprocessingShape">
                          <wps:wsp>
                            <wps:cNvSpPr txBox="1"/>
                            <wps:spPr>
                              <a:xfrm>
                                <a:off x="0" y="0"/>
                                <a:ext cx="516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133985" cy="175260"/>
                      <wp:effectExtent l="0" t="0" r="0" b="0"/>
                      <wp:wrapNone/>
                      <wp:docPr id="156" name="Frame15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125730" cy="175260"/>
                      <wp:effectExtent l="0" t="0" r="0" b="0"/>
                      <wp:wrapNone/>
                      <wp:docPr id="157" name="Frame157"/>
                      <a:graphic xmlns:a="http://schemas.openxmlformats.org/drawingml/2006/main">
                        <a:graphicData uri="http://schemas.microsoft.com/office/word/2010/wordprocessingShape">
                          <wps:wsp>
                            <wps:cNvSpPr txBox="1"/>
                            <wps:spPr>
                              <a:xfrm>
                                <a:off x="0" y="0"/>
                                <a:ext cx="1257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41935" cy="175260"/>
                      <wp:effectExtent l="0" t="0" r="0" b="0"/>
                      <wp:wrapNone/>
                      <wp:docPr id="158" name="Frame158"/>
                      <a:graphic xmlns:a="http://schemas.openxmlformats.org/drawingml/2006/main">
                        <a:graphicData uri="http://schemas.microsoft.com/office/word/2010/wordprocessingShape">
                          <wps:wsp>
                            <wps:cNvSpPr txBox="1"/>
                            <wps:spPr>
                              <a:xfrm>
                                <a:off x="0" y="0"/>
                                <a:ext cx="241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9215" cy="175260"/>
                      <wp:effectExtent l="0" t="0" r="0" b="0"/>
                      <wp:wrapNone/>
                      <wp:docPr id="159" name="Frame15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149225" cy="175260"/>
                      <wp:effectExtent l="0" t="0" r="0" b="0"/>
                      <wp:wrapNone/>
                      <wp:docPr id="160" name="Frame160"/>
                      <a:graphic xmlns:a="http://schemas.openxmlformats.org/drawingml/2006/main">
                        <a:graphicData uri="http://schemas.microsoft.com/office/word/2010/wordprocessingShape">
                          <wps:wsp>
                            <wps:cNvSpPr txBox="1"/>
                            <wps:spPr>
                              <a:xfrm>
                                <a:off x="0" y="0"/>
                                <a:ext cx="149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461010" cy="175260"/>
                      <wp:effectExtent l="0" t="0" r="0" b="0"/>
                      <wp:wrapNone/>
                      <wp:docPr id="161" name="Frame161"/>
                      <a:graphic xmlns:a="http://schemas.openxmlformats.org/drawingml/2006/main">
                        <a:graphicData uri="http://schemas.microsoft.com/office/word/2010/wordprocessingShape">
                          <wps:wsp>
                            <wps:cNvSpPr txBox="1"/>
                            <wps:spPr>
                              <a:xfrm>
                                <a:off x="0" y="0"/>
                                <a:ext cx="461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9215" cy="175260"/>
                      <wp:effectExtent l="0" t="0" r="0" b="0"/>
                      <wp:wrapNone/>
                      <wp:docPr id="162" name="Frame16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125095" cy="175260"/>
                      <wp:effectExtent l="0" t="0" r="0" b="0"/>
                      <wp:wrapNone/>
                      <wp:docPr id="163" name="Frame163"/>
                      <a:graphic xmlns:a="http://schemas.openxmlformats.org/drawingml/2006/main">
                        <a:graphicData uri="http://schemas.microsoft.com/office/word/2010/wordprocessingShape">
                          <wps:wsp>
                            <wps:cNvSpPr txBox="1"/>
                            <wps:spPr>
                              <a:xfrm>
                                <a:off x="0" y="0"/>
                                <a:ext cx="1250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384175" cy="175260"/>
                      <wp:effectExtent l="0" t="0" r="0" b="0"/>
                      <wp:wrapNone/>
                      <wp:docPr id="164" name="Frame164"/>
                      <a:graphic xmlns:a="http://schemas.openxmlformats.org/drawingml/2006/main">
                        <a:graphicData uri="http://schemas.microsoft.com/office/word/2010/wordprocessingShape">
                          <wps:wsp>
                            <wps:cNvSpPr txBox="1"/>
                            <wps:spPr>
                              <a:xfrm>
                                <a:off x="0" y="0"/>
                                <a:ext cx="384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9215" cy="175260"/>
                      <wp:effectExtent l="0" t="0" r="0" b="0"/>
                      <wp:wrapNone/>
                      <wp:docPr id="165" name="Frame16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125095" cy="175260"/>
                      <wp:effectExtent l="0" t="0" r="0" b="0"/>
                      <wp:wrapNone/>
                      <wp:docPr id="166" name="Frame166"/>
                      <a:graphic xmlns:a="http://schemas.openxmlformats.org/drawingml/2006/main">
                        <a:graphicData uri="http://schemas.microsoft.com/office/word/2010/wordprocessingShape">
                          <wps:wsp>
                            <wps:cNvSpPr txBox="1"/>
                            <wps:spPr>
                              <a:xfrm>
                                <a:off x="0" y="0"/>
                                <a:ext cx="1250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383540" cy="175260"/>
                      <wp:effectExtent l="0" t="0" r="0" b="0"/>
                      <wp:wrapNone/>
                      <wp:docPr id="167" name="Frame167"/>
                      <a:graphic xmlns:a="http://schemas.openxmlformats.org/drawingml/2006/main">
                        <a:graphicData uri="http://schemas.microsoft.com/office/word/2010/wordprocessingShape">
                          <wps:wsp>
                            <wps:cNvSpPr txBox="1"/>
                            <wps:spPr>
                              <a:xfrm>
                                <a:off x="0" y="0"/>
                                <a:ext cx="3835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9215" cy="175260"/>
                      <wp:effectExtent l="0" t="0" r="0" b="0"/>
                      <wp:wrapNone/>
                      <wp:docPr id="168" name="Frame16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124460" cy="175260"/>
                      <wp:effectExtent l="0" t="0" r="0" b="0"/>
                      <wp:wrapNone/>
                      <wp:docPr id="169" name="Frame16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382270" cy="175260"/>
                      <wp:effectExtent l="0" t="0" r="0" b="0"/>
                      <wp:wrapNone/>
                      <wp:docPr id="170" name="Frame170"/>
                      <a:graphic xmlns:a="http://schemas.openxmlformats.org/drawingml/2006/main">
                        <a:graphicData uri="http://schemas.microsoft.com/office/word/2010/wordprocessingShape">
                          <wps:wsp>
                            <wps:cNvSpPr txBox="1"/>
                            <wps:spPr>
                              <a:xfrm>
                                <a:off x="0" y="0"/>
                                <a:ext cx="3822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9215" cy="175260"/>
                      <wp:effectExtent l="0" t="0" r="0" b="0"/>
                      <wp:wrapNone/>
                      <wp:docPr id="171" name="Frame17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160655" cy="175260"/>
                      <wp:effectExtent l="0" t="0" r="0" b="0"/>
                      <wp:wrapNone/>
                      <wp:docPr id="172" name="Frame172"/>
                      <a:graphic xmlns:a="http://schemas.openxmlformats.org/drawingml/2006/main">
                        <a:graphicData uri="http://schemas.microsoft.com/office/word/2010/wordprocessingShape">
                          <wps:wsp>
                            <wps:cNvSpPr txBox="1"/>
                            <wps:spPr>
                              <a:xfrm>
                                <a:off x="0" y="0"/>
                                <a:ext cx="160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420370" cy="175260"/>
                      <wp:effectExtent l="0" t="0" r="0" b="0"/>
                      <wp:wrapNone/>
                      <wp:docPr id="173" name="Frame173"/>
                      <a:graphic xmlns:a="http://schemas.openxmlformats.org/drawingml/2006/main">
                        <a:graphicData uri="http://schemas.microsoft.com/office/word/2010/wordprocessingShape">
                          <wps:wsp>
                            <wps:cNvSpPr txBox="1"/>
                            <wps:spPr>
                              <a:xfrm>
                                <a:off x="0" y="0"/>
                                <a:ext cx="420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9215" cy="175260"/>
                      <wp:effectExtent l="0" t="0" r="0" b="0"/>
                      <wp:wrapNone/>
                      <wp:docPr id="174" name="Frame17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216535" cy="175260"/>
                      <wp:effectExtent l="0" t="0" r="0" b="0"/>
                      <wp:wrapNone/>
                      <wp:docPr id="175" name="Frame175"/>
                      <a:graphic xmlns:a="http://schemas.openxmlformats.org/drawingml/2006/main">
                        <a:graphicData uri="http://schemas.microsoft.com/office/word/2010/wordprocessingShape">
                          <wps:wsp>
                            <wps:cNvSpPr txBox="1"/>
                            <wps:spPr>
                              <a:xfrm>
                                <a:off x="0" y="0"/>
                                <a:ext cx="216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383540" cy="175260"/>
                      <wp:effectExtent l="0" t="0" r="0" b="0"/>
                      <wp:wrapNone/>
                      <wp:docPr id="176" name="Frame176"/>
                      <a:graphic xmlns:a="http://schemas.openxmlformats.org/drawingml/2006/main">
                        <a:graphicData uri="http://schemas.microsoft.com/office/word/2010/wordprocessingShape">
                          <wps:wsp>
                            <wps:cNvSpPr txBox="1"/>
                            <wps:spPr>
                              <a:xfrm>
                                <a:off x="0" y="0"/>
                                <a:ext cx="3835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9215" cy="175260"/>
                      <wp:effectExtent l="0" t="0" r="0" b="0"/>
                      <wp:wrapNone/>
                      <wp:docPr id="177" name="Frame17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124460" cy="175260"/>
                      <wp:effectExtent l="0" t="0" r="0" b="0"/>
                      <wp:wrapNone/>
                      <wp:docPr id="178" name="Frame17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511175" cy="175260"/>
                      <wp:effectExtent l="0" t="0" r="0" b="0"/>
                      <wp:wrapNone/>
                      <wp:docPr id="179" name="Frame179"/>
                      <a:graphic xmlns:a="http://schemas.openxmlformats.org/drawingml/2006/main">
                        <a:graphicData uri="http://schemas.microsoft.com/office/word/2010/wordprocessingShape">
                          <wps:wsp>
                            <wps:cNvSpPr txBox="1"/>
                            <wps:spPr>
                              <a:xfrm>
                                <a:off x="0" y="0"/>
                                <a:ext cx="511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7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819" w:type="dxa"/>
            <w:gridSpan w:val="2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June 30, 2023</w:t>
            </w:r>
          </w:p>
        </w:tc>
      </w:tr>
      <w:tr>
        <w:trPr/>
        <w:tc>
          <w:tcPr>
            <w:tcW w:w="127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4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Latitude Margaritaville Watersound JV</w:t>
            </w:r>
          </w:p>
        </w:tc>
        <w:tc>
          <w:tcPr>
            <w:tcW w:w="211" w:type="dxa"/>
            <w:tcBorders/>
            <w:vAlign w:val="center"/>
          </w:tcPr>
          <w:p>
            <w:pPr>
              <w:pStyle w:val="TableContents"/>
              <w:bidi w:val="0"/>
              <w:spacing w:before="0" w:after="0"/>
              <w:ind w:left="0" w:right="0" w:hanging="0"/>
              <w:jc w:val="center"/>
              <w:rPr/>
            </w:pPr>
            <w:r>
              <w:rPr/>
              <w:t>​</w:t>
            </w:r>
          </w:p>
        </w:tc>
        <w:tc>
          <w:tcPr>
            <w:tcW w:w="579"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4"/>
              </w:rPr>
            </w:pPr>
            <w:r>
              <w:rPr>
                <w:rFonts w:ascii="Times New Roman;Times;serif" w:hAnsi="Times New Roman;Times;serif"/>
                <w:b/>
                <w:sz w:val="15"/>
              </w:rPr>
              <w:t>Sea Sound JV</w:t>
            </w:r>
            <w:r>
              <w:rPr>
                <w:rFonts w:ascii="Times New Roman;Times;serif" w:hAnsi="Times New Roman;Times;serif"/>
                <w:sz w:val="14"/>
              </w:rPr>
              <w:t xml:space="preserve"> </w:t>
            </w:r>
            <w:r>
              <w:rPr>
                <w:rFonts w:ascii="Times New Roman;Times;serif" w:hAnsi="Times New Roman;Times;serif"/>
                <w:b/>
                <w:sz w:val="11"/>
              </w:rPr>
              <w:t>(b)</w:t>
            </w:r>
          </w:p>
        </w:tc>
        <w:tc>
          <w:tcPr>
            <w:tcW w:w="109" w:type="dxa"/>
            <w:tcBorders/>
            <w:vAlign w:val="center"/>
          </w:tcPr>
          <w:p>
            <w:pPr>
              <w:pStyle w:val="TableContents"/>
              <w:bidi w:val="0"/>
              <w:spacing w:before="0" w:after="0"/>
              <w:ind w:left="0" w:right="0" w:hanging="0"/>
              <w:jc w:val="center"/>
              <w:rPr/>
            </w:pPr>
            <w:r>
              <w:rPr/>
              <w:t>​</w:t>
            </w:r>
          </w:p>
        </w:tc>
        <w:tc>
          <w:tcPr>
            <w:tcW w:w="9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Watersound Fountains Independent Living JV</w:t>
            </w:r>
          </w:p>
        </w:tc>
        <w:tc>
          <w:tcPr>
            <w:tcW w:w="109" w:type="dxa"/>
            <w:tcBorders/>
            <w:vAlign w:val="center"/>
          </w:tcPr>
          <w:p>
            <w:pPr>
              <w:pStyle w:val="TableContents"/>
              <w:bidi w:val="0"/>
              <w:spacing w:before="0" w:after="0"/>
              <w:ind w:left="0" w:right="0" w:hanging="0"/>
              <w:jc w:val="center"/>
              <w:rPr/>
            </w:pPr>
            <w:r>
              <w:rPr/>
              <w:t>​</w:t>
            </w:r>
          </w:p>
        </w:tc>
        <w:tc>
          <w:tcPr>
            <w:tcW w:w="8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Pier Park TPS JV</w:t>
            </w:r>
          </w:p>
        </w:tc>
        <w:tc>
          <w:tcPr>
            <w:tcW w:w="109" w:type="dxa"/>
            <w:tcBorders/>
            <w:vAlign w:val="center"/>
          </w:tcPr>
          <w:p>
            <w:pPr>
              <w:pStyle w:val="TableContents"/>
              <w:bidi w:val="0"/>
              <w:spacing w:before="0" w:after="0"/>
              <w:ind w:left="0" w:right="0" w:hanging="0"/>
              <w:jc w:val="center"/>
              <w:rPr/>
            </w:pPr>
            <w:r>
              <w:rPr/>
              <w:t>​</w:t>
            </w:r>
          </w:p>
        </w:tc>
        <w:tc>
          <w:tcPr>
            <w:tcW w:w="8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Pier Park RI JV</w:t>
            </w:r>
          </w:p>
        </w:tc>
        <w:tc>
          <w:tcPr>
            <w:tcW w:w="109" w:type="dxa"/>
            <w:tcBorders/>
            <w:vAlign w:val="center"/>
          </w:tcPr>
          <w:p>
            <w:pPr>
              <w:pStyle w:val="TableContents"/>
              <w:bidi w:val="0"/>
              <w:spacing w:before="0" w:after="0"/>
              <w:ind w:left="0" w:right="0" w:hanging="0"/>
              <w:jc w:val="center"/>
              <w:rPr/>
            </w:pPr>
            <w:r>
              <w:rPr/>
              <w:t>​</w:t>
            </w:r>
          </w:p>
        </w:tc>
        <w:tc>
          <w:tcPr>
            <w:tcW w:w="79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Busy Bee JV</w:t>
            </w:r>
          </w:p>
        </w:tc>
        <w:tc>
          <w:tcPr>
            <w:tcW w:w="109" w:type="dxa"/>
            <w:tcBorders/>
            <w:vAlign w:val="center"/>
          </w:tcPr>
          <w:p>
            <w:pPr>
              <w:pStyle w:val="TableContents"/>
              <w:bidi w:val="0"/>
              <w:spacing w:before="0" w:after="0"/>
              <w:ind w:left="0" w:right="0" w:hanging="0"/>
              <w:jc w:val="center"/>
              <w:rPr/>
            </w:pPr>
            <w:r>
              <w:rPr/>
              <w:t>​</w:t>
            </w:r>
          </w:p>
        </w:tc>
        <w:tc>
          <w:tcPr>
            <w:tcW w:w="9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Electric Cart Watersound JV</w:t>
            </w:r>
          </w:p>
        </w:tc>
        <w:tc>
          <w:tcPr>
            <w:tcW w:w="109" w:type="dxa"/>
            <w:tcBorders/>
            <w:vAlign w:val="center"/>
          </w:tcPr>
          <w:p>
            <w:pPr>
              <w:pStyle w:val="TableContents"/>
              <w:bidi w:val="0"/>
              <w:spacing w:before="0" w:after="0"/>
              <w:ind w:left="0" w:right="0" w:hanging="0"/>
              <w:jc w:val="center"/>
              <w:rPr/>
            </w:pPr>
            <w:r>
              <w:rPr/>
              <w:t>​</w:t>
            </w:r>
          </w:p>
        </w:tc>
        <w:tc>
          <w:tcPr>
            <w:tcW w:w="9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Watersound Management JV</w:t>
            </w:r>
          </w:p>
        </w:tc>
        <w:tc>
          <w:tcPr>
            <w:tcW w:w="109" w:type="dxa"/>
            <w:tcBorders/>
            <w:vAlign w:val="center"/>
          </w:tcPr>
          <w:p>
            <w:pPr>
              <w:pStyle w:val="TableContents"/>
              <w:bidi w:val="0"/>
              <w:spacing w:before="0" w:after="0"/>
              <w:ind w:left="0" w:right="0" w:hanging="0"/>
              <w:jc w:val="left"/>
              <w:rPr/>
            </w:pPr>
            <w:r>
              <w:rPr/>
              <w:t>​</w:t>
            </w:r>
          </w:p>
        </w:tc>
        <w:tc>
          <w:tcPr>
            <w:tcW w:w="10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Total</w:t>
            </w:r>
          </w:p>
        </w:tc>
      </w:tr>
      <w:tr>
        <w:trPr/>
        <w:tc>
          <w:tcPr>
            <w:tcW w:w="1277"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ASSETS</w:t>
            </w:r>
          </w:p>
        </w:tc>
        <w:tc>
          <w:tcPr>
            <w:tcW w:w="109"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813"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w:t>
            </w:r>
          </w:p>
        </w:tc>
        <w:tc>
          <w:tcPr>
            <w:tcW w:w="38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w:t>
            </w:r>
          </w:p>
        </w:tc>
        <w:tc>
          <w:tcPr>
            <w:tcW w:w="7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left"/>
              <w:rPr/>
            </w:pPr>
            <w:r>
              <w:rPr/>
              <w:t>​</w:t>
            </w:r>
          </w:p>
        </w:tc>
        <w:tc>
          <w:tcPr>
            <w:tcW w:w="605"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left"/>
              <w:rPr/>
            </w:pPr>
            <w:r>
              <w:rPr/>
              <w:t>​</w:t>
            </w:r>
          </w:p>
        </w:tc>
        <w:tc>
          <w:tcPr>
            <w:tcW w:w="604"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2"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662"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41" w:type="dxa"/>
            <w:tcBorders/>
            <w:shd w:fill="CCEEFF" w:val="clear"/>
            <w:vAlign w:val="center"/>
          </w:tcPr>
          <w:p>
            <w:pPr>
              <w:pStyle w:val="TableContents"/>
              <w:bidi w:val="0"/>
              <w:spacing w:before="0" w:after="0"/>
              <w:ind w:left="0" w:right="0" w:hanging="0"/>
              <w:jc w:val="left"/>
              <w:rPr/>
            </w:pPr>
            <w:r>
              <w:rPr/>
              <w:t>​</w:t>
            </w:r>
          </w:p>
        </w:tc>
        <w:tc>
          <w:tcPr>
            <w:tcW w:w="604"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05" w:type="dxa"/>
            <w:tcBorders/>
            <w:shd w:fill="CCEEFF" w:val="clear"/>
            <w:vAlign w:val="center"/>
          </w:tcPr>
          <w:p>
            <w:pPr>
              <w:pStyle w:val="TableContents"/>
              <w:bidi w:val="0"/>
              <w:spacing w:before="0" w:after="0"/>
              <w:ind w:left="0" w:right="0" w:hanging="0"/>
              <w:jc w:val="left"/>
              <w:rPr/>
            </w:pPr>
            <w:r>
              <w:rPr/>
              <w:t>​</w:t>
            </w:r>
          </w:p>
        </w:tc>
      </w:tr>
      <w:tr>
        <w:trPr/>
        <w:tc>
          <w:tcPr>
            <w:tcW w:w="127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Investment in real estate, net</w:t>
            </w:r>
          </w:p>
        </w:tc>
        <w:tc>
          <w:tcPr>
            <w:tcW w:w="109"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132,726</w:t>
            </w:r>
          </w:p>
        </w:tc>
        <w:tc>
          <w:tcPr>
            <w:tcW w:w="211" w:type="dxa"/>
            <w:tcBorders/>
            <w:vAlign w:val="center"/>
          </w:tcPr>
          <w:p>
            <w:pPr>
              <w:pStyle w:val="TableContents"/>
              <w:bidi w:val="0"/>
              <w:spacing w:lineRule="auto" w:line="240" w:before="0" w:after="0"/>
              <w:ind w:left="0" w:right="0" w:hanging="0"/>
              <w:jc w:val="center"/>
              <w:rPr>
                <w:rFonts w:ascii="Times New Roman;Times;serif" w:hAnsi="Times New Roman;Times;serif"/>
                <w:sz w:val="14"/>
              </w:rPr>
            </w:pPr>
            <w:r>
              <w:rPr>
                <w:rFonts w:ascii="Times New Roman;Times;serif" w:hAnsi="Times New Roman;Times;serif"/>
                <w:sz w:val="14"/>
              </w:rPr>
              <w:t>(a)</w:t>
            </w:r>
          </w:p>
        </w:tc>
        <w:tc>
          <w:tcPr>
            <w:tcW w:w="19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38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3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47,208</w:t>
            </w:r>
          </w:p>
        </w:tc>
        <w:tc>
          <w:tcPr>
            <w:tcW w:w="109" w:type="dxa"/>
            <w:tcBorders/>
            <w:vAlign w:val="center"/>
          </w:tcPr>
          <w:p>
            <w:pPr>
              <w:pStyle w:val="TableContents"/>
              <w:bidi w:val="0"/>
              <w:spacing w:before="0" w:after="0"/>
              <w:ind w:left="0" w:right="0" w:hanging="0"/>
              <w:jc w:val="right"/>
              <w:rPr/>
            </w:pPr>
            <w:r>
              <w:rPr/>
              <w:t>​</w:t>
            </w:r>
          </w:p>
        </w:tc>
        <w:tc>
          <w:tcPr>
            <w:tcW w:w="19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14,389</w:t>
            </w:r>
          </w:p>
        </w:tc>
        <w:tc>
          <w:tcPr>
            <w:tcW w:w="109"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21,528</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8,834</w:t>
            </w:r>
          </w:p>
        </w:tc>
        <w:tc>
          <w:tcPr>
            <w:tcW w:w="109"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6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4,574</w:t>
            </w:r>
          </w:p>
        </w:tc>
        <w:tc>
          <w:tcPr>
            <w:tcW w:w="109" w:type="dxa"/>
            <w:tcBorders/>
            <w:vAlign w:val="center"/>
          </w:tcPr>
          <w:p>
            <w:pPr>
              <w:pStyle w:val="TableContents"/>
              <w:bidi w:val="0"/>
              <w:spacing w:before="0" w:after="0"/>
              <w:ind w:left="0" w:right="0" w:hanging="0"/>
              <w:jc w:val="left"/>
              <w:rPr/>
            </w:pPr>
            <w:r>
              <w:rPr/>
              <w:t>​</w:t>
            </w:r>
          </w:p>
        </w:tc>
        <w:tc>
          <w:tcPr>
            <w:tcW w:w="3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0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229,259</w:t>
            </w:r>
          </w:p>
        </w:tc>
      </w:tr>
      <w:tr>
        <w:trPr/>
        <w:tc>
          <w:tcPr>
            <w:tcW w:w="127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and cash equivalents</w:t>
            </w:r>
          </w:p>
        </w:tc>
        <w:tc>
          <w:tcPr>
            <w:tcW w:w="109"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81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14,920</w:t>
            </w:r>
          </w:p>
        </w:tc>
        <w:tc>
          <w:tcPr>
            <w:tcW w:w="211" w:type="dxa"/>
            <w:tcBorders/>
            <w:shd w:fill="CCEEFF" w:val="clear"/>
            <w:vAlign w:val="center"/>
          </w:tcPr>
          <w:p>
            <w:pPr>
              <w:pStyle w:val="TableContents"/>
              <w:bidi w:val="0"/>
              <w:spacing w:before="0" w:after="0"/>
              <w:ind w:left="0" w:right="0" w:hanging="0"/>
              <w:jc w:val="right"/>
              <w:rPr/>
            </w:pPr>
            <w:r>
              <w:rPr/>
              <w:t>​</w:t>
            </w:r>
          </w:p>
        </w:tc>
        <w:tc>
          <w:tcPr>
            <w:tcW w:w="198" w:type="dxa"/>
            <w:tcBorders/>
            <w:shd w:fill="CCEEFF" w:val="clear"/>
            <w:vAlign w:val="center"/>
          </w:tcPr>
          <w:p>
            <w:pPr>
              <w:pStyle w:val="TableContents"/>
              <w:bidi w:val="0"/>
              <w:spacing w:before="0" w:after="0"/>
              <w:ind w:left="0" w:right="0" w:hanging="0"/>
              <w:jc w:val="left"/>
              <w:rPr/>
            </w:pPr>
            <w:r>
              <w:rPr/>
              <w:t>​</w:t>
            </w:r>
          </w:p>
        </w:tc>
        <w:tc>
          <w:tcPr>
            <w:tcW w:w="38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596</w:t>
            </w:r>
          </w:p>
        </w:tc>
        <w:tc>
          <w:tcPr>
            <w:tcW w:w="109" w:type="dxa"/>
            <w:tcBorders/>
            <w:shd w:fill="CCEEFF" w:val="clear"/>
            <w:vAlign w:val="center"/>
          </w:tcPr>
          <w:p>
            <w:pPr>
              <w:pStyle w:val="TableContents"/>
              <w:bidi w:val="0"/>
              <w:spacing w:before="0" w:after="0"/>
              <w:ind w:left="0" w:right="0" w:hanging="0"/>
              <w:jc w:val="right"/>
              <w:rPr/>
            </w:pPr>
            <w:r>
              <w:rPr/>
              <w:t>​</w:t>
            </w:r>
          </w:p>
        </w:tc>
        <w:tc>
          <w:tcPr>
            <w:tcW w:w="235" w:type="dxa"/>
            <w:tcBorders/>
            <w:shd w:fill="CCEEFF" w:val="clear"/>
            <w:vAlign w:val="center"/>
          </w:tcPr>
          <w:p>
            <w:pPr>
              <w:pStyle w:val="TableContents"/>
              <w:bidi w:val="0"/>
              <w:spacing w:before="0" w:after="0"/>
              <w:ind w:left="0" w:right="0" w:hanging="0"/>
              <w:jc w:val="left"/>
              <w:rPr/>
            </w:pPr>
            <w:r>
              <w:rPr/>
              <w:t>​</w:t>
            </w:r>
          </w:p>
        </w:tc>
        <w:tc>
          <w:tcPr>
            <w:tcW w:w="7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331</w:t>
            </w:r>
          </w:p>
        </w:tc>
        <w:tc>
          <w:tcPr>
            <w:tcW w:w="109" w:type="dxa"/>
            <w:tcBorders/>
            <w:shd w:fill="CCEEFF" w:val="clear"/>
            <w:vAlign w:val="center"/>
          </w:tcPr>
          <w:p>
            <w:pPr>
              <w:pStyle w:val="TableContents"/>
              <w:bidi w:val="0"/>
              <w:spacing w:before="0" w:after="0"/>
              <w:ind w:left="0" w:right="0" w:hanging="0"/>
              <w:jc w:val="right"/>
              <w:rPr/>
            </w:pPr>
            <w:r>
              <w:rPr/>
              <w:t>​</w:t>
            </w:r>
          </w:p>
        </w:tc>
        <w:tc>
          <w:tcPr>
            <w:tcW w:w="197" w:type="dxa"/>
            <w:tcBorders/>
            <w:shd w:fill="CCEEFF" w:val="clear"/>
            <w:vAlign w:val="center"/>
          </w:tcPr>
          <w:p>
            <w:pPr>
              <w:pStyle w:val="TableContents"/>
              <w:bidi w:val="0"/>
              <w:spacing w:before="0" w:after="0"/>
              <w:ind w:left="0" w:right="0" w:hanging="0"/>
              <w:jc w:val="left"/>
              <w:rPr/>
            </w:pPr>
            <w:r>
              <w:rPr/>
              <w:t>​</w:t>
            </w:r>
          </w:p>
        </w:tc>
        <w:tc>
          <w:tcPr>
            <w:tcW w:w="60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1,298</w:t>
            </w:r>
          </w:p>
        </w:tc>
        <w:tc>
          <w:tcPr>
            <w:tcW w:w="109"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left"/>
              <w:rPr/>
            </w:pPr>
            <w:r>
              <w:rPr/>
              <w:t>​</w:t>
            </w:r>
          </w:p>
        </w:tc>
        <w:tc>
          <w:tcPr>
            <w:tcW w:w="60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946</w:t>
            </w:r>
          </w:p>
        </w:tc>
        <w:tc>
          <w:tcPr>
            <w:tcW w:w="109"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66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611</w:t>
            </w:r>
          </w:p>
        </w:tc>
        <w:tc>
          <w:tcPr>
            <w:tcW w:w="109" w:type="dxa"/>
            <w:tcBorders/>
            <w:shd w:fill="CCEEFF" w:val="clear"/>
            <w:vAlign w:val="center"/>
          </w:tcPr>
          <w:p>
            <w:pPr>
              <w:pStyle w:val="TableContents"/>
              <w:bidi w:val="0"/>
              <w:spacing w:before="0" w:after="0"/>
              <w:ind w:left="0" w:right="0" w:hanging="0"/>
              <w:jc w:val="left"/>
              <w:rPr/>
            </w:pPr>
            <w:r>
              <w:rPr/>
              <w:t>​</w:t>
            </w:r>
          </w:p>
        </w:tc>
        <w:tc>
          <w:tcPr>
            <w:tcW w:w="341" w:type="dxa"/>
            <w:tcBorders/>
            <w:shd w:fill="CCEEFF" w:val="clear"/>
            <w:vAlign w:val="center"/>
          </w:tcPr>
          <w:p>
            <w:pPr>
              <w:pStyle w:val="TableContents"/>
              <w:bidi w:val="0"/>
              <w:spacing w:before="0" w:after="0"/>
              <w:ind w:left="0" w:right="0" w:hanging="0"/>
              <w:jc w:val="left"/>
              <w:rPr/>
            </w:pPr>
            <w:r>
              <w:rPr/>
              <w:t>​</w:t>
            </w:r>
          </w:p>
        </w:tc>
        <w:tc>
          <w:tcPr>
            <w:tcW w:w="60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98</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0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18,808</w:t>
            </w:r>
          </w:p>
        </w:tc>
      </w:tr>
      <w:tr>
        <w:trPr/>
        <w:tc>
          <w:tcPr>
            <w:tcW w:w="127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assets</w:t>
            </w:r>
          </w:p>
        </w:tc>
        <w:tc>
          <w:tcPr>
            <w:tcW w:w="109" w:type="dxa"/>
            <w:tcBorders/>
            <w:vAlign w:val="center"/>
          </w:tcPr>
          <w:p>
            <w:pPr>
              <w:pStyle w:val="TableContents"/>
              <w:bidi w:val="0"/>
              <w:spacing w:before="0" w:after="0"/>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4,377</w:t>
            </w:r>
          </w:p>
        </w:tc>
        <w:tc>
          <w:tcPr>
            <w:tcW w:w="211" w:type="dxa"/>
            <w:tcBorders/>
            <w:vAlign w:val="center"/>
          </w:tcPr>
          <w:p>
            <w:pPr>
              <w:pStyle w:val="TableContents"/>
              <w:bidi w:val="0"/>
              <w:spacing w:before="0" w:after="0"/>
              <w:ind w:left="0" w:right="0" w:hanging="0"/>
              <w:jc w:val="right"/>
              <w:rPr/>
            </w:pPr>
            <w:r>
              <w:rPr/>
              <w:t>​</w:t>
            </w:r>
          </w:p>
        </w:tc>
        <w:tc>
          <w:tcPr>
            <w:tcW w:w="19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w:t>
            </w:r>
          </w:p>
        </w:tc>
        <w:tc>
          <w:tcPr>
            <w:tcW w:w="109" w:type="dxa"/>
            <w:tcBorders/>
            <w:vAlign w:val="center"/>
          </w:tcPr>
          <w:p>
            <w:pPr>
              <w:pStyle w:val="TableContents"/>
              <w:bidi w:val="0"/>
              <w:spacing w:before="0" w:after="0"/>
              <w:ind w:left="0" w:right="0" w:hanging="0"/>
              <w:jc w:val="right"/>
              <w:rPr/>
            </w:pPr>
            <w:r>
              <w:rPr/>
              <w:t>​</w:t>
            </w:r>
          </w:p>
        </w:tc>
        <w:tc>
          <w:tcPr>
            <w:tcW w:w="23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w:t>
            </w:r>
          </w:p>
        </w:tc>
        <w:tc>
          <w:tcPr>
            <w:tcW w:w="109" w:type="dxa"/>
            <w:tcBorders/>
            <w:vAlign w:val="center"/>
          </w:tcPr>
          <w:p>
            <w:pPr>
              <w:pStyle w:val="TableContents"/>
              <w:bidi w:val="0"/>
              <w:spacing w:before="0" w:after="0"/>
              <w:ind w:left="0" w:right="0" w:hanging="0"/>
              <w:jc w:val="right"/>
              <w:rPr/>
            </w:pPr>
            <w:r>
              <w:rPr/>
              <w:t>​</w:t>
            </w:r>
          </w:p>
        </w:tc>
        <w:tc>
          <w:tcPr>
            <w:tcW w:w="19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728</w:t>
            </w:r>
          </w:p>
        </w:tc>
        <w:tc>
          <w:tcPr>
            <w:tcW w:w="109" w:type="dxa"/>
            <w:tcBorders/>
            <w:vAlign w:val="center"/>
          </w:tcPr>
          <w:p>
            <w:pPr>
              <w:pStyle w:val="TableContents"/>
              <w:bidi w:val="0"/>
              <w:spacing w:before="0" w:after="0"/>
              <w:ind w:left="0" w:right="0" w:hanging="0"/>
              <w:jc w:val="left"/>
              <w:rPr/>
            </w:pPr>
            <w:r>
              <w:rPr/>
              <w:t>​</w:t>
            </w:r>
          </w:p>
        </w:tc>
        <w:tc>
          <w:tcPr>
            <w:tcW w:w="19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2,300</w:t>
            </w:r>
          </w:p>
        </w:tc>
        <w:tc>
          <w:tcPr>
            <w:tcW w:w="109" w:type="dxa"/>
            <w:tcBorders/>
            <w:vAlign w:val="center"/>
          </w:tcPr>
          <w:p>
            <w:pPr>
              <w:pStyle w:val="TableContents"/>
              <w:bidi w:val="0"/>
              <w:spacing w:before="0" w:after="0"/>
              <w:ind w:left="0" w:right="0" w:hanging="0"/>
              <w:jc w:val="left"/>
              <w:rPr/>
            </w:pPr>
            <w:r>
              <w:rPr/>
              <w:t>​</w:t>
            </w:r>
          </w:p>
        </w:tc>
        <w:tc>
          <w:tcPr>
            <w:tcW w:w="25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6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282</w:t>
            </w:r>
          </w:p>
        </w:tc>
        <w:tc>
          <w:tcPr>
            <w:tcW w:w="109" w:type="dxa"/>
            <w:tcBorders/>
            <w:vAlign w:val="center"/>
          </w:tcPr>
          <w:p>
            <w:pPr>
              <w:pStyle w:val="TableContents"/>
              <w:bidi w:val="0"/>
              <w:spacing w:before="0" w:after="0"/>
              <w:ind w:left="0" w:right="0" w:hanging="0"/>
              <w:jc w:val="left"/>
              <w:rPr/>
            </w:pPr>
            <w:r>
              <w:rPr/>
              <w:t>​</w:t>
            </w:r>
          </w:p>
        </w:tc>
        <w:tc>
          <w:tcPr>
            <w:tcW w:w="34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0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7,725</w:t>
            </w:r>
          </w:p>
        </w:tc>
      </w:tr>
      <w:tr>
        <w:trPr/>
        <w:tc>
          <w:tcPr>
            <w:tcW w:w="1277"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Total assets</w:t>
            </w:r>
          </w:p>
        </w:tc>
        <w:tc>
          <w:tcPr>
            <w:tcW w:w="109" w:type="dxa"/>
            <w:tcBorders/>
            <w:shd w:fill="CCEEFF" w:val="clear"/>
            <w:vAlign w:val="center"/>
          </w:tcPr>
          <w:p>
            <w:pPr>
              <w:pStyle w:val="TableContents"/>
              <w:bidi w:val="0"/>
              <w:spacing w:before="0" w:after="0"/>
              <w:ind w:left="0" w:right="0" w:hanging="0"/>
              <w:jc w:val="left"/>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81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152,023</w:t>
            </w:r>
          </w:p>
        </w:tc>
        <w:tc>
          <w:tcPr>
            <w:tcW w:w="211" w:type="dxa"/>
            <w:tcBorders/>
            <w:shd w:fill="CCEEFF" w:val="clear"/>
            <w:vAlign w:val="center"/>
          </w:tcPr>
          <w:p>
            <w:pPr>
              <w:pStyle w:val="TableContents"/>
              <w:bidi w:val="0"/>
              <w:spacing w:before="0" w:after="0"/>
              <w:ind w:left="0" w:right="0" w:hanging="0"/>
              <w:jc w:val="right"/>
              <w:rPr/>
            </w:pPr>
            <w:r>
              <w:rPr/>
              <w:t>​</w:t>
            </w:r>
          </w:p>
        </w:tc>
        <w:tc>
          <w:tcPr>
            <w:tcW w:w="19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3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597</w:t>
            </w:r>
          </w:p>
        </w:tc>
        <w:tc>
          <w:tcPr>
            <w:tcW w:w="109" w:type="dxa"/>
            <w:tcBorders/>
            <w:shd w:fill="CCEEFF" w:val="clear"/>
            <w:vAlign w:val="center"/>
          </w:tcPr>
          <w:p>
            <w:pPr>
              <w:pStyle w:val="TableContents"/>
              <w:bidi w:val="0"/>
              <w:spacing w:before="0" w:after="0"/>
              <w:ind w:left="0" w:right="0" w:hanging="0"/>
              <w:jc w:val="right"/>
              <w:rPr/>
            </w:pPr>
            <w:r>
              <w:rPr/>
              <w:t>​</w:t>
            </w:r>
          </w:p>
        </w:tc>
        <w:tc>
          <w:tcPr>
            <w:tcW w:w="23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7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47,576</w:t>
            </w:r>
          </w:p>
        </w:tc>
        <w:tc>
          <w:tcPr>
            <w:tcW w:w="109" w:type="dxa"/>
            <w:tcBorders/>
            <w:shd w:fill="CCEEFF" w:val="clear"/>
            <w:vAlign w:val="center"/>
          </w:tcPr>
          <w:p>
            <w:pPr>
              <w:pStyle w:val="TableContents"/>
              <w:bidi w:val="0"/>
              <w:spacing w:before="0" w:after="0"/>
              <w:ind w:left="0" w:right="0" w:hanging="0"/>
              <w:jc w:val="right"/>
              <w:rPr/>
            </w:pPr>
            <w:r>
              <w:rPr/>
              <w:t>​</w:t>
            </w:r>
          </w:p>
        </w:tc>
        <w:tc>
          <w:tcPr>
            <w:tcW w:w="19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60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16,415</w:t>
            </w:r>
          </w:p>
        </w:tc>
        <w:tc>
          <w:tcPr>
            <w:tcW w:w="109" w:type="dxa"/>
            <w:tcBorders/>
            <w:shd w:fill="CCEEFF" w:val="clear"/>
            <w:vAlign w:val="center"/>
          </w:tcPr>
          <w:p>
            <w:pPr>
              <w:pStyle w:val="TableContents"/>
              <w:bidi w:val="0"/>
              <w:spacing w:before="0" w:after="0"/>
              <w:ind w:left="0" w:right="0" w:hanging="0"/>
              <w:jc w:val="left"/>
              <w:rPr/>
            </w:pPr>
            <w:r>
              <w:rPr/>
              <w:t>​</w:t>
            </w:r>
          </w:p>
        </w:tc>
        <w:tc>
          <w:tcPr>
            <w:tcW w:w="19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60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21,536</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60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12,080</w:t>
            </w:r>
          </w:p>
        </w:tc>
        <w:tc>
          <w:tcPr>
            <w:tcW w:w="109" w:type="dxa"/>
            <w:tcBorders/>
            <w:shd w:fill="CCEEFF" w:val="clear"/>
            <w:vAlign w:val="center"/>
          </w:tcPr>
          <w:p>
            <w:pPr>
              <w:pStyle w:val="TableContents"/>
              <w:bidi w:val="0"/>
              <w:spacing w:before="0" w:after="0"/>
              <w:ind w:left="0" w:right="0" w:hanging="0"/>
              <w:jc w:val="left"/>
              <w:rPr/>
            </w:pPr>
            <w:r>
              <w:rPr/>
              <w:t>​</w:t>
            </w:r>
          </w:p>
        </w:tc>
        <w:tc>
          <w:tcPr>
            <w:tcW w:w="25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66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5,467</w:t>
            </w:r>
          </w:p>
        </w:tc>
        <w:tc>
          <w:tcPr>
            <w:tcW w:w="109" w:type="dxa"/>
            <w:tcBorders/>
            <w:shd w:fill="CCEEFF" w:val="clear"/>
            <w:vAlign w:val="center"/>
          </w:tcPr>
          <w:p>
            <w:pPr>
              <w:pStyle w:val="TableContents"/>
              <w:bidi w:val="0"/>
              <w:spacing w:before="0" w:after="0"/>
              <w:ind w:left="0" w:right="0" w:hanging="0"/>
              <w:jc w:val="left"/>
              <w:rPr/>
            </w:pPr>
            <w:r>
              <w:rPr/>
              <w:t>​</w:t>
            </w:r>
          </w:p>
        </w:tc>
        <w:tc>
          <w:tcPr>
            <w:tcW w:w="34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60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98</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80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255,792</w:t>
            </w:r>
          </w:p>
        </w:tc>
      </w:tr>
      <w:tr>
        <w:trPr/>
        <w:tc>
          <w:tcPr>
            <w:tcW w:w="127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813"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198" w:type="dxa"/>
            <w:tcBorders/>
            <w:vAlign w:val="center"/>
          </w:tcPr>
          <w:p>
            <w:pPr>
              <w:pStyle w:val="TableContents"/>
              <w:bidi w:val="0"/>
              <w:spacing w:before="0" w:after="0"/>
              <w:ind w:left="0" w:right="0" w:hanging="0"/>
              <w:jc w:val="left"/>
              <w:rPr/>
            </w:pPr>
            <w:r>
              <w:rPr/>
              <w:t>​</w:t>
            </w:r>
          </w:p>
        </w:tc>
        <w:tc>
          <w:tcPr>
            <w:tcW w:w="3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235" w:type="dxa"/>
            <w:tcBorders/>
            <w:vAlign w:val="center"/>
          </w:tcPr>
          <w:p>
            <w:pPr>
              <w:pStyle w:val="TableContents"/>
              <w:bidi w:val="0"/>
              <w:spacing w:before="0" w:after="0"/>
              <w:ind w:left="0" w:right="0" w:hanging="0"/>
              <w:jc w:val="left"/>
              <w:rPr/>
            </w:pPr>
            <w:r>
              <w:rPr/>
              <w:t>​</w:t>
            </w:r>
          </w:p>
        </w:tc>
        <w:tc>
          <w:tcPr>
            <w:tcW w:w="7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197" w:type="dxa"/>
            <w:tcBorders/>
            <w:vAlign w:val="center"/>
          </w:tcPr>
          <w:p>
            <w:pPr>
              <w:pStyle w:val="TableContents"/>
              <w:bidi w:val="0"/>
              <w:spacing w:before="0" w:after="0"/>
              <w:ind w:left="0" w:right="0" w:hanging="0"/>
              <w:jc w:val="left"/>
              <w:rPr/>
            </w:pPr>
            <w:r>
              <w:rPr/>
              <w:t>​</w:t>
            </w:r>
          </w:p>
        </w:tc>
        <w:tc>
          <w:tcPr>
            <w:tcW w:w="60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left"/>
              <w:rPr/>
            </w:pPr>
            <w:r>
              <w:rPr/>
              <w:t>​</w:t>
            </w:r>
          </w:p>
        </w:tc>
        <w:tc>
          <w:tcPr>
            <w:tcW w:w="60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66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41" w:type="dxa"/>
            <w:tcBorders/>
            <w:vAlign w:val="center"/>
          </w:tcPr>
          <w:p>
            <w:pPr>
              <w:pStyle w:val="TableContents"/>
              <w:bidi w:val="0"/>
              <w:spacing w:before="0" w:after="0"/>
              <w:ind w:left="0" w:right="0" w:hanging="0"/>
              <w:jc w:val="left"/>
              <w:rPr/>
            </w:pPr>
            <w:r>
              <w:rPr/>
              <w:t>​</w:t>
            </w:r>
          </w:p>
        </w:tc>
        <w:tc>
          <w:tcPr>
            <w:tcW w:w="60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05" w:type="dxa"/>
            <w:tcBorders/>
            <w:vAlign w:val="center"/>
          </w:tcPr>
          <w:p>
            <w:pPr>
              <w:pStyle w:val="TableContents"/>
              <w:bidi w:val="0"/>
              <w:spacing w:before="0" w:after="0"/>
              <w:ind w:left="0" w:right="0" w:hanging="0"/>
              <w:jc w:val="left"/>
              <w:rPr/>
            </w:pPr>
            <w:r>
              <w:rPr/>
              <w:t>​</w:t>
            </w:r>
          </w:p>
        </w:tc>
      </w:tr>
      <w:tr>
        <w:trPr/>
        <w:tc>
          <w:tcPr>
            <w:tcW w:w="1277"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LIABILITIES AND EQUITY</w:t>
            </w:r>
          </w:p>
        </w:tc>
        <w:tc>
          <w:tcPr>
            <w:tcW w:w="109" w:type="dxa"/>
            <w:tcBorders/>
            <w:shd w:fill="CCEEFF" w:val="clear"/>
            <w:vAlign w:val="center"/>
          </w:tcPr>
          <w:p>
            <w:pPr>
              <w:pStyle w:val="TableContents"/>
              <w:bidi w:val="0"/>
              <w:spacing w:before="0" w:after="0"/>
              <w:ind w:left="0" w:right="0" w:hanging="0"/>
              <w:jc w:val="center"/>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813"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right"/>
              <w:rPr/>
            </w:pPr>
            <w:r>
              <w:rPr/>
              <w:t>​</w:t>
            </w:r>
          </w:p>
        </w:tc>
        <w:tc>
          <w:tcPr>
            <w:tcW w:w="198" w:type="dxa"/>
            <w:tcBorders/>
            <w:shd w:fill="CCEEFF" w:val="clear"/>
            <w:vAlign w:val="center"/>
          </w:tcPr>
          <w:p>
            <w:pPr>
              <w:pStyle w:val="TableContents"/>
              <w:bidi w:val="0"/>
              <w:spacing w:before="0" w:after="0"/>
              <w:ind w:left="0" w:right="0" w:hanging="0"/>
              <w:jc w:val="left"/>
              <w:rPr/>
            </w:pPr>
            <w:r>
              <w:rPr/>
              <w:t>​</w:t>
            </w:r>
          </w:p>
        </w:tc>
        <w:tc>
          <w:tcPr>
            <w:tcW w:w="381"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right"/>
              <w:rPr/>
            </w:pPr>
            <w:r>
              <w:rPr/>
              <w:t>​</w:t>
            </w:r>
          </w:p>
        </w:tc>
        <w:tc>
          <w:tcPr>
            <w:tcW w:w="235" w:type="dxa"/>
            <w:tcBorders/>
            <w:shd w:fill="CCEEFF" w:val="clear"/>
            <w:vAlign w:val="center"/>
          </w:tcPr>
          <w:p>
            <w:pPr>
              <w:pStyle w:val="TableContents"/>
              <w:bidi w:val="0"/>
              <w:spacing w:before="0" w:after="0"/>
              <w:ind w:left="0" w:right="0" w:hanging="0"/>
              <w:jc w:val="left"/>
              <w:rPr/>
            </w:pPr>
            <w:r>
              <w:rPr/>
              <w:t>​</w:t>
            </w:r>
          </w:p>
        </w:tc>
        <w:tc>
          <w:tcPr>
            <w:tcW w:w="726"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right"/>
              <w:rPr/>
            </w:pPr>
            <w:r>
              <w:rPr/>
              <w:t>​</w:t>
            </w:r>
          </w:p>
        </w:tc>
        <w:tc>
          <w:tcPr>
            <w:tcW w:w="197" w:type="dxa"/>
            <w:tcBorders/>
            <w:shd w:fill="CCEEFF" w:val="clear"/>
            <w:vAlign w:val="center"/>
          </w:tcPr>
          <w:p>
            <w:pPr>
              <w:pStyle w:val="TableContents"/>
              <w:bidi w:val="0"/>
              <w:spacing w:before="0" w:after="0"/>
              <w:ind w:left="0" w:right="0" w:hanging="0"/>
              <w:jc w:val="left"/>
              <w:rPr/>
            </w:pPr>
            <w:r>
              <w:rPr/>
              <w:t>​</w:t>
            </w:r>
          </w:p>
        </w:tc>
        <w:tc>
          <w:tcPr>
            <w:tcW w:w="605"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left"/>
              <w:rPr/>
            </w:pPr>
            <w:r>
              <w:rPr/>
              <w:t>​</w:t>
            </w:r>
          </w:p>
        </w:tc>
        <w:tc>
          <w:tcPr>
            <w:tcW w:w="604"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2"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662"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341" w:type="dxa"/>
            <w:tcBorders/>
            <w:shd w:fill="CCEEFF" w:val="clear"/>
            <w:vAlign w:val="center"/>
          </w:tcPr>
          <w:p>
            <w:pPr>
              <w:pStyle w:val="TableContents"/>
              <w:bidi w:val="0"/>
              <w:spacing w:before="0" w:after="0"/>
              <w:ind w:left="0" w:right="0" w:hanging="0"/>
              <w:jc w:val="left"/>
              <w:rPr/>
            </w:pPr>
            <w:r>
              <w:rPr/>
              <w:t>​</w:t>
            </w:r>
          </w:p>
        </w:tc>
        <w:tc>
          <w:tcPr>
            <w:tcW w:w="604"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05" w:type="dxa"/>
            <w:tcBorders/>
            <w:shd w:fill="CCEEFF" w:val="clear"/>
            <w:vAlign w:val="center"/>
          </w:tcPr>
          <w:p>
            <w:pPr>
              <w:pStyle w:val="TableContents"/>
              <w:bidi w:val="0"/>
              <w:spacing w:before="0" w:after="0"/>
              <w:ind w:left="0" w:right="0" w:hanging="0"/>
              <w:jc w:val="left"/>
              <w:rPr/>
            </w:pPr>
            <w:r>
              <w:rPr/>
              <w:t> </w:t>
            </w:r>
          </w:p>
        </w:tc>
      </w:tr>
      <w:tr>
        <w:trPr/>
        <w:tc>
          <w:tcPr>
            <w:tcW w:w="127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Debt, net</w:t>
            </w:r>
          </w:p>
        </w:tc>
        <w:tc>
          <w:tcPr>
            <w:tcW w:w="109"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29,371</w:t>
            </w:r>
          </w:p>
        </w:tc>
        <w:tc>
          <w:tcPr>
            <w:tcW w:w="211" w:type="dxa"/>
            <w:tcBorders/>
            <w:vAlign w:val="center"/>
          </w:tcPr>
          <w:p>
            <w:pPr>
              <w:pStyle w:val="TableContents"/>
              <w:bidi w:val="0"/>
              <w:spacing w:before="0" w:after="0"/>
              <w:ind w:left="0" w:right="0" w:hanging="0"/>
              <w:jc w:val="right"/>
              <w:rPr/>
            </w:pPr>
            <w:r>
              <w:rPr/>
              <w:t>​</w:t>
            </w:r>
          </w:p>
        </w:tc>
        <w:tc>
          <w:tcPr>
            <w:tcW w:w="19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38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3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31,717</w:t>
            </w:r>
          </w:p>
        </w:tc>
        <w:tc>
          <w:tcPr>
            <w:tcW w:w="109"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13,390</w:t>
            </w:r>
          </w:p>
        </w:tc>
        <w:tc>
          <w:tcPr>
            <w:tcW w:w="109"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5,994</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5,822</w:t>
            </w:r>
          </w:p>
        </w:tc>
        <w:tc>
          <w:tcPr>
            <w:tcW w:w="109"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6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3,220</w:t>
            </w:r>
          </w:p>
        </w:tc>
        <w:tc>
          <w:tcPr>
            <w:tcW w:w="109" w:type="dxa"/>
            <w:tcBorders/>
            <w:vAlign w:val="center"/>
          </w:tcPr>
          <w:p>
            <w:pPr>
              <w:pStyle w:val="TableContents"/>
              <w:bidi w:val="0"/>
              <w:spacing w:before="0" w:after="0"/>
              <w:ind w:left="0" w:right="0" w:hanging="0"/>
              <w:jc w:val="left"/>
              <w:rPr/>
            </w:pPr>
            <w:r>
              <w:rPr/>
              <w:t>​</w:t>
            </w:r>
          </w:p>
        </w:tc>
        <w:tc>
          <w:tcPr>
            <w:tcW w:w="3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0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89,514</w:t>
            </w:r>
          </w:p>
        </w:tc>
      </w:tr>
      <w:tr>
        <w:trPr/>
        <w:tc>
          <w:tcPr>
            <w:tcW w:w="127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81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69,531</w:t>
            </w:r>
          </w:p>
        </w:tc>
        <w:tc>
          <w:tcPr>
            <w:tcW w:w="211" w:type="dxa"/>
            <w:tcBorders/>
            <w:shd w:fill="CCEEFF" w:val="clear"/>
            <w:vAlign w:val="center"/>
          </w:tcPr>
          <w:p>
            <w:pPr>
              <w:pStyle w:val="TableContents"/>
              <w:bidi w:val="0"/>
              <w:spacing w:before="0" w:after="0"/>
              <w:ind w:left="0" w:right="0" w:hanging="0"/>
              <w:jc w:val="right"/>
              <w:rPr/>
            </w:pPr>
            <w:r>
              <w:rPr/>
              <w:t>​</w:t>
            </w:r>
          </w:p>
        </w:tc>
        <w:tc>
          <w:tcPr>
            <w:tcW w:w="198" w:type="dxa"/>
            <w:tcBorders/>
            <w:shd w:fill="CCEEFF" w:val="clear"/>
            <w:vAlign w:val="center"/>
          </w:tcPr>
          <w:p>
            <w:pPr>
              <w:pStyle w:val="TableContents"/>
              <w:bidi w:val="0"/>
              <w:spacing w:before="0" w:after="0"/>
              <w:ind w:left="0" w:right="0" w:hanging="0"/>
              <w:jc w:val="left"/>
              <w:rPr/>
            </w:pPr>
            <w:r>
              <w:rPr/>
              <w:t>​</w:t>
            </w:r>
          </w:p>
        </w:tc>
        <w:tc>
          <w:tcPr>
            <w:tcW w:w="38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w:t>
            </w:r>
          </w:p>
        </w:tc>
        <w:tc>
          <w:tcPr>
            <w:tcW w:w="109" w:type="dxa"/>
            <w:tcBorders/>
            <w:shd w:fill="CCEEFF" w:val="clear"/>
            <w:vAlign w:val="center"/>
          </w:tcPr>
          <w:p>
            <w:pPr>
              <w:pStyle w:val="TableContents"/>
              <w:bidi w:val="0"/>
              <w:spacing w:before="0" w:after="0"/>
              <w:ind w:left="0" w:right="0" w:hanging="0"/>
              <w:jc w:val="right"/>
              <w:rPr/>
            </w:pPr>
            <w:r>
              <w:rPr/>
              <w:t>​</w:t>
            </w:r>
          </w:p>
        </w:tc>
        <w:tc>
          <w:tcPr>
            <w:tcW w:w="235" w:type="dxa"/>
            <w:tcBorders/>
            <w:shd w:fill="CCEEFF" w:val="clear"/>
            <w:vAlign w:val="center"/>
          </w:tcPr>
          <w:p>
            <w:pPr>
              <w:pStyle w:val="TableContents"/>
              <w:bidi w:val="0"/>
              <w:spacing w:before="0" w:after="0"/>
              <w:ind w:left="0" w:right="0" w:hanging="0"/>
              <w:jc w:val="left"/>
              <w:rPr/>
            </w:pPr>
            <w:r>
              <w:rPr/>
              <w:t>​</w:t>
            </w:r>
          </w:p>
        </w:tc>
        <w:tc>
          <w:tcPr>
            <w:tcW w:w="7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2,929</w:t>
            </w:r>
          </w:p>
        </w:tc>
        <w:tc>
          <w:tcPr>
            <w:tcW w:w="109"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left"/>
              <w:rPr/>
            </w:pPr>
            <w:r>
              <w:rPr/>
              <w:t>​</w:t>
            </w:r>
          </w:p>
        </w:tc>
        <w:tc>
          <w:tcPr>
            <w:tcW w:w="60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361</w:t>
            </w:r>
          </w:p>
        </w:tc>
        <w:tc>
          <w:tcPr>
            <w:tcW w:w="109"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left"/>
              <w:rPr/>
            </w:pPr>
            <w:r>
              <w:rPr/>
              <w:t>​</w:t>
            </w:r>
          </w:p>
        </w:tc>
        <w:tc>
          <w:tcPr>
            <w:tcW w:w="60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3,229</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2,043</w:t>
            </w:r>
          </w:p>
        </w:tc>
        <w:tc>
          <w:tcPr>
            <w:tcW w:w="109"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66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646</w:t>
            </w:r>
          </w:p>
        </w:tc>
        <w:tc>
          <w:tcPr>
            <w:tcW w:w="109" w:type="dxa"/>
            <w:tcBorders/>
            <w:shd w:fill="CCEEFF" w:val="clear"/>
            <w:vAlign w:val="center"/>
          </w:tcPr>
          <w:p>
            <w:pPr>
              <w:pStyle w:val="TableContents"/>
              <w:bidi w:val="0"/>
              <w:spacing w:before="0" w:after="0"/>
              <w:ind w:left="0" w:right="0" w:hanging="0"/>
              <w:jc w:val="left"/>
              <w:rPr/>
            </w:pPr>
            <w:r>
              <w:rPr/>
              <w:t>​</w:t>
            </w:r>
          </w:p>
        </w:tc>
        <w:tc>
          <w:tcPr>
            <w:tcW w:w="341" w:type="dxa"/>
            <w:tcBorders/>
            <w:shd w:fill="CCEEFF" w:val="clear"/>
            <w:vAlign w:val="center"/>
          </w:tcPr>
          <w:p>
            <w:pPr>
              <w:pStyle w:val="TableContents"/>
              <w:bidi w:val="0"/>
              <w:spacing w:before="0" w:after="0"/>
              <w:ind w:left="0" w:right="0" w:hanging="0"/>
              <w:jc w:val="left"/>
              <w:rPr/>
            </w:pPr>
            <w:r>
              <w:rPr/>
              <w:t>​</w:t>
            </w:r>
          </w:p>
        </w:tc>
        <w:tc>
          <w:tcPr>
            <w:tcW w:w="604"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0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78,741</w:t>
            </w:r>
          </w:p>
        </w:tc>
      </w:tr>
      <w:tr>
        <w:trPr/>
        <w:tc>
          <w:tcPr>
            <w:tcW w:w="127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Equity</w:t>
            </w:r>
          </w:p>
        </w:tc>
        <w:tc>
          <w:tcPr>
            <w:tcW w:w="109" w:type="dxa"/>
            <w:tcBorders/>
            <w:vAlign w:val="center"/>
          </w:tcPr>
          <w:p>
            <w:pPr>
              <w:pStyle w:val="TableContents"/>
              <w:bidi w:val="0"/>
              <w:spacing w:before="0" w:after="0"/>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53,121</w:t>
            </w:r>
          </w:p>
        </w:tc>
        <w:tc>
          <w:tcPr>
            <w:tcW w:w="211" w:type="dxa"/>
            <w:tcBorders/>
            <w:vAlign w:val="center"/>
          </w:tcPr>
          <w:p>
            <w:pPr>
              <w:pStyle w:val="TableContents"/>
              <w:bidi w:val="0"/>
              <w:spacing w:before="0" w:after="0"/>
              <w:ind w:left="0" w:right="0" w:hanging="0"/>
              <w:jc w:val="right"/>
              <w:rPr/>
            </w:pPr>
            <w:r>
              <w:rPr/>
              <w:t>​</w:t>
            </w:r>
          </w:p>
        </w:tc>
        <w:tc>
          <w:tcPr>
            <w:tcW w:w="19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595</w:t>
            </w:r>
          </w:p>
        </w:tc>
        <w:tc>
          <w:tcPr>
            <w:tcW w:w="109" w:type="dxa"/>
            <w:tcBorders/>
            <w:vAlign w:val="center"/>
          </w:tcPr>
          <w:p>
            <w:pPr>
              <w:pStyle w:val="TableContents"/>
              <w:bidi w:val="0"/>
              <w:spacing w:before="0" w:after="0"/>
              <w:ind w:left="0" w:right="0" w:hanging="0"/>
              <w:jc w:val="right"/>
              <w:rPr/>
            </w:pPr>
            <w:r>
              <w:rPr/>
              <w:t>​</w:t>
            </w:r>
          </w:p>
        </w:tc>
        <w:tc>
          <w:tcPr>
            <w:tcW w:w="23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12,930</w:t>
            </w:r>
          </w:p>
        </w:tc>
        <w:tc>
          <w:tcPr>
            <w:tcW w:w="109" w:type="dxa"/>
            <w:tcBorders/>
            <w:vAlign w:val="center"/>
          </w:tcPr>
          <w:p>
            <w:pPr>
              <w:pStyle w:val="TableContents"/>
              <w:bidi w:val="0"/>
              <w:spacing w:before="0" w:after="0"/>
              <w:ind w:left="0" w:right="0" w:hanging="0"/>
              <w:jc w:val="left"/>
              <w:rPr/>
            </w:pPr>
            <w:r>
              <w:rPr/>
              <w:t>​</w:t>
            </w:r>
          </w:p>
        </w:tc>
        <w:tc>
          <w:tcPr>
            <w:tcW w:w="19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2,664</w:t>
            </w:r>
          </w:p>
        </w:tc>
        <w:tc>
          <w:tcPr>
            <w:tcW w:w="109" w:type="dxa"/>
            <w:tcBorders/>
            <w:vAlign w:val="center"/>
          </w:tcPr>
          <w:p>
            <w:pPr>
              <w:pStyle w:val="TableContents"/>
              <w:bidi w:val="0"/>
              <w:spacing w:before="0" w:after="0"/>
              <w:ind w:left="0" w:right="0" w:hanging="0"/>
              <w:jc w:val="left"/>
              <w:rPr/>
            </w:pPr>
            <w:r>
              <w:rPr/>
              <w:t>​</w:t>
            </w:r>
          </w:p>
        </w:tc>
        <w:tc>
          <w:tcPr>
            <w:tcW w:w="19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12,313</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4,215</w:t>
            </w:r>
          </w:p>
        </w:tc>
        <w:tc>
          <w:tcPr>
            <w:tcW w:w="109" w:type="dxa"/>
            <w:tcBorders/>
            <w:vAlign w:val="center"/>
          </w:tcPr>
          <w:p>
            <w:pPr>
              <w:pStyle w:val="TableContents"/>
              <w:bidi w:val="0"/>
              <w:spacing w:before="0" w:after="0"/>
              <w:ind w:left="0" w:right="0" w:hanging="0"/>
              <w:jc w:val="left"/>
              <w:rPr/>
            </w:pPr>
            <w:r>
              <w:rPr/>
              <w:t>​</w:t>
            </w:r>
          </w:p>
        </w:tc>
        <w:tc>
          <w:tcPr>
            <w:tcW w:w="25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6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1,601</w:t>
            </w:r>
          </w:p>
        </w:tc>
        <w:tc>
          <w:tcPr>
            <w:tcW w:w="109" w:type="dxa"/>
            <w:tcBorders/>
            <w:vAlign w:val="center"/>
          </w:tcPr>
          <w:p>
            <w:pPr>
              <w:pStyle w:val="TableContents"/>
              <w:bidi w:val="0"/>
              <w:spacing w:before="0" w:after="0"/>
              <w:ind w:left="0" w:right="0" w:hanging="0"/>
              <w:jc w:val="left"/>
              <w:rPr/>
            </w:pPr>
            <w:r>
              <w:rPr/>
              <w:t>​</w:t>
            </w:r>
          </w:p>
        </w:tc>
        <w:tc>
          <w:tcPr>
            <w:tcW w:w="34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98</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0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87,537</w:t>
            </w:r>
          </w:p>
        </w:tc>
      </w:tr>
      <w:tr>
        <w:trPr/>
        <w:tc>
          <w:tcPr>
            <w:tcW w:w="1277"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Total liabilities and equity</w:t>
            </w:r>
          </w:p>
        </w:tc>
        <w:tc>
          <w:tcPr>
            <w:tcW w:w="109" w:type="dxa"/>
            <w:tcBorders/>
            <w:shd w:fill="CCEEFF" w:val="clear"/>
            <w:vAlign w:val="center"/>
          </w:tcPr>
          <w:p>
            <w:pPr>
              <w:pStyle w:val="TableContents"/>
              <w:bidi w:val="0"/>
              <w:spacing w:before="0" w:after="0"/>
              <w:ind w:left="0" w:right="0" w:hanging="0"/>
              <w:jc w:val="left"/>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81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152,023</w:t>
            </w:r>
          </w:p>
        </w:tc>
        <w:tc>
          <w:tcPr>
            <w:tcW w:w="211" w:type="dxa"/>
            <w:tcBorders/>
            <w:shd w:fill="CCEEFF" w:val="clear"/>
            <w:vAlign w:val="center"/>
          </w:tcPr>
          <w:p>
            <w:pPr>
              <w:pStyle w:val="TableContents"/>
              <w:bidi w:val="0"/>
              <w:spacing w:before="0" w:after="0"/>
              <w:ind w:left="0" w:right="0" w:hanging="0"/>
              <w:jc w:val="right"/>
              <w:rPr/>
            </w:pPr>
            <w:r>
              <w:rPr/>
              <w:t>​</w:t>
            </w:r>
          </w:p>
        </w:tc>
        <w:tc>
          <w:tcPr>
            <w:tcW w:w="19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3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597</w:t>
            </w:r>
          </w:p>
        </w:tc>
        <w:tc>
          <w:tcPr>
            <w:tcW w:w="109" w:type="dxa"/>
            <w:tcBorders/>
            <w:shd w:fill="CCEEFF" w:val="clear"/>
            <w:vAlign w:val="center"/>
          </w:tcPr>
          <w:p>
            <w:pPr>
              <w:pStyle w:val="TableContents"/>
              <w:bidi w:val="0"/>
              <w:spacing w:before="0" w:after="0"/>
              <w:ind w:left="0" w:right="0" w:hanging="0"/>
              <w:jc w:val="right"/>
              <w:rPr/>
            </w:pPr>
            <w:r>
              <w:rPr/>
              <w:t>​</w:t>
            </w:r>
          </w:p>
        </w:tc>
        <w:tc>
          <w:tcPr>
            <w:tcW w:w="23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7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47,576</w:t>
            </w:r>
          </w:p>
        </w:tc>
        <w:tc>
          <w:tcPr>
            <w:tcW w:w="109" w:type="dxa"/>
            <w:tcBorders/>
            <w:shd w:fill="CCEEFF" w:val="clear"/>
            <w:vAlign w:val="center"/>
          </w:tcPr>
          <w:p>
            <w:pPr>
              <w:pStyle w:val="TableContents"/>
              <w:bidi w:val="0"/>
              <w:spacing w:before="0" w:after="0"/>
              <w:ind w:left="0" w:right="0" w:hanging="0"/>
              <w:jc w:val="left"/>
              <w:rPr/>
            </w:pPr>
            <w:r>
              <w:rPr/>
              <w:t>​</w:t>
            </w:r>
          </w:p>
        </w:tc>
        <w:tc>
          <w:tcPr>
            <w:tcW w:w="19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60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16,415</w:t>
            </w:r>
          </w:p>
        </w:tc>
        <w:tc>
          <w:tcPr>
            <w:tcW w:w="109" w:type="dxa"/>
            <w:tcBorders/>
            <w:shd w:fill="CCEEFF" w:val="clear"/>
            <w:vAlign w:val="center"/>
          </w:tcPr>
          <w:p>
            <w:pPr>
              <w:pStyle w:val="TableContents"/>
              <w:bidi w:val="0"/>
              <w:spacing w:before="0" w:after="0"/>
              <w:ind w:left="0" w:right="0" w:hanging="0"/>
              <w:jc w:val="left"/>
              <w:rPr/>
            </w:pPr>
            <w:r>
              <w:rPr/>
              <w:t>​</w:t>
            </w:r>
          </w:p>
        </w:tc>
        <w:tc>
          <w:tcPr>
            <w:tcW w:w="19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60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21,536</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60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12,080</w:t>
            </w:r>
          </w:p>
        </w:tc>
        <w:tc>
          <w:tcPr>
            <w:tcW w:w="109" w:type="dxa"/>
            <w:tcBorders/>
            <w:shd w:fill="CCEEFF" w:val="clear"/>
            <w:vAlign w:val="center"/>
          </w:tcPr>
          <w:p>
            <w:pPr>
              <w:pStyle w:val="TableContents"/>
              <w:bidi w:val="0"/>
              <w:spacing w:before="0" w:after="0"/>
              <w:ind w:left="0" w:right="0" w:hanging="0"/>
              <w:jc w:val="left"/>
              <w:rPr/>
            </w:pPr>
            <w:r>
              <w:rPr/>
              <w:t>​</w:t>
            </w:r>
          </w:p>
        </w:tc>
        <w:tc>
          <w:tcPr>
            <w:tcW w:w="25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66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5,467</w:t>
            </w:r>
          </w:p>
        </w:tc>
        <w:tc>
          <w:tcPr>
            <w:tcW w:w="109" w:type="dxa"/>
            <w:tcBorders/>
            <w:shd w:fill="CCEEFF" w:val="clear"/>
            <w:vAlign w:val="center"/>
          </w:tcPr>
          <w:p>
            <w:pPr>
              <w:pStyle w:val="TableContents"/>
              <w:bidi w:val="0"/>
              <w:spacing w:before="0" w:after="0"/>
              <w:ind w:left="0" w:right="0" w:hanging="0"/>
              <w:jc w:val="left"/>
              <w:rPr/>
            </w:pPr>
            <w:r>
              <w:rPr/>
              <w:t>​</w:t>
            </w:r>
          </w:p>
        </w:tc>
        <w:tc>
          <w:tcPr>
            <w:tcW w:w="34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60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98</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805"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18"/>
              </w:rPr>
            </w:pPr>
            <w:r>
              <w:rPr>
                <w:rFonts w:ascii="Times New Roman;Times;serif" w:hAnsi="Times New Roman;Times;serif"/>
                <w:b/>
                <w:sz w:val="18"/>
              </w:rPr>
              <w:t>255,792</w:t>
            </w:r>
          </w:p>
        </w:tc>
      </w:tr>
    </w:tbl>
    <w:tbl>
      <w:tblPr>
        <w:tblW w:w="10205" w:type="dxa"/>
        <w:jc w:val="left"/>
        <w:tblInd w:w="0" w:type="dxa"/>
        <w:tblLayout w:type="fixed"/>
        <w:tblCellMar>
          <w:top w:w="0" w:type="dxa"/>
          <w:left w:w="0" w:type="dxa"/>
          <w:bottom w:w="0" w:type="dxa"/>
          <w:right w:w="0" w:type="dxa"/>
        </w:tblCellMar>
      </w:tblPr>
      <w:tblGrid>
        <w:gridCol w:w="296"/>
        <w:gridCol w:w="9909"/>
      </w:tblGrid>
      <w:tr>
        <w:trPr/>
        <w:tc>
          <w:tcPr>
            <w:tcW w:w="296"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(a)</w:t>
            </w:r>
          </w:p>
        </w:tc>
        <w:tc>
          <w:tcPr>
            <w:tcW w:w="99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Investment in real estate, net includes the land contributed to the Latitude Margaritaville Watersound JV at the Company’s historical cost basis and additional completed infrastructure improvements.</w:t>
            </w:r>
          </w:p>
        </w:tc>
      </w:tr>
    </w:tbl>
    <w:tbl>
      <w:tblPr>
        <w:tblW w:w="8372" w:type="dxa"/>
        <w:jc w:val="left"/>
        <w:tblInd w:w="0" w:type="dxa"/>
        <w:tblLayout w:type="fixed"/>
        <w:tblCellMar>
          <w:top w:w="0" w:type="dxa"/>
          <w:left w:w="0" w:type="dxa"/>
          <w:bottom w:w="0" w:type="dxa"/>
          <w:right w:w="0" w:type="dxa"/>
        </w:tblCellMar>
      </w:tblPr>
      <w:tblGrid>
        <w:gridCol w:w="331"/>
        <w:gridCol w:w="8041"/>
      </w:tblGrid>
      <w:tr>
        <w:trPr/>
        <w:tc>
          <w:tcPr>
            <w:tcW w:w="331"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(b)</w:t>
            </w:r>
          </w:p>
        </w:tc>
        <w:tc>
          <w:tcPr>
            <w:tcW w:w="80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In November 2022, the Sea Sound JV sold its assets to a third party and no longer has activity from operations.</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1307" w:name="Tc_4kFqyC9bVkOibON_7ZzN3g_14_26"/>
      <w:bookmarkStart w:id="1308" w:name="Tc_f9YNxkHyFkCtZw7P8x0cjg_14_23"/>
      <w:bookmarkStart w:id="1309" w:name="Tc_FHWJ3gL27UyaFo4ZwhnQUw_14_20"/>
      <w:bookmarkStart w:id="1310" w:name="Tc_LC6h60xLpUShisovwoXBOA_14_17"/>
      <w:bookmarkStart w:id="1311" w:name="Tc_Va-V29I-H0CtSV9RYZsrmw_14_15"/>
      <w:bookmarkStart w:id="1312" w:name="Tc_ymZVFq3GGEC2TdZRGHlpIQ_14_14"/>
      <w:bookmarkStart w:id="1313" w:name="Tc_Bbo2QcckzkKhhUsErOxDkw_14_11"/>
      <w:bookmarkStart w:id="1314" w:name="Tc_aKDFSlyhw0mL3ls-7ZZjbA_14_8"/>
      <w:bookmarkStart w:id="1315" w:name="Tc_tO1Oes4yIU6zRXfJR43LHA_14_5"/>
      <w:bookmarkStart w:id="1316" w:name="Tc_6k2W0lbbgkK6C-2yE1LSVQ_14_2"/>
      <w:bookmarkStart w:id="1317" w:name="Tc_q5iHUm4-CUO_XlgXcpoffg_14_0"/>
      <w:bookmarkStart w:id="1318" w:name="Tc_q7WmZWEvqUOBP0y9xCvJfg_13_24"/>
      <w:bookmarkStart w:id="1319" w:name="Tc_1OInERrIXkO5Sq6jGnjDPA_13_15"/>
      <w:bookmarkStart w:id="1320" w:name="Tc_UiJOYEuhDE2S_vioyC1WfA_13_9"/>
      <w:bookmarkStart w:id="1321" w:name="Tc_DWvSSbst2Em2Xq40HmMKXw_13_6"/>
      <w:bookmarkStart w:id="1322" w:name="Tc_n1-mhMmq9EOUfCMAZ3VGvA_13_0"/>
      <w:bookmarkStart w:id="1323" w:name="Tc_rQqYlrqhjUu6f40kq0GlPQ_12_24"/>
      <w:bookmarkStart w:id="1324" w:name="Tc_W1cgNR51CUayxmTy_Wa5qA_12_21"/>
      <w:bookmarkStart w:id="1325" w:name="Tc_PUTE3e_kWkufMAckozXxFw_12_19"/>
      <w:bookmarkStart w:id="1326" w:name="Tc_PiUJPOSK102oUhQZt1zaeA_12_15"/>
      <w:bookmarkStart w:id="1327" w:name="Tc_W3ipNYxD5EKSk94eBEa7dQ_12_9"/>
      <w:bookmarkStart w:id="1328" w:name="Tc_Gbqlkr1UUkGVDEw_AQgDZQ_12_6"/>
      <w:bookmarkStart w:id="1329" w:name="Tc_g8bxfS6110aIpL2suC-Ncw_12_0"/>
      <w:bookmarkStart w:id="1330" w:name="Tc_DH0YKT7300ejI50mAp8Tuw_11_24"/>
      <w:bookmarkStart w:id="1331" w:name="Tc_yP-hfbOaQEaeOZmOS01feA_11_15"/>
      <w:bookmarkStart w:id="1332" w:name="Tc_fUAWOXav_0-ewc8wujs0OQ_11_9"/>
      <w:bookmarkStart w:id="1333" w:name="Tc_K8HMwdC-OkeJoAqp03qT0w_11_6"/>
      <w:bookmarkStart w:id="1334" w:name="Tc_Uu7FwwEi7kih0025S0FJUA_11_0"/>
      <w:bookmarkStart w:id="1335" w:name="Tc_9fKHhALm_02MDoDkFrVIpw_10_0"/>
      <w:bookmarkStart w:id="1336" w:name="Tc_OfZvhVawLE6G-cc8HlyYaA_9_15"/>
      <w:bookmarkStart w:id="1337" w:name="Tc_QUQQM-fjfUKlC-9Ndu31Lw_9_0"/>
      <w:bookmarkStart w:id="1338" w:name="Tc_c1ihKOd-_E2r_7pKfROVow_8_15"/>
      <w:bookmarkStart w:id="1339" w:name="Tc_pc1XxtSvdkyvKWUUx0xYqg_8_0"/>
      <w:bookmarkStart w:id="1340" w:name="Tc_OYZJFxobTUCtQQNVnk-aaA_7_24"/>
      <w:bookmarkStart w:id="1341" w:name="Tc_qQIK6__p5keJul19iqe2zA_7_15"/>
      <w:bookmarkStart w:id="1342" w:name="Tc_tDD_IDZYHky0FOnteoHcOg_7_6"/>
      <w:bookmarkStart w:id="1343" w:name="Tc_DvlOl5LYSUOPKIDOMe3VJA_7_0"/>
      <w:bookmarkStart w:id="1344" w:name="Tc_k1pY3jUTckSqCSRSaCaodA_6_24"/>
      <w:bookmarkStart w:id="1345" w:name="Tc_iSZ_mT69dkeEOFpTjL-L1Q_6_18"/>
      <w:bookmarkStart w:id="1346" w:name="Tc_hZV3B2-oVEid2CrVqofdLA_6_15"/>
      <w:bookmarkStart w:id="1347" w:name="Tc_bDhe38PzJkesPEEVLSxRQA_6_12"/>
      <w:bookmarkStart w:id="1348" w:name="Tc_2_jlGaq_iUGKLFTNBbsNAQ_6_0"/>
      <w:bookmarkStart w:id="1349" w:name="Tc_XJktzGPBe02pp9tyHkmaug_5_15"/>
      <w:bookmarkStart w:id="1350" w:name="Tc_XEvrD3aGKU602d0XgJ-oBg_5_9"/>
      <w:bookmarkStart w:id="1351" w:name="Tc_FjOTbxbNF0qnFSACNvw0IQ_5_6"/>
      <w:bookmarkStart w:id="1352" w:name="Tc_M8rslFsIJkO3ZYvDx45aLw_5_0"/>
      <w:bookmarkStart w:id="1353" w:name="Tc_IZZBft5mSUS0Ydo3wdTx-Q_4_0"/>
      <w:bookmarkStart w:id="1354" w:name="Tc_D6pkMrECK0m5nQNEpzErbA_3_26"/>
      <w:bookmarkStart w:id="1355" w:name="Tc_OCG-WQuH30Gpkh9htwzzxQ_3_23"/>
      <w:bookmarkStart w:id="1356" w:name="Tc_f85xnpTb1k-02vNm78qGSg_3_20"/>
      <w:bookmarkStart w:id="1357" w:name="Tc_aXIqwy_uv0WG-WUX7FmNGQ_3_17"/>
      <w:bookmarkStart w:id="1358" w:name="Tc_X3Qaj_q6yk2eE_dY8ztpYQ_3_15"/>
      <w:bookmarkStart w:id="1359" w:name="Tc_ns4oJstRCEiUw121j_a5rg_3_14"/>
      <w:bookmarkStart w:id="1360" w:name="Tc_eq8RTwxQKUmJ6prkidh4Ng_3_11"/>
      <w:bookmarkStart w:id="1361" w:name="Tc_A6omgxCNJUyaeahxO5l7PA_3_9"/>
      <w:bookmarkStart w:id="1362" w:name="Tc_Rmf7D-J2PUCqkJy4_fMw5g_3_8"/>
      <w:bookmarkStart w:id="1363" w:name="Tc_cJ0zGS6Yq0CL50eVRvH9SA_3_6"/>
      <w:bookmarkStart w:id="1364" w:name="Tc_ZAx-ffigxU6bECXoD4OQJA_3_5"/>
      <w:bookmarkStart w:id="1365" w:name="Tc_IubsOrR3MkqEnRNy_ETwwQ_3_2"/>
      <w:bookmarkStart w:id="1366" w:name="Tc_C1jgcOe_R0K9D4h7Vw7zUA_3_0"/>
      <w:bookmarkStart w:id="1367" w:name="Tc_oGGIsaC1v0aVELAWEaKp5A_2_27"/>
      <w:bookmarkStart w:id="1368" w:name="Tc_cbbsKiFx2UGONVXWDdH0uQ_2_23"/>
      <w:bookmarkStart w:id="1369" w:name="Tc_V_tCrfQ9zEub5iaC9_IY1g_2_20"/>
      <w:bookmarkStart w:id="1370" w:name="Tc__FTXQzwIt0yIYqCqeOAxVQ_2_17"/>
      <w:bookmarkStart w:id="1371" w:name="Tc_THcq2HnJRUifxssi746-Zw_2_14"/>
      <w:bookmarkStart w:id="1372" w:name="Tc_v0uWHBs-_UibJ6YaKOOICA_2_11"/>
      <w:bookmarkStart w:id="1373" w:name="Tc_dXddo5PuykaMXrLs1uswfw_2_8"/>
      <w:bookmarkStart w:id="1374" w:name="Tc_TE1ih5SNSE2UOtef36C3tA_2_5"/>
      <w:bookmarkStart w:id="1375" w:name="Tc_ZiKraQNPKEGdzqUeKZJ12A_2_2"/>
      <w:bookmarkStart w:id="1376" w:name="Tc_RgUvpuD6hUCCAW0eIVr6Rg_1_2"/>
      <w:bookmarkStart w:id="1377" w:name="_b52cd2a9_beb9_4346_ac98_f797329a4609"/>
      <w:bookmarkStart w:id="1378" w:name="Tc_CvWgrBZaj0GVJ8HLHO0ZlQ_13_26"/>
      <w:bookmarkStart w:id="1379" w:name="Tc_HmaX31vbN0yYJTuLM-GKyQ_13_23"/>
      <w:bookmarkStart w:id="1380" w:name="Tc_NNkLMORMxke0ytKpyMXocA_13_20"/>
      <w:bookmarkStart w:id="1381" w:name="Tc_4k7cSrek4UmOjNdCG4f9UQ_13_17"/>
      <w:bookmarkStart w:id="1382" w:name="Tc_cYjVMwTDwU6aX_0EbR-keA_13_14"/>
      <w:bookmarkStart w:id="1383" w:name="Tc_Z3cWljki9EqAfBqNNufKjw_13_11"/>
      <w:bookmarkStart w:id="1384" w:name="Tc_4ZvBNF4afkqr35Dejx32gw_13_8"/>
      <w:bookmarkStart w:id="1385" w:name="Tc_JgUshA7A8kqBIiNERAX5yg_13_5"/>
      <w:bookmarkStart w:id="1386" w:name="Tc_189S3dT6oUmdMvRPIsJa1g_13_2"/>
      <w:bookmarkStart w:id="1387" w:name="Tc_LLWOvHd2fk-aD-MksGHrVA_13_0"/>
      <w:bookmarkStart w:id="1388" w:name="Tc_DF7h6Cad-EGejgk62ySzLQ_12_0"/>
      <w:bookmarkStart w:id="1389" w:name="Tc_aw_rsVKqc0i0p9XJ0z6sqA_11_24"/>
      <w:bookmarkStart w:id="1390" w:name="Tc_m2OHuVAll02QGNEFohpiBg_11_0"/>
      <w:bookmarkStart w:id="1391" w:name="Tc_uTgiEVIvPEC6WX-XfZQFKA_10_26"/>
      <w:bookmarkStart w:id="1392" w:name="Tc_RdXx9GUgok6Sw5NV21DHIQ_10_24"/>
      <w:bookmarkStart w:id="1393" w:name="Tc_PpmahqXNoEeUIAYEM7DYYg_10_23"/>
      <w:bookmarkStart w:id="1394" w:name="Tc_V_kzc6JzFkGewAmkFfBXSw_10_20"/>
      <w:bookmarkStart w:id="1395" w:name="Tc_Lz99Cpp9P0SYIfwC-Hbu4A_10_17"/>
      <w:bookmarkStart w:id="1396" w:name="Tc_R0CI4F806UeiEyiWQAfPeg_10_15"/>
      <w:bookmarkStart w:id="1397" w:name="Tc_GH5QgmoOFEakCZhi_2--tA_10_14"/>
      <w:bookmarkStart w:id="1398" w:name="Tc_aemsqbephEWzic_kbnzfXw_10_11"/>
      <w:bookmarkStart w:id="1399" w:name="Tc_7xfuRN2YbEWd2L6q7Cjllg_10_8"/>
      <w:bookmarkStart w:id="1400" w:name="Tc_-ZK1ZWlFs0WZIKfU9PmV9Q_10_6"/>
      <w:bookmarkStart w:id="1401" w:name="Tc_pG7sTYDUBEaW-vOrtBsskg_10_5"/>
      <w:bookmarkStart w:id="1402" w:name="Tc_Mfo00NjNe0-MxSLHXNp8ZA_10_2"/>
      <w:bookmarkStart w:id="1403" w:name="Tc_Sln6aIjtYkGQxsy0N06GMQ_10_0"/>
      <w:bookmarkStart w:id="1404" w:name="Tc_T-NM6sYWrkOhGBbbTfG-hQ_9_0"/>
      <w:bookmarkStart w:id="1405" w:name="Tc_uMsR7GFOB06syBWfC-StOg_7_26"/>
      <w:bookmarkStart w:id="1406" w:name="Tc_hrJa0yE1Kkuezg3BUKTrtw_7_23"/>
      <w:bookmarkStart w:id="1407" w:name="Tc_dEXoKpxu1Uux4yQC0EfGSA_7_20"/>
      <w:bookmarkStart w:id="1408" w:name="Tc_AgAtjp8wVkKDZKtOU73E9A_7_17"/>
      <w:bookmarkStart w:id="1409" w:name="Tc_yk5fwBuEOEqtiPqBpQaxoA_7_14"/>
      <w:bookmarkStart w:id="1410" w:name="Tc_tx9TpCSkMUG-pKsj5XICJQ_7_11"/>
      <w:bookmarkStart w:id="1411" w:name="Tc_aCwNZIjs8ECpkvOM4IZPoA_7_8"/>
      <w:bookmarkStart w:id="1412" w:name="Tc_hgTi03VDhkmZ_xRBU7kcJg_7_5"/>
      <w:bookmarkStart w:id="1413" w:name="Tc_hfgUbFC0MkmR3RFposvz5w_7_2"/>
      <w:bookmarkStart w:id="1414" w:name="Tc_8tn6Su9zbUCYEougSyyyFg_7_0"/>
      <w:bookmarkStart w:id="1415" w:name="Tc_8y3Ze74_30SjJnKF-l__fg_6_24"/>
      <w:bookmarkStart w:id="1416" w:name="Tc_HzogikUA8kaeF9FfMGXk1A_6_0"/>
      <w:bookmarkStart w:id="1417" w:name="Tc_j1G4GCT5ZEKElyqlxXsOTg_5_0"/>
      <w:bookmarkStart w:id="1418" w:name="Tc_oBhHmFobXEGheAXNZwCQPg_4_26"/>
      <w:bookmarkStart w:id="1419" w:name="Tc_OunhXYb4sUi__JTzc8JXjQ_4_24"/>
      <w:bookmarkStart w:id="1420" w:name="Tc_1Id9J5N8YUCl0AIQTetBCQ_4_23"/>
      <w:bookmarkStart w:id="1421" w:name="Tc_7fCr2-9roE-d1Af5BNpwGA_4_20"/>
      <w:bookmarkStart w:id="1422" w:name="Tc_pMR8SvqJokeHKEYX5e4QUQ_4_17"/>
      <w:bookmarkStart w:id="1423" w:name="Tc_m-NzwKO5Q0CnpzYck53bZQ_4_14"/>
      <w:bookmarkStart w:id="1424" w:name="Tc_iH_2ExxXp0qDZSC6BKTC7Q_4_11"/>
      <w:bookmarkStart w:id="1425" w:name="Tc_U24BuJ5PvEyb2ZbJkgrNiQ_4_8"/>
      <w:bookmarkStart w:id="1426" w:name="Tc_Al3mBo_aNUqnchxoPvyd7w_4_6"/>
      <w:bookmarkStart w:id="1427" w:name="Tc_P-g69nBYokiGfI2keXXqDA_4_5"/>
      <w:bookmarkStart w:id="1428" w:name="Tc_9e_ctZYhVkuMqsih37YWWQ_4_4"/>
      <w:bookmarkStart w:id="1429" w:name="Tc_j9QrctzPPkaXoXLVZ5WDWQ_4_2"/>
      <w:bookmarkStart w:id="1430" w:name="Tc_6CAFQOQH3E-dt6lQEi6LLA_4_0"/>
      <w:bookmarkStart w:id="1431" w:name="Tc_LReH9Bt2EUarPvhM7AwOrA_3_0"/>
      <w:bookmarkStart w:id="1432" w:name="Tc_BWHYib6RlEKiDbR2ejChVA_2_26"/>
      <w:bookmarkStart w:id="1433" w:name="Tc_8SIIYUoYe0KLE1LS05ymUw_2_23"/>
      <w:bookmarkStart w:id="1434" w:name="Tc_QcEkO33x-k21vbT4ZExGFg_2_20"/>
      <w:bookmarkStart w:id="1435" w:name="Tc_YmsBF8_EdESE1Ym6bJFg7Q_2_17"/>
      <w:bookmarkStart w:id="1436" w:name="Tc_pMCS9ZQIu0OXWJD_xQs8kQ_2_14"/>
      <w:bookmarkStart w:id="1437" w:name="Tc_I_22RRwTL0Kj6jC8nhqJIg_2_11"/>
      <w:bookmarkStart w:id="1438" w:name="Tc_-YvkJQ-Cpk6rqje4e-VU7g_2_8"/>
      <w:bookmarkStart w:id="1439" w:name="Tc_zaOUVA0QnEWRldUVjfviYg_2_5"/>
      <w:bookmarkStart w:id="1440" w:name="Tc_LlFHP6WOtEKoZdScLzIpbw_2_2"/>
      <w:bookmarkStart w:id="1441" w:name="Tc_gpUCBxw1Ek6Cqbd4LhsTrA_1_2"/>
      <w:bookmarkStart w:id="1442" w:name="_8ed9ef7a_8a5f_455f_8222_c6b68ec29d2f"/>
      <w:bookmarkStart w:id="1443" w:name="Tc_4kFqyC9bVkOibON_7ZzN3g_14_26"/>
      <w:bookmarkStart w:id="1444" w:name="Tc_f9YNxkHyFkCtZw7P8x0cjg_14_23"/>
      <w:bookmarkStart w:id="1445" w:name="Tc_FHWJ3gL27UyaFo4ZwhnQUw_14_20"/>
      <w:bookmarkStart w:id="1446" w:name="Tc_LC6h60xLpUShisovwoXBOA_14_17"/>
      <w:bookmarkStart w:id="1447" w:name="Tc_Va-V29I-H0CtSV9RYZsrmw_14_15"/>
      <w:bookmarkStart w:id="1448" w:name="Tc_ymZVFq3GGEC2TdZRGHlpIQ_14_14"/>
      <w:bookmarkStart w:id="1449" w:name="Tc_Bbo2QcckzkKhhUsErOxDkw_14_11"/>
      <w:bookmarkStart w:id="1450" w:name="Tc_aKDFSlyhw0mL3ls-7ZZjbA_14_8"/>
      <w:bookmarkStart w:id="1451" w:name="Tc_tO1Oes4yIU6zRXfJR43LHA_14_5"/>
      <w:bookmarkStart w:id="1452" w:name="Tc_6k2W0lbbgkK6C-2yE1LSVQ_14_2"/>
      <w:bookmarkStart w:id="1453" w:name="Tc_q5iHUm4-CUO_XlgXcpoffg_14_0"/>
      <w:bookmarkStart w:id="1454" w:name="Tc_q7WmZWEvqUOBP0y9xCvJfg_13_24"/>
      <w:bookmarkStart w:id="1455" w:name="Tc_1OInERrIXkO5Sq6jGnjDPA_13_15"/>
      <w:bookmarkStart w:id="1456" w:name="Tc_UiJOYEuhDE2S_vioyC1WfA_13_9"/>
      <w:bookmarkStart w:id="1457" w:name="Tc_DWvSSbst2Em2Xq40HmMKXw_13_6"/>
      <w:bookmarkStart w:id="1458" w:name="Tc_n1-mhMmq9EOUfCMAZ3VGvA_13_0"/>
      <w:bookmarkStart w:id="1459" w:name="Tc_rQqYlrqhjUu6f40kq0GlPQ_12_24"/>
      <w:bookmarkStart w:id="1460" w:name="Tc_W1cgNR51CUayxmTy_Wa5qA_12_21"/>
      <w:bookmarkStart w:id="1461" w:name="Tc_PUTE3e_kWkufMAckozXxFw_12_19"/>
      <w:bookmarkStart w:id="1462" w:name="Tc_PiUJPOSK102oUhQZt1zaeA_12_15"/>
      <w:bookmarkStart w:id="1463" w:name="Tc_W3ipNYxD5EKSk94eBEa7dQ_12_9"/>
      <w:bookmarkStart w:id="1464" w:name="Tc_Gbqlkr1UUkGVDEw_AQgDZQ_12_6"/>
      <w:bookmarkStart w:id="1465" w:name="Tc_g8bxfS6110aIpL2suC-Ncw_12_0"/>
      <w:bookmarkStart w:id="1466" w:name="Tc_DH0YKT7300ejI50mAp8Tuw_11_24"/>
      <w:bookmarkStart w:id="1467" w:name="Tc_yP-hfbOaQEaeOZmOS01feA_11_15"/>
      <w:bookmarkStart w:id="1468" w:name="Tc_fUAWOXav_0-ewc8wujs0OQ_11_9"/>
      <w:bookmarkStart w:id="1469" w:name="Tc_K8HMwdC-OkeJoAqp03qT0w_11_6"/>
      <w:bookmarkStart w:id="1470" w:name="Tc_Uu7FwwEi7kih0025S0FJUA_11_0"/>
      <w:bookmarkStart w:id="1471" w:name="Tc_9fKHhALm_02MDoDkFrVIpw_10_0"/>
      <w:bookmarkStart w:id="1472" w:name="Tc_OfZvhVawLE6G-cc8HlyYaA_9_15"/>
      <w:bookmarkStart w:id="1473" w:name="Tc_QUQQM-fjfUKlC-9Ndu31Lw_9_0"/>
      <w:bookmarkStart w:id="1474" w:name="Tc_c1ihKOd-_E2r_7pKfROVow_8_15"/>
      <w:bookmarkStart w:id="1475" w:name="Tc_pc1XxtSvdkyvKWUUx0xYqg_8_0"/>
      <w:bookmarkStart w:id="1476" w:name="Tc_OYZJFxobTUCtQQNVnk-aaA_7_24"/>
      <w:bookmarkStart w:id="1477" w:name="Tc_qQIK6__p5keJul19iqe2zA_7_15"/>
      <w:bookmarkStart w:id="1478" w:name="Tc_tDD_IDZYHky0FOnteoHcOg_7_6"/>
      <w:bookmarkStart w:id="1479" w:name="Tc_DvlOl5LYSUOPKIDOMe3VJA_7_0"/>
      <w:bookmarkStart w:id="1480" w:name="Tc_k1pY3jUTckSqCSRSaCaodA_6_24"/>
      <w:bookmarkStart w:id="1481" w:name="Tc_iSZ_mT69dkeEOFpTjL-L1Q_6_18"/>
      <w:bookmarkStart w:id="1482" w:name="Tc_hZV3B2-oVEid2CrVqofdLA_6_15"/>
      <w:bookmarkStart w:id="1483" w:name="Tc_bDhe38PzJkesPEEVLSxRQA_6_12"/>
      <w:bookmarkStart w:id="1484" w:name="Tc_2_jlGaq_iUGKLFTNBbsNAQ_6_0"/>
      <w:bookmarkStart w:id="1485" w:name="Tc_XJktzGPBe02pp9tyHkmaug_5_15"/>
      <w:bookmarkStart w:id="1486" w:name="Tc_XEvrD3aGKU602d0XgJ-oBg_5_9"/>
      <w:bookmarkStart w:id="1487" w:name="Tc_FjOTbxbNF0qnFSACNvw0IQ_5_6"/>
      <w:bookmarkStart w:id="1488" w:name="Tc_M8rslFsIJkO3ZYvDx45aLw_5_0"/>
      <w:bookmarkStart w:id="1489" w:name="Tc_IZZBft5mSUS0Ydo3wdTx-Q_4_0"/>
      <w:bookmarkStart w:id="1490" w:name="Tc_D6pkMrECK0m5nQNEpzErbA_3_26"/>
      <w:bookmarkStart w:id="1491" w:name="Tc_OCG-WQuH30Gpkh9htwzzxQ_3_23"/>
      <w:bookmarkStart w:id="1492" w:name="Tc_f85xnpTb1k-02vNm78qGSg_3_20"/>
      <w:bookmarkStart w:id="1493" w:name="Tc_aXIqwy_uv0WG-WUX7FmNGQ_3_17"/>
      <w:bookmarkStart w:id="1494" w:name="Tc_X3Qaj_q6yk2eE_dY8ztpYQ_3_15"/>
      <w:bookmarkStart w:id="1495" w:name="Tc_ns4oJstRCEiUw121j_a5rg_3_14"/>
      <w:bookmarkStart w:id="1496" w:name="Tc_eq8RTwxQKUmJ6prkidh4Ng_3_11"/>
      <w:bookmarkStart w:id="1497" w:name="Tc_A6omgxCNJUyaeahxO5l7PA_3_9"/>
      <w:bookmarkStart w:id="1498" w:name="Tc_Rmf7D-J2PUCqkJy4_fMw5g_3_8"/>
      <w:bookmarkStart w:id="1499" w:name="Tc_cJ0zGS6Yq0CL50eVRvH9SA_3_6"/>
      <w:bookmarkStart w:id="1500" w:name="Tc_ZAx-ffigxU6bECXoD4OQJA_3_5"/>
      <w:bookmarkStart w:id="1501" w:name="Tc_IubsOrR3MkqEnRNy_ETwwQ_3_2"/>
      <w:bookmarkStart w:id="1502" w:name="Tc_C1jgcOe_R0K9D4h7Vw7zUA_3_0"/>
      <w:bookmarkStart w:id="1503" w:name="Tc_oGGIsaC1v0aVELAWEaKp5A_2_27"/>
      <w:bookmarkStart w:id="1504" w:name="Tc_cbbsKiFx2UGONVXWDdH0uQ_2_23"/>
      <w:bookmarkStart w:id="1505" w:name="Tc_V_tCrfQ9zEub5iaC9_IY1g_2_20"/>
      <w:bookmarkStart w:id="1506" w:name="Tc__FTXQzwIt0yIYqCqeOAxVQ_2_17"/>
      <w:bookmarkStart w:id="1507" w:name="Tc_THcq2HnJRUifxssi746-Zw_2_14"/>
      <w:bookmarkStart w:id="1508" w:name="Tc_v0uWHBs-_UibJ6YaKOOICA_2_11"/>
      <w:bookmarkStart w:id="1509" w:name="Tc_dXddo5PuykaMXrLs1uswfw_2_8"/>
      <w:bookmarkStart w:id="1510" w:name="Tc_TE1ih5SNSE2UOtef36C3tA_2_5"/>
      <w:bookmarkStart w:id="1511" w:name="Tc_ZiKraQNPKEGdzqUeKZJ12A_2_2"/>
      <w:bookmarkStart w:id="1512" w:name="Tc_RgUvpuD6hUCCAW0eIVr6Rg_1_2"/>
      <w:bookmarkStart w:id="1513" w:name="_b52cd2a9_beb9_4346_ac98_f797329a4609"/>
      <w:bookmarkStart w:id="1514" w:name="Tc_CvWgrBZaj0GVJ8HLHO0ZlQ_13_26"/>
      <w:bookmarkStart w:id="1515" w:name="Tc_HmaX31vbN0yYJTuLM-GKyQ_13_23"/>
      <w:bookmarkStart w:id="1516" w:name="Tc_NNkLMORMxke0ytKpyMXocA_13_20"/>
      <w:bookmarkStart w:id="1517" w:name="Tc_4k7cSrek4UmOjNdCG4f9UQ_13_17"/>
      <w:bookmarkStart w:id="1518" w:name="Tc_cYjVMwTDwU6aX_0EbR-keA_13_14"/>
      <w:bookmarkStart w:id="1519" w:name="Tc_Z3cWljki9EqAfBqNNufKjw_13_11"/>
      <w:bookmarkStart w:id="1520" w:name="Tc_4ZvBNF4afkqr35Dejx32gw_13_8"/>
      <w:bookmarkStart w:id="1521" w:name="Tc_JgUshA7A8kqBIiNERAX5yg_13_5"/>
      <w:bookmarkStart w:id="1522" w:name="Tc_189S3dT6oUmdMvRPIsJa1g_13_2"/>
      <w:bookmarkStart w:id="1523" w:name="Tc_LLWOvHd2fk-aD-MksGHrVA_13_0"/>
      <w:bookmarkStart w:id="1524" w:name="Tc_DF7h6Cad-EGejgk62ySzLQ_12_0"/>
      <w:bookmarkStart w:id="1525" w:name="Tc_aw_rsVKqc0i0p9XJ0z6sqA_11_24"/>
      <w:bookmarkStart w:id="1526" w:name="Tc_m2OHuVAll02QGNEFohpiBg_11_0"/>
      <w:bookmarkStart w:id="1527" w:name="Tc_uTgiEVIvPEC6WX-XfZQFKA_10_26"/>
      <w:bookmarkStart w:id="1528" w:name="Tc_RdXx9GUgok6Sw5NV21DHIQ_10_24"/>
      <w:bookmarkStart w:id="1529" w:name="Tc_PpmahqXNoEeUIAYEM7DYYg_10_23"/>
      <w:bookmarkStart w:id="1530" w:name="Tc_V_kzc6JzFkGewAmkFfBXSw_10_20"/>
      <w:bookmarkStart w:id="1531" w:name="Tc_Lz99Cpp9P0SYIfwC-Hbu4A_10_17"/>
      <w:bookmarkStart w:id="1532" w:name="Tc_R0CI4F806UeiEyiWQAfPeg_10_15"/>
      <w:bookmarkStart w:id="1533" w:name="Tc_GH5QgmoOFEakCZhi_2--tA_10_14"/>
      <w:bookmarkStart w:id="1534" w:name="Tc_aemsqbephEWzic_kbnzfXw_10_11"/>
      <w:bookmarkStart w:id="1535" w:name="Tc_7xfuRN2YbEWd2L6q7Cjllg_10_8"/>
      <w:bookmarkStart w:id="1536" w:name="Tc_-ZK1ZWlFs0WZIKfU9PmV9Q_10_6"/>
      <w:bookmarkStart w:id="1537" w:name="Tc_pG7sTYDUBEaW-vOrtBsskg_10_5"/>
      <w:bookmarkStart w:id="1538" w:name="Tc_Mfo00NjNe0-MxSLHXNp8ZA_10_2"/>
      <w:bookmarkStart w:id="1539" w:name="Tc_Sln6aIjtYkGQxsy0N06GMQ_10_0"/>
      <w:bookmarkStart w:id="1540" w:name="Tc_T-NM6sYWrkOhGBbbTfG-hQ_9_0"/>
      <w:bookmarkStart w:id="1541" w:name="Tc_uMsR7GFOB06syBWfC-StOg_7_26"/>
      <w:bookmarkStart w:id="1542" w:name="Tc_hrJa0yE1Kkuezg3BUKTrtw_7_23"/>
      <w:bookmarkStart w:id="1543" w:name="Tc_dEXoKpxu1Uux4yQC0EfGSA_7_20"/>
      <w:bookmarkStart w:id="1544" w:name="Tc_AgAtjp8wVkKDZKtOU73E9A_7_17"/>
      <w:bookmarkStart w:id="1545" w:name="Tc_yk5fwBuEOEqtiPqBpQaxoA_7_14"/>
      <w:bookmarkStart w:id="1546" w:name="Tc_tx9TpCSkMUG-pKsj5XICJQ_7_11"/>
      <w:bookmarkStart w:id="1547" w:name="Tc_aCwNZIjs8ECpkvOM4IZPoA_7_8"/>
      <w:bookmarkStart w:id="1548" w:name="Tc_hgTi03VDhkmZ_xRBU7kcJg_7_5"/>
      <w:bookmarkStart w:id="1549" w:name="Tc_hfgUbFC0MkmR3RFposvz5w_7_2"/>
      <w:bookmarkStart w:id="1550" w:name="Tc_8tn6Su9zbUCYEougSyyyFg_7_0"/>
      <w:bookmarkStart w:id="1551" w:name="Tc_8y3Ze74_30SjJnKF-l__fg_6_24"/>
      <w:bookmarkStart w:id="1552" w:name="Tc_HzogikUA8kaeF9FfMGXk1A_6_0"/>
      <w:bookmarkStart w:id="1553" w:name="Tc_j1G4GCT5ZEKElyqlxXsOTg_5_0"/>
      <w:bookmarkStart w:id="1554" w:name="Tc_oBhHmFobXEGheAXNZwCQPg_4_26"/>
      <w:bookmarkStart w:id="1555" w:name="Tc_OunhXYb4sUi__JTzc8JXjQ_4_24"/>
      <w:bookmarkStart w:id="1556" w:name="Tc_1Id9J5N8YUCl0AIQTetBCQ_4_23"/>
      <w:bookmarkStart w:id="1557" w:name="Tc_7fCr2-9roE-d1Af5BNpwGA_4_20"/>
      <w:bookmarkStart w:id="1558" w:name="Tc_pMR8SvqJokeHKEYX5e4QUQ_4_17"/>
      <w:bookmarkStart w:id="1559" w:name="Tc_m-NzwKO5Q0CnpzYck53bZQ_4_14"/>
      <w:bookmarkStart w:id="1560" w:name="Tc_iH_2ExxXp0qDZSC6BKTC7Q_4_11"/>
      <w:bookmarkStart w:id="1561" w:name="Tc_U24BuJ5PvEyb2ZbJkgrNiQ_4_8"/>
      <w:bookmarkStart w:id="1562" w:name="Tc_Al3mBo_aNUqnchxoPvyd7w_4_6"/>
      <w:bookmarkStart w:id="1563" w:name="Tc_P-g69nBYokiGfI2keXXqDA_4_5"/>
      <w:bookmarkStart w:id="1564" w:name="Tc_9e_ctZYhVkuMqsih37YWWQ_4_4"/>
      <w:bookmarkStart w:id="1565" w:name="Tc_j9QrctzPPkaXoXLVZ5WDWQ_4_2"/>
      <w:bookmarkStart w:id="1566" w:name="Tc_6CAFQOQH3E-dt6lQEi6LLA_4_0"/>
      <w:bookmarkStart w:id="1567" w:name="Tc_LReH9Bt2EUarPvhM7AwOrA_3_0"/>
      <w:bookmarkStart w:id="1568" w:name="Tc_BWHYib6RlEKiDbR2ejChVA_2_26"/>
      <w:bookmarkStart w:id="1569" w:name="Tc_8SIIYUoYe0KLE1LS05ymUw_2_23"/>
      <w:bookmarkStart w:id="1570" w:name="Tc_QcEkO33x-k21vbT4ZExGFg_2_20"/>
      <w:bookmarkStart w:id="1571" w:name="Tc_YmsBF8_EdESE1Ym6bJFg7Q_2_17"/>
      <w:bookmarkStart w:id="1572" w:name="Tc_pMCS9ZQIu0OXWJD_xQs8kQ_2_14"/>
      <w:bookmarkStart w:id="1573" w:name="Tc_I_22RRwTL0Kj6jC8nhqJIg_2_11"/>
      <w:bookmarkStart w:id="1574" w:name="Tc_-YvkJQ-Cpk6rqje4e-VU7g_2_8"/>
      <w:bookmarkStart w:id="1575" w:name="Tc_zaOUVA0QnEWRldUVjfviYg_2_5"/>
      <w:bookmarkStart w:id="1576" w:name="Tc_LlFHP6WOtEKoZdScLzIpbw_2_2"/>
      <w:bookmarkStart w:id="1577" w:name="Tc_gpUCBxw1Ek6Cqbd4LhsTrA_1_2"/>
      <w:bookmarkStart w:id="1578" w:name="_8ed9ef7a_8a5f_455f_8222_c6b68ec29d2f"/>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p>
    <w:tbl>
      <w:tblPr>
        <w:tblW w:w="10205" w:type="dxa"/>
        <w:jc w:val="left"/>
        <w:tblInd w:w="0" w:type="dxa"/>
        <w:tblLayout w:type="fixed"/>
        <w:tblCellMar>
          <w:top w:w="0" w:type="dxa"/>
          <w:left w:w="0" w:type="dxa"/>
          <w:bottom w:w="0" w:type="dxa"/>
          <w:right w:w="0" w:type="dxa"/>
        </w:tblCellMar>
      </w:tblPr>
      <w:tblGrid>
        <w:gridCol w:w="1277"/>
        <w:gridCol w:w="109"/>
        <w:gridCol w:w="230"/>
        <w:gridCol w:w="813"/>
        <w:gridCol w:w="211"/>
        <w:gridCol w:w="198"/>
        <w:gridCol w:w="381"/>
        <w:gridCol w:w="109"/>
        <w:gridCol w:w="235"/>
        <w:gridCol w:w="726"/>
        <w:gridCol w:w="109"/>
        <w:gridCol w:w="197"/>
        <w:gridCol w:w="605"/>
        <w:gridCol w:w="109"/>
        <w:gridCol w:w="197"/>
        <w:gridCol w:w="604"/>
        <w:gridCol w:w="109"/>
        <w:gridCol w:w="196"/>
        <w:gridCol w:w="602"/>
        <w:gridCol w:w="109"/>
        <w:gridCol w:w="253"/>
        <w:gridCol w:w="662"/>
        <w:gridCol w:w="109"/>
        <w:gridCol w:w="341"/>
        <w:gridCol w:w="604"/>
        <w:gridCol w:w="109"/>
        <w:gridCol w:w="196"/>
        <w:gridCol w:w="805"/>
      </w:tblGrid>
      <w:tr>
        <w:trPr/>
        <w:tc>
          <w:tcPr>
            <w:tcW w:w="1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810895" cy="175260"/>
                      <wp:effectExtent l="0" t="0" r="0" b="0"/>
                      <wp:wrapNone/>
                      <wp:docPr id="180" name="Frame180"/>
                      <a:graphic xmlns:a="http://schemas.openxmlformats.org/drawingml/2006/main">
                        <a:graphicData uri="http://schemas.microsoft.com/office/word/2010/wordprocessingShape">
                          <wps:wsp>
                            <wps:cNvSpPr txBox="1"/>
                            <wps:spPr>
                              <a:xfrm>
                                <a:off x="0" y="0"/>
                                <a:ext cx="810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9215" cy="175260"/>
                      <wp:effectExtent l="0" t="0" r="0" b="0"/>
                      <wp:wrapNone/>
                      <wp:docPr id="181" name="Frame18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146050" cy="175260"/>
                      <wp:effectExtent l="0" t="0" r="0" b="0"/>
                      <wp:wrapNone/>
                      <wp:docPr id="182" name="Frame182"/>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516255" cy="175260"/>
                      <wp:effectExtent l="0" t="0" r="0" b="0"/>
                      <wp:wrapNone/>
                      <wp:docPr id="183" name="Frame183"/>
                      <a:graphic xmlns:a="http://schemas.openxmlformats.org/drawingml/2006/main">
                        <a:graphicData uri="http://schemas.microsoft.com/office/word/2010/wordprocessingShape">
                          <wps:wsp>
                            <wps:cNvSpPr txBox="1"/>
                            <wps:spPr>
                              <a:xfrm>
                                <a:off x="0" y="0"/>
                                <a:ext cx="516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133985" cy="175260"/>
                      <wp:effectExtent l="0" t="0" r="0" b="0"/>
                      <wp:wrapNone/>
                      <wp:docPr id="184" name="Frame18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125730" cy="175260"/>
                      <wp:effectExtent l="0" t="0" r="0" b="0"/>
                      <wp:wrapNone/>
                      <wp:docPr id="185" name="Frame185"/>
                      <a:graphic xmlns:a="http://schemas.openxmlformats.org/drawingml/2006/main">
                        <a:graphicData uri="http://schemas.microsoft.com/office/word/2010/wordprocessingShape">
                          <wps:wsp>
                            <wps:cNvSpPr txBox="1"/>
                            <wps:spPr>
                              <a:xfrm>
                                <a:off x="0" y="0"/>
                                <a:ext cx="1257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241935" cy="175260"/>
                      <wp:effectExtent l="0" t="0" r="0" b="0"/>
                      <wp:wrapNone/>
                      <wp:docPr id="186" name="Frame186"/>
                      <a:graphic xmlns:a="http://schemas.openxmlformats.org/drawingml/2006/main">
                        <a:graphicData uri="http://schemas.microsoft.com/office/word/2010/wordprocessingShape">
                          <wps:wsp>
                            <wps:cNvSpPr txBox="1"/>
                            <wps:spPr>
                              <a:xfrm>
                                <a:off x="0" y="0"/>
                                <a:ext cx="241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9215" cy="175260"/>
                      <wp:effectExtent l="0" t="0" r="0" b="0"/>
                      <wp:wrapNone/>
                      <wp:docPr id="187" name="Frame18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149225" cy="175260"/>
                      <wp:effectExtent l="0" t="0" r="0" b="0"/>
                      <wp:wrapNone/>
                      <wp:docPr id="188" name="Frame188"/>
                      <a:graphic xmlns:a="http://schemas.openxmlformats.org/drawingml/2006/main">
                        <a:graphicData uri="http://schemas.microsoft.com/office/word/2010/wordprocessingShape">
                          <wps:wsp>
                            <wps:cNvSpPr txBox="1"/>
                            <wps:spPr>
                              <a:xfrm>
                                <a:off x="0" y="0"/>
                                <a:ext cx="149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461010" cy="175260"/>
                      <wp:effectExtent l="0" t="0" r="0" b="0"/>
                      <wp:wrapNone/>
                      <wp:docPr id="189" name="Frame189"/>
                      <a:graphic xmlns:a="http://schemas.openxmlformats.org/drawingml/2006/main">
                        <a:graphicData uri="http://schemas.microsoft.com/office/word/2010/wordprocessingShape">
                          <wps:wsp>
                            <wps:cNvSpPr txBox="1"/>
                            <wps:spPr>
                              <a:xfrm>
                                <a:off x="0" y="0"/>
                                <a:ext cx="461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9215" cy="175260"/>
                      <wp:effectExtent l="0" t="0" r="0" b="0"/>
                      <wp:wrapNone/>
                      <wp:docPr id="190" name="Frame19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125095" cy="175260"/>
                      <wp:effectExtent l="0" t="0" r="0" b="0"/>
                      <wp:wrapNone/>
                      <wp:docPr id="191" name="Frame191"/>
                      <a:graphic xmlns:a="http://schemas.openxmlformats.org/drawingml/2006/main">
                        <a:graphicData uri="http://schemas.microsoft.com/office/word/2010/wordprocessingShape">
                          <wps:wsp>
                            <wps:cNvSpPr txBox="1"/>
                            <wps:spPr>
                              <a:xfrm>
                                <a:off x="0" y="0"/>
                                <a:ext cx="1250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384175" cy="175260"/>
                      <wp:effectExtent l="0" t="0" r="0" b="0"/>
                      <wp:wrapNone/>
                      <wp:docPr id="192" name="Frame192"/>
                      <a:graphic xmlns:a="http://schemas.openxmlformats.org/drawingml/2006/main">
                        <a:graphicData uri="http://schemas.microsoft.com/office/word/2010/wordprocessingShape">
                          <wps:wsp>
                            <wps:cNvSpPr txBox="1"/>
                            <wps:spPr>
                              <a:xfrm>
                                <a:off x="0" y="0"/>
                                <a:ext cx="384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9215" cy="175260"/>
                      <wp:effectExtent l="0" t="0" r="0" b="0"/>
                      <wp:wrapNone/>
                      <wp:docPr id="193" name="Frame19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125095" cy="175260"/>
                      <wp:effectExtent l="0" t="0" r="0" b="0"/>
                      <wp:wrapNone/>
                      <wp:docPr id="194" name="Frame194"/>
                      <a:graphic xmlns:a="http://schemas.openxmlformats.org/drawingml/2006/main">
                        <a:graphicData uri="http://schemas.microsoft.com/office/word/2010/wordprocessingShape">
                          <wps:wsp>
                            <wps:cNvSpPr txBox="1"/>
                            <wps:spPr>
                              <a:xfrm>
                                <a:off x="0" y="0"/>
                                <a:ext cx="1250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383540" cy="175260"/>
                      <wp:effectExtent l="0" t="0" r="0" b="0"/>
                      <wp:wrapNone/>
                      <wp:docPr id="195" name="Frame195"/>
                      <a:graphic xmlns:a="http://schemas.openxmlformats.org/drawingml/2006/main">
                        <a:graphicData uri="http://schemas.microsoft.com/office/word/2010/wordprocessingShape">
                          <wps:wsp>
                            <wps:cNvSpPr txBox="1"/>
                            <wps:spPr>
                              <a:xfrm>
                                <a:off x="0" y="0"/>
                                <a:ext cx="3835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9215" cy="175260"/>
                      <wp:effectExtent l="0" t="0" r="0" b="0"/>
                      <wp:wrapNone/>
                      <wp:docPr id="196" name="Frame19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124460" cy="175260"/>
                      <wp:effectExtent l="0" t="0" r="0" b="0"/>
                      <wp:wrapNone/>
                      <wp:docPr id="197" name="Frame19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382270" cy="175260"/>
                      <wp:effectExtent l="0" t="0" r="0" b="0"/>
                      <wp:wrapNone/>
                      <wp:docPr id="198" name="Frame198"/>
                      <a:graphic xmlns:a="http://schemas.openxmlformats.org/drawingml/2006/main">
                        <a:graphicData uri="http://schemas.microsoft.com/office/word/2010/wordprocessingShape">
                          <wps:wsp>
                            <wps:cNvSpPr txBox="1"/>
                            <wps:spPr>
                              <a:xfrm>
                                <a:off x="0" y="0"/>
                                <a:ext cx="3822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9215" cy="175260"/>
                      <wp:effectExtent l="0" t="0" r="0" b="0"/>
                      <wp:wrapNone/>
                      <wp:docPr id="199" name="Frame19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160655" cy="175260"/>
                      <wp:effectExtent l="0" t="0" r="0" b="0"/>
                      <wp:wrapNone/>
                      <wp:docPr id="200" name="Frame200"/>
                      <a:graphic xmlns:a="http://schemas.openxmlformats.org/drawingml/2006/main">
                        <a:graphicData uri="http://schemas.microsoft.com/office/word/2010/wordprocessingShape">
                          <wps:wsp>
                            <wps:cNvSpPr txBox="1"/>
                            <wps:spPr>
                              <a:xfrm>
                                <a:off x="0" y="0"/>
                                <a:ext cx="160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420370" cy="175260"/>
                      <wp:effectExtent l="0" t="0" r="0" b="0"/>
                      <wp:wrapNone/>
                      <wp:docPr id="201" name="Frame201"/>
                      <a:graphic xmlns:a="http://schemas.openxmlformats.org/drawingml/2006/main">
                        <a:graphicData uri="http://schemas.microsoft.com/office/word/2010/wordprocessingShape">
                          <wps:wsp>
                            <wps:cNvSpPr txBox="1"/>
                            <wps:spPr>
                              <a:xfrm>
                                <a:off x="0" y="0"/>
                                <a:ext cx="420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9215" cy="175260"/>
                      <wp:effectExtent l="0" t="0" r="0" b="0"/>
                      <wp:wrapNone/>
                      <wp:docPr id="202" name="Frame20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216535" cy="175260"/>
                      <wp:effectExtent l="0" t="0" r="0" b="0"/>
                      <wp:wrapNone/>
                      <wp:docPr id="203" name="Frame203"/>
                      <a:graphic xmlns:a="http://schemas.openxmlformats.org/drawingml/2006/main">
                        <a:graphicData uri="http://schemas.microsoft.com/office/word/2010/wordprocessingShape">
                          <wps:wsp>
                            <wps:cNvSpPr txBox="1"/>
                            <wps:spPr>
                              <a:xfrm>
                                <a:off x="0" y="0"/>
                                <a:ext cx="216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383540" cy="175260"/>
                      <wp:effectExtent l="0" t="0" r="0" b="0"/>
                      <wp:wrapNone/>
                      <wp:docPr id="204" name="Frame204"/>
                      <a:graphic xmlns:a="http://schemas.openxmlformats.org/drawingml/2006/main">
                        <a:graphicData uri="http://schemas.microsoft.com/office/word/2010/wordprocessingShape">
                          <wps:wsp>
                            <wps:cNvSpPr txBox="1"/>
                            <wps:spPr>
                              <a:xfrm>
                                <a:off x="0" y="0"/>
                                <a:ext cx="3835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9215" cy="175260"/>
                      <wp:effectExtent l="0" t="0" r="0" b="0"/>
                      <wp:wrapNone/>
                      <wp:docPr id="205" name="Frame20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124460" cy="175260"/>
                      <wp:effectExtent l="0" t="0" r="0" b="0"/>
                      <wp:wrapNone/>
                      <wp:docPr id="206" name="Frame20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511175" cy="175260"/>
                      <wp:effectExtent l="0" t="0" r="0" b="0"/>
                      <wp:wrapNone/>
                      <wp:docPr id="207" name="Frame207"/>
                      <a:graphic xmlns:a="http://schemas.openxmlformats.org/drawingml/2006/main">
                        <a:graphicData uri="http://schemas.microsoft.com/office/word/2010/wordprocessingShape">
                          <wps:wsp>
                            <wps:cNvSpPr txBox="1"/>
                            <wps:spPr>
                              <a:xfrm>
                                <a:off x="0" y="0"/>
                                <a:ext cx="511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7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819" w:type="dxa"/>
            <w:gridSpan w:val="2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December 31, 2022</w:t>
            </w:r>
          </w:p>
        </w:tc>
      </w:tr>
      <w:tr>
        <w:trPr/>
        <w:tc>
          <w:tcPr>
            <w:tcW w:w="127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4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Latitude Margaritaville Watersound JV</w:t>
            </w:r>
          </w:p>
        </w:tc>
        <w:tc>
          <w:tcPr>
            <w:tcW w:w="211" w:type="dxa"/>
            <w:tcBorders/>
            <w:vAlign w:val="center"/>
          </w:tcPr>
          <w:p>
            <w:pPr>
              <w:pStyle w:val="TableContents"/>
              <w:bidi w:val="0"/>
              <w:spacing w:before="0" w:after="0"/>
              <w:ind w:left="0" w:right="0" w:hanging="0"/>
              <w:jc w:val="center"/>
              <w:rPr/>
            </w:pPr>
            <w:r>
              <w:rPr/>
              <w:t>​</w:t>
            </w:r>
          </w:p>
        </w:tc>
        <w:tc>
          <w:tcPr>
            <w:tcW w:w="579"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4"/>
              </w:rPr>
            </w:pPr>
            <w:r>
              <w:rPr>
                <w:rFonts w:ascii="Times New Roman;Times;serif" w:hAnsi="Times New Roman;Times;serif"/>
                <w:b/>
                <w:sz w:val="15"/>
              </w:rPr>
              <w:t>Sea Sound JV</w:t>
            </w:r>
            <w:r>
              <w:rPr>
                <w:rFonts w:ascii="Times New Roman;Times;serif" w:hAnsi="Times New Roman;Times;serif"/>
                <w:sz w:val="14"/>
              </w:rPr>
              <w:t xml:space="preserve"> </w:t>
            </w:r>
            <w:r>
              <w:rPr>
                <w:rFonts w:ascii="Times New Roman;Times;serif" w:hAnsi="Times New Roman;Times;serif"/>
                <w:b/>
                <w:sz w:val="11"/>
              </w:rPr>
              <w:t>(b)</w:t>
            </w:r>
          </w:p>
        </w:tc>
        <w:tc>
          <w:tcPr>
            <w:tcW w:w="109" w:type="dxa"/>
            <w:tcBorders/>
            <w:vAlign w:val="center"/>
          </w:tcPr>
          <w:p>
            <w:pPr>
              <w:pStyle w:val="TableContents"/>
              <w:bidi w:val="0"/>
              <w:spacing w:before="0" w:after="0"/>
              <w:ind w:left="0" w:right="0" w:hanging="0"/>
              <w:jc w:val="center"/>
              <w:rPr/>
            </w:pPr>
            <w:r>
              <w:rPr/>
              <w:t>​</w:t>
            </w:r>
          </w:p>
        </w:tc>
        <w:tc>
          <w:tcPr>
            <w:tcW w:w="9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Watersound Fountains Independent Living JV</w:t>
            </w:r>
          </w:p>
        </w:tc>
        <w:tc>
          <w:tcPr>
            <w:tcW w:w="109" w:type="dxa"/>
            <w:tcBorders/>
            <w:vAlign w:val="center"/>
          </w:tcPr>
          <w:p>
            <w:pPr>
              <w:pStyle w:val="TableContents"/>
              <w:bidi w:val="0"/>
              <w:spacing w:before="0" w:after="0"/>
              <w:ind w:left="0" w:right="0" w:hanging="0"/>
              <w:jc w:val="center"/>
              <w:rPr/>
            </w:pPr>
            <w:r>
              <w:rPr/>
              <w:t>​</w:t>
            </w:r>
          </w:p>
        </w:tc>
        <w:tc>
          <w:tcPr>
            <w:tcW w:w="8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Pier Park TPS JV</w:t>
            </w:r>
          </w:p>
        </w:tc>
        <w:tc>
          <w:tcPr>
            <w:tcW w:w="109" w:type="dxa"/>
            <w:tcBorders/>
            <w:vAlign w:val="center"/>
          </w:tcPr>
          <w:p>
            <w:pPr>
              <w:pStyle w:val="TableContents"/>
              <w:bidi w:val="0"/>
              <w:spacing w:before="0" w:after="0"/>
              <w:ind w:left="0" w:right="0" w:hanging="0"/>
              <w:jc w:val="center"/>
              <w:rPr/>
            </w:pPr>
            <w:r>
              <w:rPr/>
              <w:t>​</w:t>
            </w:r>
          </w:p>
        </w:tc>
        <w:tc>
          <w:tcPr>
            <w:tcW w:w="8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Pier Park RI JV</w:t>
            </w:r>
          </w:p>
        </w:tc>
        <w:tc>
          <w:tcPr>
            <w:tcW w:w="109" w:type="dxa"/>
            <w:tcBorders/>
            <w:vAlign w:val="center"/>
          </w:tcPr>
          <w:p>
            <w:pPr>
              <w:pStyle w:val="TableContents"/>
              <w:bidi w:val="0"/>
              <w:spacing w:before="0" w:after="0"/>
              <w:ind w:left="0" w:right="0" w:hanging="0"/>
              <w:jc w:val="center"/>
              <w:rPr/>
            </w:pPr>
            <w:r>
              <w:rPr/>
              <w:t>​</w:t>
            </w:r>
          </w:p>
        </w:tc>
        <w:tc>
          <w:tcPr>
            <w:tcW w:w="79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Busy Bee JV</w:t>
            </w:r>
          </w:p>
        </w:tc>
        <w:tc>
          <w:tcPr>
            <w:tcW w:w="109" w:type="dxa"/>
            <w:tcBorders/>
            <w:vAlign w:val="center"/>
          </w:tcPr>
          <w:p>
            <w:pPr>
              <w:pStyle w:val="TableContents"/>
              <w:bidi w:val="0"/>
              <w:spacing w:before="0" w:after="0"/>
              <w:ind w:left="0" w:right="0" w:hanging="0"/>
              <w:jc w:val="center"/>
              <w:rPr/>
            </w:pPr>
            <w:r>
              <w:rPr/>
              <w:t>​</w:t>
            </w:r>
          </w:p>
        </w:tc>
        <w:tc>
          <w:tcPr>
            <w:tcW w:w="9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Electric Cart Watersound JV</w:t>
            </w:r>
          </w:p>
        </w:tc>
        <w:tc>
          <w:tcPr>
            <w:tcW w:w="109" w:type="dxa"/>
            <w:tcBorders/>
            <w:vAlign w:val="center"/>
          </w:tcPr>
          <w:p>
            <w:pPr>
              <w:pStyle w:val="TableContents"/>
              <w:bidi w:val="0"/>
              <w:spacing w:before="0" w:after="0"/>
              <w:ind w:left="0" w:right="0" w:hanging="0"/>
              <w:jc w:val="center"/>
              <w:rPr/>
            </w:pPr>
            <w:r>
              <w:rPr/>
              <w:t>​</w:t>
            </w:r>
          </w:p>
        </w:tc>
        <w:tc>
          <w:tcPr>
            <w:tcW w:w="9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Watersound Management JV</w:t>
            </w:r>
          </w:p>
        </w:tc>
        <w:tc>
          <w:tcPr>
            <w:tcW w:w="109" w:type="dxa"/>
            <w:tcBorders/>
            <w:vAlign w:val="center"/>
          </w:tcPr>
          <w:p>
            <w:pPr>
              <w:pStyle w:val="TableContents"/>
              <w:bidi w:val="0"/>
              <w:spacing w:before="0" w:after="0"/>
              <w:ind w:left="0" w:right="0" w:hanging="0"/>
              <w:jc w:val="left"/>
              <w:rPr/>
            </w:pPr>
            <w:r>
              <w:rPr/>
              <w:t>​</w:t>
            </w:r>
          </w:p>
        </w:tc>
        <w:tc>
          <w:tcPr>
            <w:tcW w:w="10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Total</w:t>
            </w:r>
          </w:p>
        </w:tc>
      </w:tr>
      <w:tr>
        <w:trPr/>
        <w:tc>
          <w:tcPr>
            <w:tcW w:w="1277"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ASSETS</w:t>
            </w:r>
          </w:p>
        </w:tc>
        <w:tc>
          <w:tcPr>
            <w:tcW w:w="109"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813"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w:t>
            </w:r>
          </w:p>
        </w:tc>
        <w:tc>
          <w:tcPr>
            <w:tcW w:w="38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w:t>
            </w:r>
          </w:p>
        </w:tc>
        <w:tc>
          <w:tcPr>
            <w:tcW w:w="7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left"/>
              <w:rPr/>
            </w:pPr>
            <w:r>
              <w:rPr/>
              <w:t>​</w:t>
            </w:r>
          </w:p>
        </w:tc>
        <w:tc>
          <w:tcPr>
            <w:tcW w:w="605"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left"/>
              <w:rPr/>
            </w:pPr>
            <w:r>
              <w:rPr/>
              <w:t>​</w:t>
            </w:r>
          </w:p>
        </w:tc>
        <w:tc>
          <w:tcPr>
            <w:tcW w:w="604"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2"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662"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41" w:type="dxa"/>
            <w:tcBorders/>
            <w:shd w:fill="CCEEFF" w:val="clear"/>
            <w:vAlign w:val="center"/>
          </w:tcPr>
          <w:p>
            <w:pPr>
              <w:pStyle w:val="TableContents"/>
              <w:bidi w:val="0"/>
              <w:spacing w:before="0" w:after="0"/>
              <w:ind w:left="0" w:right="0" w:hanging="0"/>
              <w:jc w:val="left"/>
              <w:rPr/>
            </w:pPr>
            <w:r>
              <w:rPr/>
              <w:t>​</w:t>
            </w:r>
          </w:p>
        </w:tc>
        <w:tc>
          <w:tcPr>
            <w:tcW w:w="604"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05" w:type="dxa"/>
            <w:tcBorders/>
            <w:shd w:fill="CCEEFF" w:val="clear"/>
            <w:vAlign w:val="center"/>
          </w:tcPr>
          <w:p>
            <w:pPr>
              <w:pStyle w:val="TableContents"/>
              <w:bidi w:val="0"/>
              <w:spacing w:before="0" w:after="0"/>
              <w:ind w:left="0" w:right="0" w:hanging="0"/>
              <w:jc w:val="left"/>
              <w:rPr/>
            </w:pPr>
            <w:r>
              <w:rPr/>
              <w:t>​</w:t>
            </w:r>
          </w:p>
        </w:tc>
      </w:tr>
      <w:tr>
        <w:trPr/>
        <w:tc>
          <w:tcPr>
            <w:tcW w:w="127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Investment in real estate, net</w:t>
            </w:r>
          </w:p>
        </w:tc>
        <w:tc>
          <w:tcPr>
            <w:tcW w:w="109"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125,231</w:t>
            </w:r>
          </w:p>
        </w:tc>
        <w:tc>
          <w:tcPr>
            <w:tcW w:w="211" w:type="dxa"/>
            <w:tcBorders/>
            <w:vAlign w:val="center"/>
          </w:tcPr>
          <w:p>
            <w:pPr>
              <w:pStyle w:val="TableContents"/>
              <w:bidi w:val="0"/>
              <w:spacing w:lineRule="auto" w:line="240" w:before="0" w:after="0"/>
              <w:ind w:left="0" w:right="0" w:hanging="0"/>
              <w:jc w:val="center"/>
              <w:rPr>
                <w:rFonts w:ascii="Times New Roman;Times;serif" w:hAnsi="Times New Roman;Times;serif"/>
                <w:sz w:val="14"/>
              </w:rPr>
            </w:pPr>
            <w:r>
              <w:rPr>
                <w:rFonts w:ascii="Times New Roman;Times;serif" w:hAnsi="Times New Roman;Times;serif"/>
                <w:sz w:val="14"/>
              </w:rPr>
              <w:t>(a)</w:t>
            </w:r>
          </w:p>
        </w:tc>
        <w:tc>
          <w:tcPr>
            <w:tcW w:w="19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38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3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38,783</w:t>
            </w:r>
          </w:p>
        </w:tc>
        <w:tc>
          <w:tcPr>
            <w:tcW w:w="109" w:type="dxa"/>
            <w:tcBorders/>
            <w:vAlign w:val="center"/>
          </w:tcPr>
          <w:p>
            <w:pPr>
              <w:pStyle w:val="TableContents"/>
              <w:bidi w:val="0"/>
              <w:spacing w:before="0" w:after="0"/>
              <w:ind w:left="0" w:right="0" w:hanging="0"/>
              <w:jc w:val="right"/>
              <w:rPr/>
            </w:pPr>
            <w:r>
              <w:rPr/>
              <w:t>​</w:t>
            </w:r>
          </w:p>
        </w:tc>
        <w:tc>
          <w:tcPr>
            <w:tcW w:w="19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15,106</w:t>
            </w:r>
          </w:p>
        </w:tc>
        <w:tc>
          <w:tcPr>
            <w:tcW w:w="109"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9,858</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7,627</w:t>
            </w:r>
          </w:p>
        </w:tc>
        <w:tc>
          <w:tcPr>
            <w:tcW w:w="109"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6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1,875</w:t>
            </w:r>
          </w:p>
        </w:tc>
        <w:tc>
          <w:tcPr>
            <w:tcW w:w="109" w:type="dxa"/>
            <w:tcBorders/>
            <w:vAlign w:val="center"/>
          </w:tcPr>
          <w:p>
            <w:pPr>
              <w:pStyle w:val="TableContents"/>
              <w:bidi w:val="0"/>
              <w:spacing w:before="0" w:after="0"/>
              <w:ind w:left="0" w:right="0" w:hanging="0"/>
              <w:jc w:val="left"/>
              <w:rPr/>
            </w:pPr>
            <w:r>
              <w:rPr/>
              <w:t>​</w:t>
            </w:r>
          </w:p>
        </w:tc>
        <w:tc>
          <w:tcPr>
            <w:tcW w:w="3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0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198,480</w:t>
            </w:r>
          </w:p>
        </w:tc>
      </w:tr>
      <w:tr>
        <w:trPr/>
        <w:tc>
          <w:tcPr>
            <w:tcW w:w="127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and cash equivalents</w:t>
            </w:r>
          </w:p>
        </w:tc>
        <w:tc>
          <w:tcPr>
            <w:tcW w:w="109"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81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10,633</w:t>
            </w:r>
          </w:p>
        </w:tc>
        <w:tc>
          <w:tcPr>
            <w:tcW w:w="211" w:type="dxa"/>
            <w:tcBorders/>
            <w:shd w:fill="CCEEFF" w:val="clear"/>
            <w:vAlign w:val="center"/>
          </w:tcPr>
          <w:p>
            <w:pPr>
              <w:pStyle w:val="TableContents"/>
              <w:bidi w:val="0"/>
              <w:spacing w:before="0" w:after="0"/>
              <w:ind w:left="0" w:right="0" w:hanging="0"/>
              <w:jc w:val="right"/>
              <w:rPr/>
            </w:pPr>
            <w:r>
              <w:rPr/>
              <w:t>​</w:t>
            </w:r>
          </w:p>
        </w:tc>
        <w:tc>
          <w:tcPr>
            <w:tcW w:w="198" w:type="dxa"/>
            <w:tcBorders/>
            <w:shd w:fill="CCEEFF" w:val="clear"/>
            <w:vAlign w:val="center"/>
          </w:tcPr>
          <w:p>
            <w:pPr>
              <w:pStyle w:val="TableContents"/>
              <w:bidi w:val="0"/>
              <w:spacing w:before="0" w:after="0"/>
              <w:ind w:left="0" w:right="0" w:hanging="0"/>
              <w:jc w:val="left"/>
              <w:rPr/>
            </w:pPr>
            <w:r>
              <w:rPr/>
              <w:t>​</w:t>
            </w:r>
          </w:p>
        </w:tc>
        <w:tc>
          <w:tcPr>
            <w:tcW w:w="38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327</w:t>
            </w:r>
          </w:p>
        </w:tc>
        <w:tc>
          <w:tcPr>
            <w:tcW w:w="109" w:type="dxa"/>
            <w:tcBorders/>
            <w:shd w:fill="CCEEFF" w:val="clear"/>
            <w:vAlign w:val="center"/>
          </w:tcPr>
          <w:p>
            <w:pPr>
              <w:pStyle w:val="TableContents"/>
              <w:bidi w:val="0"/>
              <w:spacing w:before="0" w:after="0"/>
              <w:ind w:left="0" w:right="0" w:hanging="0"/>
              <w:jc w:val="right"/>
              <w:rPr/>
            </w:pPr>
            <w:r>
              <w:rPr/>
              <w:t>​</w:t>
            </w:r>
          </w:p>
        </w:tc>
        <w:tc>
          <w:tcPr>
            <w:tcW w:w="235" w:type="dxa"/>
            <w:tcBorders/>
            <w:shd w:fill="CCEEFF" w:val="clear"/>
            <w:vAlign w:val="center"/>
          </w:tcPr>
          <w:p>
            <w:pPr>
              <w:pStyle w:val="TableContents"/>
              <w:bidi w:val="0"/>
              <w:spacing w:before="0" w:after="0"/>
              <w:ind w:left="0" w:right="0" w:hanging="0"/>
              <w:jc w:val="left"/>
              <w:rPr/>
            </w:pPr>
            <w:r>
              <w:rPr/>
              <w:t>​</w:t>
            </w:r>
          </w:p>
        </w:tc>
        <w:tc>
          <w:tcPr>
            <w:tcW w:w="7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190</w:t>
            </w:r>
          </w:p>
        </w:tc>
        <w:tc>
          <w:tcPr>
            <w:tcW w:w="109" w:type="dxa"/>
            <w:tcBorders/>
            <w:shd w:fill="CCEEFF" w:val="clear"/>
            <w:vAlign w:val="center"/>
          </w:tcPr>
          <w:p>
            <w:pPr>
              <w:pStyle w:val="TableContents"/>
              <w:bidi w:val="0"/>
              <w:spacing w:before="0" w:after="0"/>
              <w:ind w:left="0" w:right="0" w:hanging="0"/>
              <w:jc w:val="right"/>
              <w:rPr/>
            </w:pPr>
            <w:r>
              <w:rPr/>
              <w:t>​</w:t>
            </w:r>
          </w:p>
        </w:tc>
        <w:tc>
          <w:tcPr>
            <w:tcW w:w="197" w:type="dxa"/>
            <w:tcBorders/>
            <w:shd w:fill="CCEEFF" w:val="clear"/>
            <w:vAlign w:val="center"/>
          </w:tcPr>
          <w:p>
            <w:pPr>
              <w:pStyle w:val="TableContents"/>
              <w:bidi w:val="0"/>
              <w:spacing w:before="0" w:after="0"/>
              <w:ind w:left="0" w:right="0" w:hanging="0"/>
              <w:jc w:val="left"/>
              <w:rPr/>
            </w:pPr>
            <w:r>
              <w:rPr/>
              <w:t>​</w:t>
            </w:r>
          </w:p>
        </w:tc>
        <w:tc>
          <w:tcPr>
            <w:tcW w:w="60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775</w:t>
            </w:r>
          </w:p>
        </w:tc>
        <w:tc>
          <w:tcPr>
            <w:tcW w:w="109"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left"/>
              <w:rPr/>
            </w:pPr>
            <w:r>
              <w:rPr/>
              <w:t>​</w:t>
            </w:r>
          </w:p>
        </w:tc>
        <w:tc>
          <w:tcPr>
            <w:tcW w:w="60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580</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1,081</w:t>
            </w:r>
          </w:p>
        </w:tc>
        <w:tc>
          <w:tcPr>
            <w:tcW w:w="109"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66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259</w:t>
            </w:r>
          </w:p>
        </w:tc>
        <w:tc>
          <w:tcPr>
            <w:tcW w:w="109" w:type="dxa"/>
            <w:tcBorders/>
            <w:shd w:fill="CCEEFF" w:val="clear"/>
            <w:vAlign w:val="center"/>
          </w:tcPr>
          <w:p>
            <w:pPr>
              <w:pStyle w:val="TableContents"/>
              <w:bidi w:val="0"/>
              <w:spacing w:before="0" w:after="0"/>
              <w:ind w:left="0" w:right="0" w:hanging="0"/>
              <w:jc w:val="left"/>
              <w:rPr/>
            </w:pPr>
            <w:r>
              <w:rPr/>
              <w:t>​</w:t>
            </w:r>
          </w:p>
        </w:tc>
        <w:tc>
          <w:tcPr>
            <w:tcW w:w="341" w:type="dxa"/>
            <w:tcBorders/>
            <w:shd w:fill="CCEEFF" w:val="clear"/>
            <w:vAlign w:val="center"/>
          </w:tcPr>
          <w:p>
            <w:pPr>
              <w:pStyle w:val="TableContents"/>
              <w:bidi w:val="0"/>
              <w:spacing w:before="0" w:after="0"/>
              <w:ind w:left="0" w:right="0" w:hanging="0"/>
              <w:jc w:val="left"/>
              <w:rPr/>
            </w:pPr>
            <w:r>
              <w:rPr/>
              <w:t>​</w:t>
            </w:r>
          </w:p>
        </w:tc>
        <w:tc>
          <w:tcPr>
            <w:tcW w:w="60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98</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0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13,943</w:t>
            </w:r>
          </w:p>
        </w:tc>
      </w:tr>
      <w:tr>
        <w:trPr/>
        <w:tc>
          <w:tcPr>
            <w:tcW w:w="127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assets</w:t>
            </w:r>
          </w:p>
        </w:tc>
        <w:tc>
          <w:tcPr>
            <w:tcW w:w="109" w:type="dxa"/>
            <w:tcBorders/>
            <w:vAlign w:val="center"/>
          </w:tcPr>
          <w:p>
            <w:pPr>
              <w:pStyle w:val="TableContents"/>
              <w:bidi w:val="0"/>
              <w:spacing w:before="0" w:after="0"/>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3,267</w:t>
            </w:r>
          </w:p>
        </w:tc>
        <w:tc>
          <w:tcPr>
            <w:tcW w:w="211" w:type="dxa"/>
            <w:tcBorders/>
            <w:vAlign w:val="center"/>
          </w:tcPr>
          <w:p>
            <w:pPr>
              <w:pStyle w:val="TableContents"/>
              <w:bidi w:val="0"/>
              <w:spacing w:before="0" w:after="0"/>
              <w:ind w:left="0" w:right="0" w:hanging="0"/>
              <w:jc w:val="right"/>
              <w:rPr/>
            </w:pPr>
            <w:r>
              <w:rPr/>
              <w:t>​</w:t>
            </w:r>
          </w:p>
        </w:tc>
        <w:tc>
          <w:tcPr>
            <w:tcW w:w="19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363</w:t>
            </w:r>
          </w:p>
        </w:tc>
        <w:tc>
          <w:tcPr>
            <w:tcW w:w="109" w:type="dxa"/>
            <w:tcBorders/>
            <w:vAlign w:val="center"/>
          </w:tcPr>
          <w:p>
            <w:pPr>
              <w:pStyle w:val="TableContents"/>
              <w:bidi w:val="0"/>
              <w:spacing w:before="0" w:after="0"/>
              <w:ind w:left="0" w:right="0" w:hanging="0"/>
              <w:jc w:val="right"/>
              <w:rPr/>
            </w:pPr>
            <w:r>
              <w:rPr/>
              <w:t>​</w:t>
            </w:r>
          </w:p>
        </w:tc>
        <w:tc>
          <w:tcPr>
            <w:tcW w:w="23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w:t>
            </w:r>
          </w:p>
        </w:tc>
        <w:tc>
          <w:tcPr>
            <w:tcW w:w="109" w:type="dxa"/>
            <w:tcBorders/>
            <w:vAlign w:val="center"/>
          </w:tcPr>
          <w:p>
            <w:pPr>
              <w:pStyle w:val="TableContents"/>
              <w:bidi w:val="0"/>
              <w:spacing w:before="0" w:after="0"/>
              <w:ind w:left="0" w:right="0" w:hanging="0"/>
              <w:jc w:val="right"/>
              <w:rPr/>
            </w:pPr>
            <w:r>
              <w:rPr/>
              <w:t>​</w:t>
            </w:r>
          </w:p>
        </w:tc>
        <w:tc>
          <w:tcPr>
            <w:tcW w:w="19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748</w:t>
            </w:r>
          </w:p>
        </w:tc>
        <w:tc>
          <w:tcPr>
            <w:tcW w:w="109" w:type="dxa"/>
            <w:tcBorders/>
            <w:vAlign w:val="center"/>
          </w:tcPr>
          <w:p>
            <w:pPr>
              <w:pStyle w:val="TableContents"/>
              <w:bidi w:val="0"/>
              <w:spacing w:before="0" w:after="0"/>
              <w:ind w:left="0" w:right="0" w:hanging="0"/>
              <w:jc w:val="left"/>
              <w:rPr/>
            </w:pPr>
            <w:r>
              <w:rPr/>
              <w:t>​</w:t>
            </w:r>
          </w:p>
        </w:tc>
        <w:tc>
          <w:tcPr>
            <w:tcW w:w="19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340</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1,957</w:t>
            </w:r>
          </w:p>
        </w:tc>
        <w:tc>
          <w:tcPr>
            <w:tcW w:w="109" w:type="dxa"/>
            <w:tcBorders/>
            <w:vAlign w:val="center"/>
          </w:tcPr>
          <w:p>
            <w:pPr>
              <w:pStyle w:val="TableContents"/>
              <w:bidi w:val="0"/>
              <w:spacing w:before="0" w:after="0"/>
              <w:ind w:left="0" w:right="0" w:hanging="0"/>
              <w:jc w:val="left"/>
              <w:rPr/>
            </w:pPr>
            <w:r>
              <w:rPr/>
              <w:t>​</w:t>
            </w:r>
          </w:p>
        </w:tc>
        <w:tc>
          <w:tcPr>
            <w:tcW w:w="25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6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234</w:t>
            </w:r>
          </w:p>
        </w:tc>
        <w:tc>
          <w:tcPr>
            <w:tcW w:w="109" w:type="dxa"/>
            <w:tcBorders/>
            <w:vAlign w:val="center"/>
          </w:tcPr>
          <w:p>
            <w:pPr>
              <w:pStyle w:val="TableContents"/>
              <w:bidi w:val="0"/>
              <w:spacing w:before="0" w:after="0"/>
              <w:ind w:left="0" w:right="0" w:hanging="0"/>
              <w:jc w:val="left"/>
              <w:rPr/>
            </w:pPr>
            <w:r>
              <w:rPr/>
              <w:t>​</w:t>
            </w:r>
          </w:p>
        </w:tc>
        <w:tc>
          <w:tcPr>
            <w:tcW w:w="34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0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6,920</w:t>
            </w:r>
          </w:p>
        </w:tc>
      </w:tr>
      <w:tr>
        <w:trPr/>
        <w:tc>
          <w:tcPr>
            <w:tcW w:w="1277"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Total assets</w:t>
            </w:r>
          </w:p>
        </w:tc>
        <w:tc>
          <w:tcPr>
            <w:tcW w:w="109" w:type="dxa"/>
            <w:tcBorders/>
            <w:shd w:fill="CCEEFF" w:val="clear"/>
            <w:vAlign w:val="center"/>
          </w:tcPr>
          <w:p>
            <w:pPr>
              <w:pStyle w:val="TableContents"/>
              <w:bidi w:val="0"/>
              <w:spacing w:before="0" w:after="0"/>
              <w:ind w:left="0" w:right="0" w:hanging="0"/>
              <w:jc w:val="left"/>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81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139,131</w:t>
            </w:r>
          </w:p>
        </w:tc>
        <w:tc>
          <w:tcPr>
            <w:tcW w:w="211" w:type="dxa"/>
            <w:tcBorders/>
            <w:shd w:fill="CCEEFF" w:val="clear"/>
            <w:vAlign w:val="center"/>
          </w:tcPr>
          <w:p>
            <w:pPr>
              <w:pStyle w:val="TableContents"/>
              <w:bidi w:val="0"/>
              <w:spacing w:before="0" w:after="0"/>
              <w:ind w:left="0" w:right="0" w:hanging="0"/>
              <w:jc w:val="right"/>
              <w:rPr/>
            </w:pPr>
            <w:r>
              <w:rPr/>
              <w:t>​</w:t>
            </w:r>
          </w:p>
        </w:tc>
        <w:tc>
          <w:tcPr>
            <w:tcW w:w="19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3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690</w:t>
            </w:r>
          </w:p>
        </w:tc>
        <w:tc>
          <w:tcPr>
            <w:tcW w:w="109" w:type="dxa"/>
            <w:tcBorders/>
            <w:shd w:fill="CCEEFF" w:val="clear"/>
            <w:vAlign w:val="center"/>
          </w:tcPr>
          <w:p>
            <w:pPr>
              <w:pStyle w:val="TableContents"/>
              <w:bidi w:val="0"/>
              <w:spacing w:before="0" w:after="0"/>
              <w:ind w:left="0" w:right="0" w:hanging="0"/>
              <w:jc w:val="right"/>
              <w:rPr/>
            </w:pPr>
            <w:r>
              <w:rPr/>
              <w:t>​</w:t>
            </w:r>
          </w:p>
        </w:tc>
        <w:tc>
          <w:tcPr>
            <w:tcW w:w="23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7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38,984</w:t>
            </w:r>
          </w:p>
        </w:tc>
        <w:tc>
          <w:tcPr>
            <w:tcW w:w="109" w:type="dxa"/>
            <w:tcBorders/>
            <w:shd w:fill="CCEEFF" w:val="clear"/>
            <w:vAlign w:val="center"/>
          </w:tcPr>
          <w:p>
            <w:pPr>
              <w:pStyle w:val="TableContents"/>
              <w:bidi w:val="0"/>
              <w:spacing w:before="0" w:after="0"/>
              <w:ind w:left="0" w:right="0" w:hanging="0"/>
              <w:jc w:val="right"/>
              <w:rPr/>
            </w:pPr>
            <w:r>
              <w:rPr/>
              <w:t>​</w:t>
            </w:r>
          </w:p>
        </w:tc>
        <w:tc>
          <w:tcPr>
            <w:tcW w:w="19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60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16,629</w:t>
            </w:r>
          </w:p>
        </w:tc>
        <w:tc>
          <w:tcPr>
            <w:tcW w:w="109" w:type="dxa"/>
            <w:tcBorders/>
            <w:shd w:fill="CCEEFF" w:val="clear"/>
            <w:vAlign w:val="center"/>
          </w:tcPr>
          <w:p>
            <w:pPr>
              <w:pStyle w:val="TableContents"/>
              <w:bidi w:val="0"/>
              <w:spacing w:before="0" w:after="0"/>
              <w:ind w:left="0" w:right="0" w:hanging="0"/>
              <w:jc w:val="left"/>
              <w:rPr/>
            </w:pPr>
            <w:r>
              <w:rPr/>
              <w:t>​</w:t>
            </w:r>
          </w:p>
        </w:tc>
        <w:tc>
          <w:tcPr>
            <w:tcW w:w="19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60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10,778</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60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10,665</w:t>
            </w:r>
          </w:p>
        </w:tc>
        <w:tc>
          <w:tcPr>
            <w:tcW w:w="109" w:type="dxa"/>
            <w:tcBorders/>
            <w:shd w:fill="CCEEFF" w:val="clear"/>
            <w:vAlign w:val="center"/>
          </w:tcPr>
          <w:p>
            <w:pPr>
              <w:pStyle w:val="TableContents"/>
              <w:bidi w:val="0"/>
              <w:spacing w:before="0" w:after="0"/>
              <w:ind w:left="0" w:right="0" w:hanging="0"/>
              <w:jc w:val="left"/>
              <w:rPr/>
            </w:pPr>
            <w:r>
              <w:rPr/>
              <w:t>​</w:t>
            </w:r>
          </w:p>
        </w:tc>
        <w:tc>
          <w:tcPr>
            <w:tcW w:w="25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66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2,368</w:t>
            </w:r>
          </w:p>
        </w:tc>
        <w:tc>
          <w:tcPr>
            <w:tcW w:w="109" w:type="dxa"/>
            <w:tcBorders/>
            <w:shd w:fill="CCEEFF" w:val="clear"/>
            <w:vAlign w:val="center"/>
          </w:tcPr>
          <w:p>
            <w:pPr>
              <w:pStyle w:val="TableContents"/>
              <w:bidi w:val="0"/>
              <w:spacing w:before="0" w:after="0"/>
              <w:ind w:left="0" w:right="0" w:hanging="0"/>
              <w:jc w:val="left"/>
              <w:rPr/>
            </w:pPr>
            <w:r>
              <w:rPr/>
              <w:t>​</w:t>
            </w:r>
          </w:p>
        </w:tc>
        <w:tc>
          <w:tcPr>
            <w:tcW w:w="34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60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98</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80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219,343</w:t>
            </w:r>
          </w:p>
        </w:tc>
      </w:tr>
      <w:tr>
        <w:trPr/>
        <w:tc>
          <w:tcPr>
            <w:tcW w:w="127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813"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198" w:type="dxa"/>
            <w:tcBorders/>
            <w:vAlign w:val="center"/>
          </w:tcPr>
          <w:p>
            <w:pPr>
              <w:pStyle w:val="TableContents"/>
              <w:bidi w:val="0"/>
              <w:spacing w:before="0" w:after="0"/>
              <w:ind w:left="0" w:right="0" w:hanging="0"/>
              <w:jc w:val="left"/>
              <w:rPr/>
            </w:pPr>
            <w:r>
              <w:rPr/>
              <w:t>​</w:t>
            </w:r>
          </w:p>
        </w:tc>
        <w:tc>
          <w:tcPr>
            <w:tcW w:w="38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35" w:type="dxa"/>
            <w:tcBorders/>
            <w:vAlign w:val="center"/>
          </w:tcPr>
          <w:p>
            <w:pPr>
              <w:pStyle w:val="TableContents"/>
              <w:bidi w:val="0"/>
              <w:spacing w:before="0" w:after="0"/>
              <w:ind w:left="0" w:right="0" w:hanging="0"/>
              <w:jc w:val="left"/>
              <w:rPr/>
            </w:pPr>
            <w:r>
              <w:rPr/>
              <w:t>​</w:t>
            </w:r>
          </w:p>
        </w:tc>
        <w:tc>
          <w:tcPr>
            <w:tcW w:w="72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7" w:type="dxa"/>
            <w:tcBorders/>
            <w:vAlign w:val="center"/>
          </w:tcPr>
          <w:p>
            <w:pPr>
              <w:pStyle w:val="TableContents"/>
              <w:bidi w:val="0"/>
              <w:spacing w:before="0" w:after="0"/>
              <w:ind w:left="0" w:right="0" w:hanging="0"/>
              <w:jc w:val="left"/>
              <w:rPr/>
            </w:pPr>
            <w:r>
              <w:rPr/>
              <w:t>​</w:t>
            </w:r>
          </w:p>
        </w:tc>
        <w:tc>
          <w:tcPr>
            <w:tcW w:w="60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left"/>
              <w:rPr/>
            </w:pPr>
            <w:r>
              <w:rPr/>
              <w:t>​</w:t>
            </w:r>
          </w:p>
        </w:tc>
        <w:tc>
          <w:tcPr>
            <w:tcW w:w="60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66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41" w:type="dxa"/>
            <w:tcBorders/>
            <w:vAlign w:val="center"/>
          </w:tcPr>
          <w:p>
            <w:pPr>
              <w:pStyle w:val="TableContents"/>
              <w:bidi w:val="0"/>
              <w:spacing w:before="0" w:after="0"/>
              <w:ind w:left="0" w:right="0" w:hanging="0"/>
              <w:jc w:val="left"/>
              <w:rPr/>
            </w:pPr>
            <w:r>
              <w:rPr/>
              <w:t>​</w:t>
            </w:r>
          </w:p>
        </w:tc>
        <w:tc>
          <w:tcPr>
            <w:tcW w:w="60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05" w:type="dxa"/>
            <w:tcBorders/>
            <w:vAlign w:val="center"/>
          </w:tcPr>
          <w:p>
            <w:pPr>
              <w:pStyle w:val="TableContents"/>
              <w:bidi w:val="0"/>
              <w:spacing w:before="0" w:after="0"/>
              <w:ind w:left="0" w:right="0" w:hanging="0"/>
              <w:jc w:val="right"/>
              <w:rPr/>
            </w:pPr>
            <w:r>
              <w:rPr/>
              <w:t>​</w:t>
            </w:r>
          </w:p>
        </w:tc>
      </w:tr>
      <w:tr>
        <w:trPr/>
        <w:tc>
          <w:tcPr>
            <w:tcW w:w="1277"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LIABILITIES AND EQUITY</w:t>
            </w:r>
          </w:p>
        </w:tc>
        <w:tc>
          <w:tcPr>
            <w:tcW w:w="109" w:type="dxa"/>
            <w:tcBorders/>
            <w:shd w:fill="CCEEFF" w:val="clear"/>
            <w:vAlign w:val="center"/>
          </w:tcPr>
          <w:p>
            <w:pPr>
              <w:pStyle w:val="TableContents"/>
              <w:bidi w:val="0"/>
              <w:spacing w:before="0" w:after="0"/>
              <w:ind w:left="0" w:right="0" w:hanging="0"/>
              <w:jc w:val="center"/>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813"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right"/>
              <w:rPr/>
            </w:pPr>
            <w:r>
              <w:rPr/>
              <w:t>​</w:t>
            </w:r>
          </w:p>
        </w:tc>
        <w:tc>
          <w:tcPr>
            <w:tcW w:w="198" w:type="dxa"/>
            <w:tcBorders/>
            <w:shd w:fill="CCEEFF" w:val="clear"/>
            <w:vAlign w:val="center"/>
          </w:tcPr>
          <w:p>
            <w:pPr>
              <w:pStyle w:val="TableContents"/>
              <w:bidi w:val="0"/>
              <w:spacing w:before="0" w:after="0"/>
              <w:ind w:left="0" w:right="0" w:hanging="0"/>
              <w:jc w:val="left"/>
              <w:rPr/>
            </w:pPr>
            <w:r>
              <w:rPr/>
              <w:t>​</w:t>
            </w:r>
          </w:p>
        </w:tc>
        <w:tc>
          <w:tcPr>
            <w:tcW w:w="381" w:type="dxa"/>
            <w:tcBorders/>
            <w:shd w:fill="CCEEFF" w:val="clear"/>
            <w:vAlign w:val="center"/>
          </w:tcPr>
          <w:p>
            <w:pPr>
              <w:pStyle w:val="TableContents"/>
              <w:bidi w:val="0"/>
              <w:spacing w:before="0" w:after="0"/>
              <w:ind w:left="0" w:right="0" w:hanging="0"/>
              <w:jc w:val="right"/>
              <w:rPr/>
            </w:pPr>
            <w:r>
              <w:rPr/>
              <w:t> </w:t>
            </w:r>
          </w:p>
        </w:tc>
        <w:tc>
          <w:tcPr>
            <w:tcW w:w="109" w:type="dxa"/>
            <w:tcBorders/>
            <w:shd w:fill="CCEEFF" w:val="clear"/>
            <w:vAlign w:val="center"/>
          </w:tcPr>
          <w:p>
            <w:pPr>
              <w:pStyle w:val="TableContents"/>
              <w:bidi w:val="0"/>
              <w:spacing w:before="0" w:after="0"/>
              <w:ind w:left="0" w:right="0" w:hanging="0"/>
              <w:jc w:val="right"/>
              <w:rPr/>
            </w:pPr>
            <w:r>
              <w:rPr/>
              <w:t>​</w:t>
            </w:r>
          </w:p>
        </w:tc>
        <w:tc>
          <w:tcPr>
            <w:tcW w:w="235" w:type="dxa"/>
            <w:tcBorders/>
            <w:shd w:fill="CCEEFF" w:val="clear"/>
            <w:vAlign w:val="center"/>
          </w:tcPr>
          <w:p>
            <w:pPr>
              <w:pStyle w:val="TableContents"/>
              <w:bidi w:val="0"/>
              <w:spacing w:before="0" w:after="0"/>
              <w:ind w:left="0" w:right="0" w:hanging="0"/>
              <w:jc w:val="left"/>
              <w:rPr/>
            </w:pPr>
            <w:r>
              <w:rPr/>
              <w:t>​</w:t>
            </w:r>
          </w:p>
        </w:tc>
        <w:tc>
          <w:tcPr>
            <w:tcW w:w="726" w:type="dxa"/>
            <w:tcBorders/>
            <w:shd w:fill="CCEEFF" w:val="clear"/>
            <w:vAlign w:val="center"/>
          </w:tcPr>
          <w:p>
            <w:pPr>
              <w:pStyle w:val="TableContents"/>
              <w:bidi w:val="0"/>
              <w:spacing w:before="0" w:after="0"/>
              <w:ind w:left="0" w:right="0" w:hanging="0"/>
              <w:jc w:val="right"/>
              <w:rPr/>
            </w:pPr>
            <w:r>
              <w:rPr/>
              <w:t> </w:t>
            </w:r>
          </w:p>
        </w:tc>
        <w:tc>
          <w:tcPr>
            <w:tcW w:w="109" w:type="dxa"/>
            <w:tcBorders/>
            <w:shd w:fill="CCEEFF" w:val="clear"/>
            <w:vAlign w:val="center"/>
          </w:tcPr>
          <w:p>
            <w:pPr>
              <w:pStyle w:val="TableContents"/>
              <w:bidi w:val="0"/>
              <w:spacing w:before="0" w:after="0"/>
              <w:ind w:left="0" w:right="0" w:hanging="0"/>
              <w:jc w:val="right"/>
              <w:rPr/>
            </w:pPr>
            <w:r>
              <w:rPr/>
              <w:t>​</w:t>
            </w:r>
          </w:p>
        </w:tc>
        <w:tc>
          <w:tcPr>
            <w:tcW w:w="197" w:type="dxa"/>
            <w:tcBorders/>
            <w:shd w:fill="CCEEFF" w:val="clear"/>
            <w:vAlign w:val="center"/>
          </w:tcPr>
          <w:p>
            <w:pPr>
              <w:pStyle w:val="TableContents"/>
              <w:bidi w:val="0"/>
              <w:spacing w:before="0" w:after="0"/>
              <w:ind w:left="0" w:right="0" w:hanging="0"/>
              <w:jc w:val="left"/>
              <w:rPr/>
            </w:pPr>
            <w:r>
              <w:rPr/>
              <w:t>​</w:t>
            </w:r>
          </w:p>
        </w:tc>
        <w:tc>
          <w:tcPr>
            <w:tcW w:w="605" w:type="dxa"/>
            <w:tcBorders/>
            <w:shd w:fill="CCEEFF" w:val="clear"/>
            <w:vAlign w:val="center"/>
          </w:tcPr>
          <w:p>
            <w:pPr>
              <w:pStyle w:val="TableContents"/>
              <w:bidi w:val="0"/>
              <w:spacing w:before="0" w:after="0"/>
              <w:ind w:left="0" w:right="0" w:hanging="0"/>
              <w:jc w:val="righ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left"/>
              <w:rPr/>
            </w:pPr>
            <w:r>
              <w:rPr/>
              <w:t>​</w:t>
            </w:r>
          </w:p>
        </w:tc>
        <w:tc>
          <w:tcPr>
            <w:tcW w:w="604" w:type="dxa"/>
            <w:tcBorders/>
            <w:shd w:fill="CCEEFF" w:val="clear"/>
            <w:vAlign w:val="center"/>
          </w:tcPr>
          <w:p>
            <w:pPr>
              <w:pStyle w:val="TableContents"/>
              <w:bidi w:val="0"/>
              <w:spacing w:before="0" w:after="0"/>
              <w:ind w:left="0" w:right="0" w:hanging="0"/>
              <w:jc w:val="righ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2" w:type="dxa"/>
            <w:tcBorders/>
            <w:shd w:fill="CCEEFF" w:val="clear"/>
            <w:vAlign w:val="center"/>
          </w:tcPr>
          <w:p>
            <w:pPr>
              <w:pStyle w:val="TableContents"/>
              <w:bidi w:val="0"/>
              <w:spacing w:before="0" w:after="0"/>
              <w:ind w:left="0" w:right="0" w:hanging="0"/>
              <w:jc w:val="righ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662" w:type="dxa"/>
            <w:tcBorders/>
            <w:shd w:fill="CCEEFF" w:val="clear"/>
            <w:vAlign w:val="center"/>
          </w:tcPr>
          <w:p>
            <w:pPr>
              <w:pStyle w:val="TableContents"/>
              <w:bidi w:val="0"/>
              <w:spacing w:before="0" w:after="0"/>
              <w:ind w:left="0" w:right="0" w:hanging="0"/>
              <w:jc w:val="righ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341" w:type="dxa"/>
            <w:tcBorders/>
            <w:shd w:fill="CCEEFF" w:val="clear"/>
            <w:vAlign w:val="center"/>
          </w:tcPr>
          <w:p>
            <w:pPr>
              <w:pStyle w:val="TableContents"/>
              <w:bidi w:val="0"/>
              <w:spacing w:before="0" w:after="0"/>
              <w:ind w:left="0" w:right="0" w:hanging="0"/>
              <w:jc w:val="left"/>
              <w:rPr/>
            </w:pPr>
            <w:r>
              <w:rPr/>
              <w:t>​</w:t>
            </w:r>
          </w:p>
        </w:tc>
        <w:tc>
          <w:tcPr>
            <w:tcW w:w="604" w:type="dxa"/>
            <w:tcBorders/>
            <w:shd w:fill="CCEEFF" w:val="clear"/>
            <w:vAlign w:val="center"/>
          </w:tcPr>
          <w:p>
            <w:pPr>
              <w:pStyle w:val="TableContents"/>
              <w:bidi w:val="0"/>
              <w:spacing w:before="0" w:after="0"/>
              <w:ind w:left="0" w:right="0" w:hanging="0"/>
              <w:jc w:val="righ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05" w:type="dxa"/>
            <w:tcBorders/>
            <w:shd w:fill="CCEEFF" w:val="clear"/>
            <w:vAlign w:val="center"/>
          </w:tcPr>
          <w:p>
            <w:pPr>
              <w:pStyle w:val="TableContents"/>
              <w:bidi w:val="0"/>
              <w:spacing w:before="0" w:after="0"/>
              <w:ind w:left="0" w:right="0" w:hanging="0"/>
              <w:jc w:val="right"/>
              <w:rPr/>
            </w:pPr>
            <w:r>
              <w:rPr/>
              <w:t> </w:t>
            </w:r>
          </w:p>
        </w:tc>
      </w:tr>
      <w:tr>
        <w:trPr/>
        <w:tc>
          <w:tcPr>
            <w:tcW w:w="127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Debt, net</w:t>
            </w:r>
          </w:p>
        </w:tc>
        <w:tc>
          <w:tcPr>
            <w:tcW w:w="109"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29,530</w:t>
            </w:r>
          </w:p>
        </w:tc>
        <w:tc>
          <w:tcPr>
            <w:tcW w:w="211" w:type="dxa"/>
            <w:tcBorders/>
            <w:vAlign w:val="center"/>
          </w:tcPr>
          <w:p>
            <w:pPr>
              <w:pStyle w:val="TableContents"/>
              <w:bidi w:val="0"/>
              <w:spacing w:before="0" w:after="0"/>
              <w:ind w:left="0" w:right="0" w:hanging="0"/>
              <w:jc w:val="right"/>
              <w:rPr/>
            </w:pPr>
            <w:r>
              <w:rPr/>
              <w:t>​</w:t>
            </w:r>
          </w:p>
        </w:tc>
        <w:tc>
          <w:tcPr>
            <w:tcW w:w="19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38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3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20,716</w:t>
            </w:r>
          </w:p>
        </w:tc>
        <w:tc>
          <w:tcPr>
            <w:tcW w:w="109"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13,542</w:t>
            </w:r>
          </w:p>
        </w:tc>
        <w:tc>
          <w:tcPr>
            <w:tcW w:w="109"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5,970</w:t>
            </w:r>
          </w:p>
        </w:tc>
        <w:tc>
          <w:tcPr>
            <w:tcW w:w="109"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6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843</w:t>
            </w:r>
          </w:p>
        </w:tc>
        <w:tc>
          <w:tcPr>
            <w:tcW w:w="109" w:type="dxa"/>
            <w:tcBorders/>
            <w:vAlign w:val="center"/>
          </w:tcPr>
          <w:p>
            <w:pPr>
              <w:pStyle w:val="TableContents"/>
              <w:bidi w:val="0"/>
              <w:spacing w:before="0" w:after="0"/>
              <w:ind w:left="0" w:right="0" w:hanging="0"/>
              <w:jc w:val="left"/>
              <w:rPr/>
            </w:pPr>
            <w:r>
              <w:rPr/>
              <w:t>​</w:t>
            </w:r>
          </w:p>
        </w:tc>
        <w:tc>
          <w:tcPr>
            <w:tcW w:w="3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0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70,601</w:t>
            </w:r>
          </w:p>
        </w:tc>
      </w:tr>
      <w:tr>
        <w:trPr/>
        <w:tc>
          <w:tcPr>
            <w:tcW w:w="127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81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76,506</w:t>
            </w:r>
          </w:p>
        </w:tc>
        <w:tc>
          <w:tcPr>
            <w:tcW w:w="211" w:type="dxa"/>
            <w:tcBorders/>
            <w:shd w:fill="CCEEFF" w:val="clear"/>
            <w:vAlign w:val="center"/>
          </w:tcPr>
          <w:p>
            <w:pPr>
              <w:pStyle w:val="TableContents"/>
              <w:bidi w:val="0"/>
              <w:spacing w:before="0" w:after="0"/>
              <w:ind w:left="0" w:right="0" w:hanging="0"/>
              <w:jc w:val="right"/>
              <w:rPr/>
            </w:pPr>
            <w:r>
              <w:rPr/>
              <w:t>​</w:t>
            </w:r>
          </w:p>
        </w:tc>
        <w:tc>
          <w:tcPr>
            <w:tcW w:w="198" w:type="dxa"/>
            <w:tcBorders/>
            <w:shd w:fill="CCEEFF" w:val="clear"/>
            <w:vAlign w:val="center"/>
          </w:tcPr>
          <w:p>
            <w:pPr>
              <w:pStyle w:val="TableContents"/>
              <w:bidi w:val="0"/>
              <w:spacing w:before="0" w:after="0"/>
              <w:ind w:left="0" w:right="0" w:hanging="0"/>
              <w:jc w:val="left"/>
              <w:rPr/>
            </w:pPr>
            <w:r>
              <w:rPr/>
              <w:t>​</w:t>
            </w:r>
          </w:p>
        </w:tc>
        <w:tc>
          <w:tcPr>
            <w:tcW w:w="38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w:t>
            </w:r>
          </w:p>
        </w:tc>
        <w:tc>
          <w:tcPr>
            <w:tcW w:w="109" w:type="dxa"/>
            <w:tcBorders/>
            <w:shd w:fill="CCEEFF" w:val="clear"/>
            <w:vAlign w:val="center"/>
          </w:tcPr>
          <w:p>
            <w:pPr>
              <w:pStyle w:val="TableContents"/>
              <w:bidi w:val="0"/>
              <w:spacing w:before="0" w:after="0"/>
              <w:ind w:left="0" w:right="0" w:hanging="0"/>
              <w:jc w:val="right"/>
              <w:rPr/>
            </w:pPr>
            <w:r>
              <w:rPr/>
              <w:t>​</w:t>
            </w:r>
          </w:p>
        </w:tc>
        <w:tc>
          <w:tcPr>
            <w:tcW w:w="235" w:type="dxa"/>
            <w:tcBorders/>
            <w:shd w:fill="CCEEFF" w:val="clear"/>
            <w:vAlign w:val="center"/>
          </w:tcPr>
          <w:p>
            <w:pPr>
              <w:pStyle w:val="TableContents"/>
              <w:bidi w:val="0"/>
              <w:spacing w:before="0" w:after="0"/>
              <w:ind w:left="0" w:right="0" w:hanging="0"/>
              <w:jc w:val="left"/>
              <w:rPr/>
            </w:pPr>
            <w:r>
              <w:rPr/>
              <w:t>​</w:t>
            </w:r>
          </w:p>
        </w:tc>
        <w:tc>
          <w:tcPr>
            <w:tcW w:w="7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4,776</w:t>
            </w:r>
          </w:p>
        </w:tc>
        <w:tc>
          <w:tcPr>
            <w:tcW w:w="109"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left"/>
              <w:rPr/>
            </w:pPr>
            <w:r>
              <w:rPr/>
              <w:t>​</w:t>
            </w:r>
          </w:p>
        </w:tc>
        <w:tc>
          <w:tcPr>
            <w:tcW w:w="60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186</w:t>
            </w:r>
          </w:p>
        </w:tc>
        <w:tc>
          <w:tcPr>
            <w:tcW w:w="109"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left"/>
              <w:rPr/>
            </w:pPr>
            <w:r>
              <w:rPr/>
              <w:t>​</w:t>
            </w:r>
          </w:p>
        </w:tc>
        <w:tc>
          <w:tcPr>
            <w:tcW w:w="60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2,252</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376</w:t>
            </w:r>
          </w:p>
        </w:tc>
        <w:tc>
          <w:tcPr>
            <w:tcW w:w="109"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66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147</w:t>
            </w:r>
          </w:p>
        </w:tc>
        <w:tc>
          <w:tcPr>
            <w:tcW w:w="109" w:type="dxa"/>
            <w:tcBorders/>
            <w:shd w:fill="CCEEFF" w:val="clear"/>
            <w:vAlign w:val="center"/>
          </w:tcPr>
          <w:p>
            <w:pPr>
              <w:pStyle w:val="TableContents"/>
              <w:bidi w:val="0"/>
              <w:spacing w:before="0" w:after="0"/>
              <w:ind w:left="0" w:right="0" w:hanging="0"/>
              <w:jc w:val="left"/>
              <w:rPr/>
            </w:pPr>
            <w:r>
              <w:rPr/>
              <w:t>​</w:t>
            </w:r>
          </w:p>
        </w:tc>
        <w:tc>
          <w:tcPr>
            <w:tcW w:w="341" w:type="dxa"/>
            <w:tcBorders/>
            <w:shd w:fill="CCEEFF" w:val="clear"/>
            <w:vAlign w:val="center"/>
          </w:tcPr>
          <w:p>
            <w:pPr>
              <w:pStyle w:val="TableContents"/>
              <w:bidi w:val="0"/>
              <w:spacing w:before="0" w:after="0"/>
              <w:ind w:left="0" w:right="0" w:hanging="0"/>
              <w:jc w:val="left"/>
              <w:rPr/>
            </w:pPr>
            <w:r>
              <w:rPr/>
              <w:t>​</w:t>
            </w:r>
          </w:p>
        </w:tc>
        <w:tc>
          <w:tcPr>
            <w:tcW w:w="604"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0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84,248</w:t>
            </w:r>
          </w:p>
        </w:tc>
      </w:tr>
      <w:tr>
        <w:trPr/>
        <w:tc>
          <w:tcPr>
            <w:tcW w:w="127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Equity</w:t>
            </w:r>
          </w:p>
        </w:tc>
        <w:tc>
          <w:tcPr>
            <w:tcW w:w="109" w:type="dxa"/>
            <w:tcBorders/>
            <w:vAlign w:val="center"/>
          </w:tcPr>
          <w:p>
            <w:pPr>
              <w:pStyle w:val="TableContents"/>
              <w:bidi w:val="0"/>
              <w:spacing w:before="0" w:after="0"/>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33,095</w:t>
            </w:r>
          </w:p>
        </w:tc>
        <w:tc>
          <w:tcPr>
            <w:tcW w:w="211" w:type="dxa"/>
            <w:tcBorders/>
            <w:vAlign w:val="center"/>
          </w:tcPr>
          <w:p>
            <w:pPr>
              <w:pStyle w:val="TableContents"/>
              <w:bidi w:val="0"/>
              <w:spacing w:before="0" w:after="0"/>
              <w:ind w:left="0" w:right="0" w:hanging="0"/>
              <w:jc w:val="right"/>
              <w:rPr/>
            </w:pPr>
            <w:r>
              <w:rPr/>
              <w:t>​</w:t>
            </w:r>
          </w:p>
        </w:tc>
        <w:tc>
          <w:tcPr>
            <w:tcW w:w="19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685</w:t>
            </w:r>
          </w:p>
        </w:tc>
        <w:tc>
          <w:tcPr>
            <w:tcW w:w="109" w:type="dxa"/>
            <w:tcBorders/>
            <w:vAlign w:val="center"/>
          </w:tcPr>
          <w:p>
            <w:pPr>
              <w:pStyle w:val="TableContents"/>
              <w:bidi w:val="0"/>
              <w:spacing w:before="0" w:after="0"/>
              <w:ind w:left="0" w:right="0" w:hanging="0"/>
              <w:jc w:val="right"/>
              <w:rPr/>
            </w:pPr>
            <w:r>
              <w:rPr/>
              <w:t>​</w:t>
            </w:r>
          </w:p>
        </w:tc>
        <w:tc>
          <w:tcPr>
            <w:tcW w:w="23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13,492</w:t>
            </w:r>
          </w:p>
        </w:tc>
        <w:tc>
          <w:tcPr>
            <w:tcW w:w="109" w:type="dxa"/>
            <w:tcBorders/>
            <w:vAlign w:val="center"/>
          </w:tcPr>
          <w:p>
            <w:pPr>
              <w:pStyle w:val="TableContents"/>
              <w:bidi w:val="0"/>
              <w:spacing w:before="0" w:after="0"/>
              <w:ind w:left="0" w:right="0" w:hanging="0"/>
              <w:jc w:val="left"/>
              <w:rPr/>
            </w:pPr>
            <w:r>
              <w:rPr/>
              <w:t>​</w:t>
            </w:r>
          </w:p>
        </w:tc>
        <w:tc>
          <w:tcPr>
            <w:tcW w:w="19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2,901</w:t>
            </w:r>
          </w:p>
        </w:tc>
        <w:tc>
          <w:tcPr>
            <w:tcW w:w="109" w:type="dxa"/>
            <w:tcBorders/>
            <w:vAlign w:val="center"/>
          </w:tcPr>
          <w:p>
            <w:pPr>
              <w:pStyle w:val="TableContents"/>
              <w:bidi w:val="0"/>
              <w:spacing w:before="0" w:after="0"/>
              <w:ind w:left="0" w:right="0" w:hanging="0"/>
              <w:jc w:val="left"/>
              <w:rPr/>
            </w:pPr>
            <w:r>
              <w:rPr/>
              <w:t>​</w:t>
            </w:r>
          </w:p>
        </w:tc>
        <w:tc>
          <w:tcPr>
            <w:tcW w:w="19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8,526</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4,319</w:t>
            </w:r>
          </w:p>
        </w:tc>
        <w:tc>
          <w:tcPr>
            <w:tcW w:w="109" w:type="dxa"/>
            <w:tcBorders/>
            <w:vAlign w:val="center"/>
          </w:tcPr>
          <w:p>
            <w:pPr>
              <w:pStyle w:val="TableContents"/>
              <w:bidi w:val="0"/>
              <w:spacing w:before="0" w:after="0"/>
              <w:ind w:left="0" w:right="0" w:hanging="0"/>
              <w:jc w:val="left"/>
              <w:rPr/>
            </w:pPr>
            <w:r>
              <w:rPr/>
              <w:t>​</w:t>
            </w:r>
          </w:p>
        </w:tc>
        <w:tc>
          <w:tcPr>
            <w:tcW w:w="25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6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1,378</w:t>
            </w:r>
          </w:p>
        </w:tc>
        <w:tc>
          <w:tcPr>
            <w:tcW w:w="109" w:type="dxa"/>
            <w:tcBorders/>
            <w:vAlign w:val="center"/>
          </w:tcPr>
          <w:p>
            <w:pPr>
              <w:pStyle w:val="TableContents"/>
              <w:bidi w:val="0"/>
              <w:spacing w:before="0" w:after="0"/>
              <w:ind w:left="0" w:right="0" w:hanging="0"/>
              <w:jc w:val="left"/>
              <w:rPr/>
            </w:pPr>
            <w:r>
              <w:rPr/>
              <w:t>​</w:t>
            </w:r>
          </w:p>
        </w:tc>
        <w:tc>
          <w:tcPr>
            <w:tcW w:w="34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98</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0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64,494</w:t>
            </w:r>
          </w:p>
        </w:tc>
      </w:tr>
      <w:tr>
        <w:trPr/>
        <w:tc>
          <w:tcPr>
            <w:tcW w:w="1277"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Total liabilities and equity</w:t>
            </w:r>
          </w:p>
        </w:tc>
        <w:tc>
          <w:tcPr>
            <w:tcW w:w="109" w:type="dxa"/>
            <w:tcBorders/>
            <w:shd w:fill="CCEEFF" w:val="clear"/>
            <w:vAlign w:val="center"/>
          </w:tcPr>
          <w:p>
            <w:pPr>
              <w:pStyle w:val="TableContents"/>
              <w:bidi w:val="0"/>
              <w:spacing w:before="0" w:after="0"/>
              <w:ind w:left="0" w:right="0" w:hanging="0"/>
              <w:jc w:val="left"/>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81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139,131</w:t>
            </w:r>
          </w:p>
        </w:tc>
        <w:tc>
          <w:tcPr>
            <w:tcW w:w="211" w:type="dxa"/>
            <w:tcBorders/>
            <w:shd w:fill="CCEEFF" w:val="clear"/>
            <w:vAlign w:val="center"/>
          </w:tcPr>
          <w:p>
            <w:pPr>
              <w:pStyle w:val="TableContents"/>
              <w:bidi w:val="0"/>
              <w:spacing w:before="0" w:after="0"/>
              <w:ind w:left="0" w:right="0" w:hanging="0"/>
              <w:jc w:val="right"/>
              <w:rPr/>
            </w:pPr>
            <w:r>
              <w:rPr/>
              <w:t>​</w:t>
            </w:r>
          </w:p>
        </w:tc>
        <w:tc>
          <w:tcPr>
            <w:tcW w:w="19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3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690</w:t>
            </w:r>
          </w:p>
        </w:tc>
        <w:tc>
          <w:tcPr>
            <w:tcW w:w="109" w:type="dxa"/>
            <w:tcBorders/>
            <w:shd w:fill="CCEEFF" w:val="clear"/>
            <w:vAlign w:val="center"/>
          </w:tcPr>
          <w:p>
            <w:pPr>
              <w:pStyle w:val="TableContents"/>
              <w:bidi w:val="0"/>
              <w:spacing w:before="0" w:after="0"/>
              <w:ind w:left="0" w:right="0" w:hanging="0"/>
              <w:jc w:val="right"/>
              <w:rPr/>
            </w:pPr>
            <w:r>
              <w:rPr/>
              <w:t>​</w:t>
            </w:r>
          </w:p>
        </w:tc>
        <w:tc>
          <w:tcPr>
            <w:tcW w:w="23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7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38,984</w:t>
            </w:r>
          </w:p>
        </w:tc>
        <w:tc>
          <w:tcPr>
            <w:tcW w:w="109" w:type="dxa"/>
            <w:tcBorders/>
            <w:shd w:fill="CCEEFF" w:val="clear"/>
            <w:vAlign w:val="center"/>
          </w:tcPr>
          <w:p>
            <w:pPr>
              <w:pStyle w:val="TableContents"/>
              <w:bidi w:val="0"/>
              <w:spacing w:before="0" w:after="0"/>
              <w:ind w:left="0" w:right="0" w:hanging="0"/>
              <w:jc w:val="left"/>
              <w:rPr/>
            </w:pPr>
            <w:r>
              <w:rPr/>
              <w:t>​</w:t>
            </w:r>
          </w:p>
        </w:tc>
        <w:tc>
          <w:tcPr>
            <w:tcW w:w="19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60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16,629</w:t>
            </w:r>
          </w:p>
        </w:tc>
        <w:tc>
          <w:tcPr>
            <w:tcW w:w="109" w:type="dxa"/>
            <w:tcBorders/>
            <w:shd w:fill="CCEEFF" w:val="clear"/>
            <w:vAlign w:val="center"/>
          </w:tcPr>
          <w:p>
            <w:pPr>
              <w:pStyle w:val="TableContents"/>
              <w:bidi w:val="0"/>
              <w:spacing w:before="0" w:after="0"/>
              <w:ind w:left="0" w:right="0" w:hanging="0"/>
              <w:jc w:val="left"/>
              <w:rPr/>
            </w:pPr>
            <w:r>
              <w:rPr/>
              <w:t>​</w:t>
            </w:r>
          </w:p>
        </w:tc>
        <w:tc>
          <w:tcPr>
            <w:tcW w:w="19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60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10,778</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60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10,665</w:t>
            </w:r>
          </w:p>
        </w:tc>
        <w:tc>
          <w:tcPr>
            <w:tcW w:w="109" w:type="dxa"/>
            <w:tcBorders/>
            <w:shd w:fill="CCEEFF" w:val="clear"/>
            <w:vAlign w:val="center"/>
          </w:tcPr>
          <w:p>
            <w:pPr>
              <w:pStyle w:val="TableContents"/>
              <w:bidi w:val="0"/>
              <w:spacing w:before="0" w:after="0"/>
              <w:ind w:left="0" w:right="0" w:hanging="0"/>
              <w:jc w:val="left"/>
              <w:rPr/>
            </w:pPr>
            <w:r>
              <w:rPr/>
              <w:t>​</w:t>
            </w:r>
          </w:p>
        </w:tc>
        <w:tc>
          <w:tcPr>
            <w:tcW w:w="25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66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2,368</w:t>
            </w:r>
          </w:p>
        </w:tc>
        <w:tc>
          <w:tcPr>
            <w:tcW w:w="109" w:type="dxa"/>
            <w:tcBorders/>
            <w:shd w:fill="CCEEFF" w:val="clear"/>
            <w:vAlign w:val="center"/>
          </w:tcPr>
          <w:p>
            <w:pPr>
              <w:pStyle w:val="TableContents"/>
              <w:bidi w:val="0"/>
              <w:spacing w:before="0" w:after="0"/>
              <w:ind w:left="0" w:right="0" w:hanging="0"/>
              <w:jc w:val="left"/>
              <w:rPr/>
            </w:pPr>
            <w:r>
              <w:rPr/>
              <w:t>​</w:t>
            </w:r>
          </w:p>
        </w:tc>
        <w:tc>
          <w:tcPr>
            <w:tcW w:w="34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60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98</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805"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18"/>
              </w:rPr>
            </w:pPr>
            <w:r>
              <w:rPr>
                <w:rFonts w:ascii="Times New Roman;Times;serif" w:hAnsi="Times New Roman;Times;serif"/>
                <w:b/>
                <w:sz w:val="18"/>
              </w:rPr>
              <w:t>219,343</w:t>
            </w:r>
          </w:p>
        </w:tc>
      </w:tr>
    </w:tbl>
    <w:tbl>
      <w:tblPr>
        <w:tblW w:w="10205" w:type="dxa"/>
        <w:jc w:val="left"/>
        <w:tblInd w:w="0" w:type="dxa"/>
        <w:tblLayout w:type="fixed"/>
        <w:tblCellMar>
          <w:top w:w="0" w:type="dxa"/>
          <w:left w:w="0" w:type="dxa"/>
          <w:bottom w:w="0" w:type="dxa"/>
          <w:right w:w="0" w:type="dxa"/>
        </w:tblCellMar>
      </w:tblPr>
      <w:tblGrid>
        <w:gridCol w:w="297"/>
        <w:gridCol w:w="9908"/>
      </w:tblGrid>
      <w:tr>
        <w:trPr/>
        <w:tc>
          <w:tcPr>
            <w:tcW w:w="297"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(a)</w:t>
            </w:r>
          </w:p>
        </w:tc>
        <w:tc>
          <w:tcPr>
            <w:tcW w:w="99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Investment in real estate includes the land contributed to the Latitude Margaritaville Watersound JV at the Company’s historical cost basis and additional completed infrastructure improvements.</w:t>
            </w:r>
          </w:p>
        </w:tc>
      </w:tr>
    </w:tbl>
    <w:tbl>
      <w:tblPr>
        <w:tblW w:w="8372" w:type="dxa"/>
        <w:jc w:val="left"/>
        <w:tblInd w:w="0" w:type="dxa"/>
        <w:tblLayout w:type="fixed"/>
        <w:tblCellMar>
          <w:top w:w="0" w:type="dxa"/>
          <w:left w:w="0" w:type="dxa"/>
          <w:bottom w:w="0" w:type="dxa"/>
          <w:right w:w="0" w:type="dxa"/>
        </w:tblCellMar>
      </w:tblPr>
      <w:tblGrid>
        <w:gridCol w:w="331"/>
        <w:gridCol w:w="8041"/>
      </w:tblGrid>
      <w:tr>
        <w:trPr/>
        <w:tc>
          <w:tcPr>
            <w:tcW w:w="331"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(b)</w:t>
            </w:r>
          </w:p>
        </w:tc>
        <w:tc>
          <w:tcPr>
            <w:tcW w:w="80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In November 2022, the Sea Sound JV sold its assets to a third party and no longer has activity from operations.</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Summarized statements of operations for the Company’s unconsolidated JVs are as follows:</w:t>
      </w:r>
    </w:p>
    <w:tbl>
      <w:tblPr>
        <w:tblW w:w="10205" w:type="dxa"/>
        <w:jc w:val="left"/>
        <w:tblInd w:w="0" w:type="dxa"/>
        <w:tblLayout w:type="fixed"/>
        <w:tblCellMar>
          <w:top w:w="0" w:type="dxa"/>
          <w:left w:w="0" w:type="dxa"/>
          <w:bottom w:w="0" w:type="dxa"/>
          <w:right w:w="0" w:type="dxa"/>
        </w:tblCellMar>
      </w:tblPr>
      <w:tblGrid>
        <w:gridCol w:w="1175"/>
        <w:gridCol w:w="109"/>
        <w:gridCol w:w="279"/>
        <w:gridCol w:w="897"/>
        <w:gridCol w:w="109"/>
        <w:gridCol w:w="211"/>
        <w:gridCol w:w="377"/>
        <w:gridCol w:w="109"/>
        <w:gridCol w:w="304"/>
        <w:gridCol w:w="694"/>
        <w:gridCol w:w="109"/>
        <w:gridCol w:w="211"/>
        <w:gridCol w:w="572"/>
        <w:gridCol w:w="109"/>
        <w:gridCol w:w="212"/>
        <w:gridCol w:w="347"/>
        <w:gridCol w:w="109"/>
        <w:gridCol w:w="211"/>
        <w:gridCol w:w="571"/>
        <w:gridCol w:w="226"/>
        <w:gridCol w:w="331"/>
        <w:gridCol w:w="663"/>
        <w:gridCol w:w="109"/>
        <w:gridCol w:w="351"/>
        <w:gridCol w:w="703"/>
        <w:gridCol w:w="109"/>
        <w:gridCol w:w="211"/>
        <w:gridCol w:w="787"/>
      </w:tblGrid>
      <w:tr>
        <w:trPr/>
        <w:tc>
          <w:tcPr>
            <w:tcW w:w="11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746125" cy="175260"/>
                      <wp:effectExtent l="0" t="0" r="0" b="0"/>
                      <wp:wrapNone/>
                      <wp:docPr id="208" name="Frame208"/>
                      <a:graphic xmlns:a="http://schemas.openxmlformats.org/drawingml/2006/main">
                        <a:graphicData uri="http://schemas.microsoft.com/office/word/2010/wordprocessingShape">
                          <wps:wsp>
                            <wps:cNvSpPr txBox="1"/>
                            <wps:spPr>
                              <a:xfrm>
                                <a:off x="0" y="0"/>
                                <a:ext cx="746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9215" cy="175260"/>
                      <wp:effectExtent l="0" t="0" r="0" b="0"/>
                      <wp:wrapNone/>
                      <wp:docPr id="209" name="Frame20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177165" cy="175260"/>
                      <wp:effectExtent l="0" t="0" r="0" b="0"/>
                      <wp:wrapNone/>
                      <wp:docPr id="210" name="Frame210"/>
                      <a:graphic xmlns:a="http://schemas.openxmlformats.org/drawingml/2006/main">
                        <a:graphicData uri="http://schemas.microsoft.com/office/word/2010/wordprocessingShape">
                          <wps:wsp>
                            <wps:cNvSpPr txBox="1"/>
                            <wps:spPr>
                              <a:xfrm>
                                <a:off x="0" y="0"/>
                                <a:ext cx="1771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569595" cy="175260"/>
                      <wp:effectExtent l="0" t="0" r="0" b="0"/>
                      <wp:wrapNone/>
                      <wp:docPr id="211" name="Frame211"/>
                      <a:graphic xmlns:a="http://schemas.openxmlformats.org/drawingml/2006/main">
                        <a:graphicData uri="http://schemas.microsoft.com/office/word/2010/wordprocessingShape">
                          <wps:wsp>
                            <wps:cNvSpPr txBox="1"/>
                            <wps:spPr>
                              <a:xfrm>
                                <a:off x="0" y="0"/>
                                <a:ext cx="569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9215" cy="175260"/>
                      <wp:effectExtent l="0" t="0" r="0" b="0"/>
                      <wp:wrapNone/>
                      <wp:docPr id="212" name="Frame21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133985" cy="175260"/>
                      <wp:effectExtent l="0" t="0" r="0" b="0"/>
                      <wp:wrapNone/>
                      <wp:docPr id="213" name="Frame2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239395" cy="175260"/>
                      <wp:effectExtent l="0" t="0" r="0" b="0"/>
                      <wp:wrapNone/>
                      <wp:docPr id="214" name="Frame214"/>
                      <a:graphic xmlns:a="http://schemas.openxmlformats.org/drawingml/2006/main">
                        <a:graphicData uri="http://schemas.microsoft.com/office/word/2010/wordprocessingShape">
                          <wps:wsp>
                            <wps:cNvSpPr txBox="1"/>
                            <wps:spPr>
                              <a:xfrm>
                                <a:off x="0" y="0"/>
                                <a:ext cx="2393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9215" cy="175260"/>
                      <wp:effectExtent l="0" t="0" r="0" b="0"/>
                      <wp:wrapNone/>
                      <wp:docPr id="215" name="Frame21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193040" cy="175260"/>
                      <wp:effectExtent l="0" t="0" r="0" b="0"/>
                      <wp:wrapNone/>
                      <wp:docPr id="216" name="Frame216"/>
                      <a:graphic xmlns:a="http://schemas.openxmlformats.org/drawingml/2006/main">
                        <a:graphicData uri="http://schemas.microsoft.com/office/word/2010/wordprocessingShape">
                          <wps:wsp>
                            <wps:cNvSpPr txBox="1"/>
                            <wps:spPr>
                              <a:xfrm>
                                <a:off x="0" y="0"/>
                                <a:ext cx="193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440690" cy="175260"/>
                      <wp:effectExtent l="0" t="0" r="0" b="0"/>
                      <wp:wrapNone/>
                      <wp:docPr id="217" name="Frame217"/>
                      <a:graphic xmlns:a="http://schemas.openxmlformats.org/drawingml/2006/main">
                        <a:graphicData uri="http://schemas.microsoft.com/office/word/2010/wordprocessingShape">
                          <wps:wsp>
                            <wps:cNvSpPr txBox="1"/>
                            <wps:spPr>
                              <a:xfrm>
                                <a:off x="0" y="0"/>
                                <a:ext cx="4406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9215" cy="175260"/>
                      <wp:effectExtent l="0" t="0" r="0" b="0"/>
                      <wp:wrapNone/>
                      <wp:docPr id="218" name="Frame21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133985" cy="175260"/>
                      <wp:effectExtent l="0" t="0" r="0" b="0"/>
                      <wp:wrapNone/>
                      <wp:docPr id="219" name="Frame2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363220" cy="175260"/>
                      <wp:effectExtent l="0" t="0" r="0" b="0"/>
                      <wp:wrapNone/>
                      <wp:docPr id="220" name="Frame220"/>
                      <a:graphic xmlns:a="http://schemas.openxmlformats.org/drawingml/2006/main">
                        <a:graphicData uri="http://schemas.microsoft.com/office/word/2010/wordprocessingShape">
                          <wps:wsp>
                            <wps:cNvSpPr txBox="1"/>
                            <wps:spPr>
                              <a:xfrm>
                                <a:off x="0" y="0"/>
                                <a:ext cx="3632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9215" cy="175260"/>
                      <wp:effectExtent l="0" t="0" r="0" b="0"/>
                      <wp:wrapNone/>
                      <wp:docPr id="221" name="Frame22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134620" cy="175260"/>
                      <wp:effectExtent l="0" t="0" r="0" b="0"/>
                      <wp:wrapNone/>
                      <wp:docPr id="222" name="Frame222"/>
                      <a:graphic xmlns:a="http://schemas.openxmlformats.org/drawingml/2006/main">
                        <a:graphicData uri="http://schemas.microsoft.com/office/word/2010/wordprocessingShape">
                          <wps:wsp>
                            <wps:cNvSpPr txBox="1"/>
                            <wps:spPr>
                              <a:xfrm>
                                <a:off x="0" y="0"/>
                                <a:ext cx="134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220345" cy="175260"/>
                      <wp:effectExtent l="0" t="0" r="0" b="0"/>
                      <wp:wrapNone/>
                      <wp:docPr id="223" name="Frame223"/>
                      <a:graphic xmlns:a="http://schemas.openxmlformats.org/drawingml/2006/main">
                        <a:graphicData uri="http://schemas.microsoft.com/office/word/2010/wordprocessingShape">
                          <wps:wsp>
                            <wps:cNvSpPr txBox="1"/>
                            <wps:spPr>
                              <a:xfrm>
                                <a:off x="0" y="0"/>
                                <a:ext cx="2203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9215" cy="175260"/>
                      <wp:effectExtent l="0" t="0" r="0" b="0"/>
                      <wp:wrapNone/>
                      <wp:docPr id="224" name="Frame22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133985" cy="175260"/>
                      <wp:effectExtent l="0" t="0" r="0" b="0"/>
                      <wp:wrapNone/>
                      <wp:docPr id="225" name="Frame2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362585" cy="175260"/>
                      <wp:effectExtent l="0" t="0" r="0" b="0"/>
                      <wp:wrapNone/>
                      <wp:docPr id="226" name="Frame22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143510" cy="175260"/>
                      <wp:effectExtent l="0" t="0" r="0" b="0"/>
                      <wp:wrapNone/>
                      <wp:docPr id="227" name="Frame227"/>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210185" cy="175260"/>
                      <wp:effectExtent l="0" t="0" r="0" b="0"/>
                      <wp:wrapNone/>
                      <wp:docPr id="228" name="Frame228"/>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421005" cy="175260"/>
                      <wp:effectExtent l="0" t="0" r="0" b="0"/>
                      <wp:wrapNone/>
                      <wp:docPr id="229" name="Frame229"/>
                      <a:graphic xmlns:a="http://schemas.openxmlformats.org/drawingml/2006/main">
                        <a:graphicData uri="http://schemas.microsoft.com/office/word/2010/wordprocessingShape">
                          <wps:wsp>
                            <wps:cNvSpPr txBox="1"/>
                            <wps:spPr>
                              <a:xfrm>
                                <a:off x="0" y="0"/>
                                <a:ext cx="421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9215" cy="175260"/>
                      <wp:effectExtent l="0" t="0" r="0" b="0"/>
                      <wp:wrapNone/>
                      <wp:docPr id="230" name="Frame23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222885" cy="175260"/>
                      <wp:effectExtent l="0" t="0" r="0" b="0"/>
                      <wp:wrapNone/>
                      <wp:docPr id="231" name="Frame231"/>
                      <a:graphic xmlns:a="http://schemas.openxmlformats.org/drawingml/2006/main">
                        <a:graphicData uri="http://schemas.microsoft.com/office/word/2010/wordprocessingShape">
                          <wps:wsp>
                            <wps:cNvSpPr txBox="1"/>
                            <wps:spPr>
                              <a:xfrm>
                                <a:off x="0" y="0"/>
                                <a:ext cx="222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446405" cy="175260"/>
                      <wp:effectExtent l="0" t="0" r="0" b="0"/>
                      <wp:wrapNone/>
                      <wp:docPr id="232" name="Frame232"/>
                      <a:graphic xmlns:a="http://schemas.openxmlformats.org/drawingml/2006/main">
                        <a:graphicData uri="http://schemas.microsoft.com/office/word/2010/wordprocessingShape">
                          <wps:wsp>
                            <wps:cNvSpPr txBox="1"/>
                            <wps:spPr>
                              <a:xfrm>
                                <a:off x="0" y="0"/>
                                <a:ext cx="446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9215" cy="175260"/>
                      <wp:effectExtent l="0" t="0" r="0" b="0"/>
                      <wp:wrapNone/>
                      <wp:docPr id="233" name="Frame23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133985" cy="175260"/>
                      <wp:effectExtent l="0" t="0" r="0" b="0"/>
                      <wp:wrapNone/>
                      <wp:docPr id="234" name="Frame2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499745" cy="175260"/>
                      <wp:effectExtent l="0" t="0" r="0" b="0"/>
                      <wp:wrapNone/>
                      <wp:docPr id="235" name="Frame235"/>
                      <a:graphic xmlns:a="http://schemas.openxmlformats.org/drawingml/2006/main">
                        <a:graphicData uri="http://schemas.microsoft.com/office/word/2010/wordprocessingShape">
                          <wps:wsp>
                            <wps:cNvSpPr txBox="1"/>
                            <wps:spPr>
                              <a:xfrm>
                                <a:off x="0" y="0"/>
                                <a:ext cx="4997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17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921" w:type="dxa"/>
            <w:gridSpan w:val="2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2023</w:t>
            </w:r>
          </w:p>
        </w:tc>
      </w:tr>
      <w:tr>
        <w:trPr/>
        <w:tc>
          <w:tcPr>
            <w:tcW w:w="117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76"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Latitude Margaritaville Watersound JV</w:t>
            </w:r>
            <w:r>
              <w:rPr>
                <w:rFonts w:ascii="Times New Roman;Times;serif" w:hAnsi="Times New Roman;Times;serif"/>
                <w:sz w:val="16"/>
              </w:rPr>
              <w:t xml:space="preserve"> </w:t>
            </w:r>
            <w:r>
              <w:rPr>
                <w:rFonts w:ascii="Times New Roman;Times;serif" w:hAnsi="Times New Roman;Times;serif"/>
                <w:b/>
                <w:sz w:val="12"/>
              </w:rPr>
              <w:t>(a)</w:t>
            </w:r>
          </w:p>
        </w:tc>
        <w:tc>
          <w:tcPr>
            <w:tcW w:w="109" w:type="dxa"/>
            <w:tcBorders/>
            <w:vAlign w:val="center"/>
          </w:tcPr>
          <w:p>
            <w:pPr>
              <w:pStyle w:val="TableContents"/>
              <w:bidi w:val="0"/>
              <w:spacing w:before="0" w:after="0"/>
              <w:ind w:left="0" w:right="0" w:hanging="0"/>
              <w:jc w:val="center"/>
              <w:rPr/>
            </w:pPr>
            <w:r>
              <w:rPr/>
              <w:t>​</w:t>
            </w:r>
          </w:p>
        </w:tc>
        <w:tc>
          <w:tcPr>
            <w:tcW w:w="588"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Sea Sound JV</w:t>
            </w:r>
            <w:r>
              <w:rPr>
                <w:rFonts w:ascii="Times New Roman;Times;serif" w:hAnsi="Times New Roman;Times;serif"/>
                <w:sz w:val="16"/>
              </w:rPr>
              <w:t xml:space="preserve"> </w:t>
            </w:r>
            <w:r>
              <w:rPr>
                <w:rFonts w:ascii="Times New Roman;Times;serif" w:hAnsi="Times New Roman;Times;serif"/>
                <w:b/>
                <w:sz w:val="12"/>
              </w:rPr>
              <w:t>(b)</w:t>
            </w:r>
          </w:p>
        </w:tc>
        <w:tc>
          <w:tcPr>
            <w:tcW w:w="109" w:type="dxa"/>
            <w:tcBorders/>
            <w:vAlign w:val="center"/>
          </w:tcPr>
          <w:p>
            <w:pPr>
              <w:pStyle w:val="TableContents"/>
              <w:bidi w:val="0"/>
              <w:spacing w:before="0" w:after="0"/>
              <w:ind w:left="0" w:right="0" w:hanging="0"/>
              <w:jc w:val="center"/>
              <w:rPr/>
            </w:pPr>
            <w:r>
              <w:rPr/>
              <w:t>​</w:t>
            </w:r>
          </w:p>
        </w:tc>
        <w:tc>
          <w:tcPr>
            <w:tcW w:w="99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Watersound Fountains Independent Living JV</w:t>
            </w:r>
          </w:p>
        </w:tc>
        <w:tc>
          <w:tcPr>
            <w:tcW w:w="109" w:type="dxa"/>
            <w:tcBorders/>
            <w:vAlign w:val="center"/>
          </w:tcPr>
          <w:p>
            <w:pPr>
              <w:pStyle w:val="TableContents"/>
              <w:bidi w:val="0"/>
              <w:spacing w:before="0" w:after="0"/>
              <w:ind w:left="0" w:right="0" w:hanging="0"/>
              <w:jc w:val="center"/>
              <w:rPr/>
            </w:pPr>
            <w:r>
              <w:rPr/>
              <w:t>​</w:t>
            </w:r>
          </w:p>
        </w:tc>
        <w:tc>
          <w:tcPr>
            <w:tcW w:w="78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Pier Park TPS JV</w:t>
            </w:r>
          </w:p>
        </w:tc>
        <w:tc>
          <w:tcPr>
            <w:tcW w:w="109" w:type="dxa"/>
            <w:tcBorders/>
            <w:vAlign w:val="center"/>
          </w:tcPr>
          <w:p>
            <w:pPr>
              <w:pStyle w:val="TableContents"/>
              <w:bidi w:val="0"/>
              <w:spacing w:before="0" w:after="0"/>
              <w:ind w:left="0" w:right="0" w:hanging="0"/>
              <w:jc w:val="center"/>
              <w:rPr/>
            </w:pPr>
            <w:r>
              <w:rPr/>
              <w:t>​</w:t>
            </w:r>
          </w:p>
        </w:tc>
        <w:tc>
          <w:tcPr>
            <w:tcW w:w="559"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 xml:space="preserve">Pier Park RI JV </w:t>
            </w:r>
            <w:r>
              <w:rPr>
                <w:rFonts w:ascii="Times New Roman;Times;serif" w:hAnsi="Times New Roman;Times;serif"/>
                <w:b/>
                <w:sz w:val="12"/>
              </w:rPr>
              <w:t>(c)</w:t>
            </w:r>
          </w:p>
        </w:tc>
        <w:tc>
          <w:tcPr>
            <w:tcW w:w="109" w:type="dxa"/>
            <w:tcBorders/>
            <w:vAlign w:val="center"/>
          </w:tcPr>
          <w:p>
            <w:pPr>
              <w:pStyle w:val="TableContents"/>
              <w:bidi w:val="0"/>
              <w:spacing w:before="0" w:after="0"/>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Busy Bee JV</w:t>
            </w:r>
          </w:p>
        </w:tc>
        <w:tc>
          <w:tcPr>
            <w:tcW w:w="226" w:type="dxa"/>
            <w:tcBorders/>
            <w:vAlign w:val="center"/>
          </w:tcPr>
          <w:p>
            <w:pPr>
              <w:pStyle w:val="TableContents"/>
              <w:bidi w:val="0"/>
              <w:spacing w:before="0" w:after="0"/>
              <w:ind w:left="0" w:right="0" w:hanging="0"/>
              <w:jc w:val="center"/>
              <w:rPr/>
            </w:pPr>
            <w:r>
              <w:rPr/>
              <w:t>​</w:t>
            </w:r>
          </w:p>
        </w:tc>
        <w:tc>
          <w:tcPr>
            <w:tcW w:w="9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Electric Cart Watersound JV</w:t>
            </w:r>
          </w:p>
        </w:tc>
        <w:tc>
          <w:tcPr>
            <w:tcW w:w="109" w:type="dxa"/>
            <w:tcBorders/>
            <w:vAlign w:val="center"/>
          </w:tcPr>
          <w:p>
            <w:pPr>
              <w:pStyle w:val="TableContents"/>
              <w:bidi w:val="0"/>
              <w:spacing w:before="0" w:after="0"/>
              <w:ind w:left="0" w:right="0" w:hanging="0"/>
              <w:jc w:val="center"/>
              <w:rPr/>
            </w:pPr>
            <w:r>
              <w:rPr/>
              <w:t>​</w:t>
            </w:r>
          </w:p>
        </w:tc>
        <w:tc>
          <w:tcPr>
            <w:tcW w:w="105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Watersound Management JV</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1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109" w:type="dxa"/>
            <w:tcBorders/>
            <w:shd w:fill="CCEEFF" w:val="clear"/>
            <w:vAlign w:val="center"/>
          </w:tcPr>
          <w:p>
            <w:pPr>
              <w:pStyle w:val="TableContents"/>
              <w:bidi w:val="0"/>
              <w:spacing w:before="0" w:after="0"/>
              <w:ind w:left="0" w:right="0" w:hanging="0"/>
              <w:jc w:val="left"/>
              <w:rPr/>
            </w:pPr>
            <w:r>
              <w:rPr/>
              <w:t>​</w:t>
            </w:r>
          </w:p>
        </w:tc>
        <w:tc>
          <w:tcPr>
            <w:tcW w:w="27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80,842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1,736</w:t>
            </w:r>
          </w:p>
        </w:tc>
        <w:tc>
          <w:tcPr>
            <w:tcW w:w="109" w:type="dxa"/>
            <w:tcBorders/>
            <w:shd w:fill="CCEEFF" w:val="clear"/>
            <w:vAlign w:val="center"/>
          </w:tcPr>
          <w:p>
            <w:pPr>
              <w:pStyle w:val="TableContents"/>
              <w:bidi w:val="0"/>
              <w:spacing w:before="0" w:after="0"/>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4,973</w:t>
            </w:r>
          </w:p>
        </w:tc>
        <w:tc>
          <w:tcPr>
            <w:tcW w:w="226" w:type="dxa"/>
            <w:tcBorders/>
            <w:shd w:fill="CCEEFF" w:val="clear"/>
            <w:vAlign w:val="center"/>
          </w:tcPr>
          <w:p>
            <w:pPr>
              <w:pStyle w:val="TableContents"/>
              <w:bidi w:val="0"/>
              <w:spacing w:before="0" w:after="0"/>
              <w:ind w:left="0" w:right="0" w:hanging="0"/>
              <w:jc w:val="left"/>
              <w:rPr/>
            </w:pPr>
            <w:r>
              <w:rPr/>
              <w:t>​</w:t>
            </w:r>
          </w:p>
        </w:tc>
        <w:tc>
          <w:tcPr>
            <w:tcW w:w="3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920</w:t>
            </w:r>
          </w:p>
        </w:tc>
        <w:tc>
          <w:tcPr>
            <w:tcW w:w="109" w:type="dxa"/>
            <w:tcBorders/>
            <w:shd w:fill="CCEEFF" w:val="clear"/>
            <w:vAlign w:val="center"/>
          </w:tcPr>
          <w:p>
            <w:pPr>
              <w:pStyle w:val="TableContents"/>
              <w:bidi w:val="0"/>
              <w:spacing w:before="0" w:after="0"/>
              <w:ind w:left="0" w:right="0" w:hanging="0"/>
              <w:jc w:val="left"/>
              <w:rPr/>
            </w:pPr>
            <w:r>
              <w:rPr/>
              <w:t>​</w:t>
            </w:r>
          </w:p>
        </w:tc>
        <w:tc>
          <w:tcPr>
            <w:tcW w:w="35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88,909</w:t>
            </w:r>
          </w:p>
        </w:tc>
      </w:tr>
      <w:tr>
        <w:trPr/>
        <w:tc>
          <w:tcPr>
            <w:tcW w:w="11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Expenses:</w:t>
            </w:r>
          </w:p>
        </w:tc>
        <w:tc>
          <w:tcPr>
            <w:tcW w:w="109" w:type="dxa"/>
            <w:tcBorders/>
            <w:vAlign w:val="center"/>
          </w:tcPr>
          <w:p>
            <w:pPr>
              <w:pStyle w:val="TableContents"/>
              <w:bidi w:val="0"/>
              <w:spacing w:before="0" w:after="0"/>
              <w:ind w:left="0" w:right="0" w:hanging="0"/>
              <w:jc w:val="left"/>
              <w:rPr/>
            </w:pPr>
            <w:r>
              <w:rPr/>
              <w:t>​</w:t>
            </w:r>
          </w:p>
        </w:tc>
        <w:tc>
          <w:tcPr>
            <w:tcW w:w="279" w:type="dxa"/>
            <w:tcBorders/>
            <w:vAlign w:val="center"/>
          </w:tcPr>
          <w:p>
            <w:pPr>
              <w:pStyle w:val="TableContents"/>
              <w:bidi w:val="0"/>
              <w:spacing w:before="0" w:after="0"/>
              <w:ind w:left="0" w:right="0" w:hanging="0"/>
              <w:jc w:val="left"/>
              <w:rPr/>
            </w:pPr>
            <w:r>
              <w:rPr/>
              <w:t>​</w:t>
            </w:r>
          </w:p>
        </w:tc>
        <w:tc>
          <w:tcPr>
            <w:tcW w:w="89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37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pPr>
            <w:r>
              <w:rPr/>
              <w:t>​</w:t>
            </w:r>
          </w:p>
        </w:tc>
        <w:tc>
          <w:tcPr>
            <w:tcW w:w="69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34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left"/>
              <w:rPr/>
            </w:pPr>
            <w:r>
              <w:rPr/>
              <w:t>​</w:t>
            </w:r>
          </w:p>
        </w:tc>
        <w:tc>
          <w:tcPr>
            <w:tcW w:w="66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51" w:type="dxa"/>
            <w:tcBorders/>
            <w:vAlign w:val="center"/>
          </w:tcPr>
          <w:p>
            <w:pPr>
              <w:pStyle w:val="TableContents"/>
              <w:bidi w:val="0"/>
              <w:spacing w:before="0" w:after="0"/>
              <w:ind w:left="0" w:right="0" w:hanging="0"/>
              <w:jc w:val="left"/>
              <w:rPr/>
            </w:pPr>
            <w:r>
              <w:rPr/>
              <w:t>​</w:t>
            </w:r>
          </w:p>
        </w:tc>
        <w:tc>
          <w:tcPr>
            <w:tcW w:w="70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7" w:type="dxa"/>
            <w:tcBorders/>
            <w:vAlign w:val="center"/>
          </w:tcPr>
          <w:p>
            <w:pPr>
              <w:pStyle w:val="TableContents"/>
              <w:bidi w:val="0"/>
              <w:spacing w:before="0" w:after="0"/>
              <w:ind w:left="0" w:right="0" w:hanging="0"/>
              <w:jc w:val="right"/>
              <w:rPr/>
            </w:pPr>
            <w:r>
              <w:rPr/>
              <w:t>​</w:t>
            </w:r>
          </w:p>
        </w:tc>
      </w:tr>
      <w:tr>
        <w:trPr/>
        <w:tc>
          <w:tcPr>
            <w:tcW w:w="11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w:t>
            </w:r>
          </w:p>
        </w:tc>
        <w:tc>
          <w:tcPr>
            <w:tcW w:w="109" w:type="dxa"/>
            <w:tcBorders/>
            <w:shd w:fill="CCEEFF" w:val="clear"/>
            <w:vAlign w:val="center"/>
          </w:tcPr>
          <w:p>
            <w:pPr>
              <w:pStyle w:val="TableContents"/>
              <w:bidi w:val="0"/>
              <w:spacing w:before="0" w:after="0"/>
              <w:ind w:left="0" w:right="0" w:hanging="0"/>
              <w:jc w:val="left"/>
              <w:rPr/>
            </w:pPr>
            <w:r>
              <w:rPr/>
              <w:t>​</w:t>
            </w:r>
          </w:p>
        </w:tc>
        <w:tc>
          <w:tcPr>
            <w:tcW w:w="279" w:type="dxa"/>
            <w:tcBorders/>
            <w:shd w:fill="CCEEFF" w:val="clear"/>
            <w:vAlign w:val="center"/>
          </w:tcPr>
          <w:p>
            <w:pPr>
              <w:pStyle w:val="TableContents"/>
              <w:bidi w:val="0"/>
              <w:spacing w:before="0" w:after="0"/>
              <w:ind w:left="0" w:right="0" w:hanging="0"/>
              <w:jc w:val="left"/>
              <w:rPr/>
            </w:pPr>
            <w:r>
              <w:rPr/>
              <w:t>​</w:t>
            </w:r>
          </w:p>
        </w:tc>
        <w:tc>
          <w:tcPr>
            <w:tcW w:w="8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64,829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37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04" w:type="dxa"/>
            <w:tcBorders/>
            <w:shd w:fill="CCEEFF" w:val="clear"/>
            <w:vAlign w:val="center"/>
          </w:tcPr>
          <w:p>
            <w:pPr>
              <w:pStyle w:val="TableContents"/>
              <w:bidi w:val="0"/>
              <w:spacing w:before="0" w:after="0"/>
              <w:ind w:left="0" w:right="0" w:hanging="0"/>
              <w:jc w:val="left"/>
              <w:rPr/>
            </w:pPr>
            <w:r>
              <w:rPr/>
              <w:t>​</w:t>
            </w:r>
          </w:p>
        </w:tc>
        <w:tc>
          <w:tcPr>
            <w:tcW w:w="694"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888</w:t>
            </w:r>
          </w:p>
        </w:tc>
        <w:tc>
          <w:tcPr>
            <w:tcW w:w="109"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34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4,749</w:t>
            </w:r>
          </w:p>
        </w:tc>
        <w:tc>
          <w:tcPr>
            <w:tcW w:w="226" w:type="dxa"/>
            <w:tcBorders/>
            <w:shd w:fill="CCEEFF" w:val="clear"/>
            <w:vAlign w:val="center"/>
          </w:tcPr>
          <w:p>
            <w:pPr>
              <w:pStyle w:val="TableContents"/>
              <w:bidi w:val="0"/>
              <w:spacing w:before="0" w:after="0"/>
              <w:ind w:left="0" w:right="0" w:hanging="0"/>
              <w:jc w:val="lef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6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752</w:t>
            </w:r>
          </w:p>
        </w:tc>
        <w:tc>
          <w:tcPr>
            <w:tcW w:w="109" w:type="dxa"/>
            <w:tcBorders/>
            <w:shd w:fill="CCEEFF" w:val="clear"/>
            <w:vAlign w:val="center"/>
          </w:tcPr>
          <w:p>
            <w:pPr>
              <w:pStyle w:val="TableContents"/>
              <w:bidi w:val="0"/>
              <w:spacing w:before="0" w:after="0"/>
              <w:ind w:left="0" w:right="0" w:hanging="0"/>
              <w:jc w:val="left"/>
              <w:rPr/>
            </w:pPr>
            <w:r>
              <w:rPr/>
              <w:t>​</w:t>
            </w:r>
          </w:p>
        </w:tc>
        <w:tc>
          <w:tcPr>
            <w:tcW w:w="351" w:type="dxa"/>
            <w:tcBorders/>
            <w:shd w:fill="CCEEFF" w:val="clear"/>
            <w:vAlign w:val="center"/>
          </w:tcPr>
          <w:p>
            <w:pPr>
              <w:pStyle w:val="TableContents"/>
              <w:bidi w:val="0"/>
              <w:spacing w:before="0" w:after="0"/>
              <w:ind w:left="0" w:right="0" w:hanging="0"/>
              <w:jc w:val="left"/>
              <w:rPr/>
            </w:pPr>
            <w:r>
              <w:rPr/>
              <w:t>​</w:t>
            </w:r>
          </w:p>
        </w:tc>
        <w:tc>
          <w:tcPr>
            <w:tcW w:w="7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71,608</w:t>
            </w:r>
          </w:p>
        </w:tc>
      </w:tr>
      <w:tr>
        <w:trPr/>
        <w:tc>
          <w:tcPr>
            <w:tcW w:w="11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operating expenses</w:t>
            </w:r>
          </w:p>
        </w:tc>
        <w:tc>
          <w:tcPr>
            <w:tcW w:w="109" w:type="dxa"/>
            <w:tcBorders/>
            <w:vAlign w:val="center"/>
          </w:tcPr>
          <w:p>
            <w:pPr>
              <w:pStyle w:val="TableContents"/>
              <w:bidi w:val="0"/>
              <w:spacing w:before="0" w:after="0"/>
              <w:ind w:left="0" w:right="0" w:hanging="0"/>
              <w:jc w:val="left"/>
              <w:rPr/>
            </w:pPr>
            <w:r>
              <w:rPr/>
              <w:t>​</w:t>
            </w:r>
          </w:p>
        </w:tc>
        <w:tc>
          <w:tcPr>
            <w:tcW w:w="279" w:type="dxa"/>
            <w:tcBorders/>
            <w:vAlign w:val="center"/>
          </w:tcPr>
          <w:p>
            <w:pPr>
              <w:pStyle w:val="TableContents"/>
              <w:bidi w:val="0"/>
              <w:spacing w:before="0" w:after="0"/>
              <w:ind w:left="0" w:right="0" w:hanging="0"/>
              <w:jc w:val="left"/>
              <w:rPr/>
            </w:pPr>
            <w:r>
              <w:rPr/>
              <w:t>​</w:t>
            </w:r>
          </w:p>
        </w:tc>
        <w:tc>
          <w:tcPr>
            <w:tcW w:w="8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4,064</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3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109"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pPr>
            <w:r>
              <w:rPr/>
              <w:t>​</w:t>
            </w:r>
          </w:p>
        </w:tc>
        <w:tc>
          <w:tcPr>
            <w:tcW w:w="6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559</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34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left"/>
              <w:rPr/>
            </w:pPr>
            <w:r>
              <w:rPr/>
              <w:t>​</w:t>
            </w:r>
          </w:p>
        </w:tc>
        <w:tc>
          <w:tcPr>
            <w:tcW w:w="6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109" w:type="dxa"/>
            <w:tcBorders/>
            <w:vAlign w:val="center"/>
          </w:tcPr>
          <w:p>
            <w:pPr>
              <w:pStyle w:val="TableContents"/>
              <w:bidi w:val="0"/>
              <w:spacing w:before="0" w:after="0"/>
              <w:ind w:left="0" w:right="0" w:hanging="0"/>
              <w:jc w:val="left"/>
              <w:rPr/>
            </w:pPr>
            <w:r>
              <w:rPr/>
              <w:t>​</w:t>
            </w:r>
          </w:p>
        </w:tc>
        <w:tc>
          <w:tcPr>
            <w:tcW w:w="351" w:type="dxa"/>
            <w:tcBorders/>
            <w:vAlign w:val="center"/>
          </w:tcPr>
          <w:p>
            <w:pPr>
              <w:pStyle w:val="TableContents"/>
              <w:bidi w:val="0"/>
              <w:spacing w:before="0" w:after="0"/>
              <w:ind w:left="0" w:right="0" w:hanging="0"/>
              <w:jc w:val="left"/>
              <w:rPr/>
            </w:pPr>
            <w:r>
              <w:rPr/>
              <w:t>​</w:t>
            </w:r>
          </w:p>
        </w:tc>
        <w:tc>
          <w:tcPr>
            <w:tcW w:w="70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4,663</w:t>
            </w:r>
          </w:p>
        </w:tc>
      </w:tr>
      <w:tr>
        <w:trPr/>
        <w:tc>
          <w:tcPr>
            <w:tcW w:w="11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109" w:type="dxa"/>
            <w:tcBorders/>
            <w:shd w:fill="CCEEFF" w:val="clear"/>
            <w:vAlign w:val="center"/>
          </w:tcPr>
          <w:p>
            <w:pPr>
              <w:pStyle w:val="TableContents"/>
              <w:bidi w:val="0"/>
              <w:spacing w:before="0" w:after="0"/>
              <w:ind w:left="0" w:right="0" w:hanging="0"/>
              <w:jc w:val="left"/>
              <w:rPr/>
            </w:pPr>
            <w:r>
              <w:rPr/>
              <w:t>​</w:t>
            </w:r>
          </w:p>
        </w:tc>
        <w:tc>
          <w:tcPr>
            <w:tcW w:w="27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360</w:t>
            </w:r>
          </w:p>
        </w:tc>
        <w:tc>
          <w:tcPr>
            <w:tcW w:w="109" w:type="dxa"/>
            <w:tcBorders/>
            <w:shd w:fill="CCEEFF" w:val="clear"/>
            <w:vAlign w:val="center"/>
          </w:tcPr>
          <w:p>
            <w:pPr>
              <w:pStyle w:val="TableContents"/>
              <w:bidi w:val="0"/>
              <w:spacing w:before="0" w:after="0"/>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w:t>
            </w:r>
          </w:p>
        </w:tc>
        <w:tc>
          <w:tcPr>
            <w:tcW w:w="226" w:type="dxa"/>
            <w:tcBorders/>
            <w:shd w:fill="CCEEFF" w:val="clear"/>
            <w:vAlign w:val="center"/>
          </w:tcPr>
          <w:p>
            <w:pPr>
              <w:pStyle w:val="TableContents"/>
              <w:bidi w:val="0"/>
              <w:spacing w:before="0" w:after="0"/>
              <w:ind w:left="0" w:right="0" w:hanging="0"/>
              <w:jc w:val="left"/>
              <w:rPr/>
            </w:pPr>
            <w:r>
              <w:rPr/>
              <w:t>​</w:t>
            </w:r>
          </w:p>
        </w:tc>
        <w:tc>
          <w:tcPr>
            <w:tcW w:w="3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109" w:type="dxa"/>
            <w:tcBorders/>
            <w:shd w:fill="CCEEFF" w:val="clear"/>
            <w:vAlign w:val="center"/>
          </w:tcPr>
          <w:p>
            <w:pPr>
              <w:pStyle w:val="TableContents"/>
              <w:bidi w:val="0"/>
              <w:spacing w:before="0" w:after="0"/>
              <w:ind w:left="0" w:right="0" w:hanging="0"/>
              <w:jc w:val="left"/>
              <w:rPr/>
            </w:pPr>
            <w:r>
              <w:rPr/>
              <w:t>​</w:t>
            </w:r>
          </w:p>
        </w:tc>
        <w:tc>
          <w:tcPr>
            <w:tcW w:w="35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0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563</w:t>
            </w:r>
          </w:p>
        </w:tc>
      </w:tr>
      <w:tr>
        <w:trPr/>
        <w:tc>
          <w:tcPr>
            <w:tcW w:w="11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expenses</w:t>
            </w:r>
          </w:p>
        </w:tc>
        <w:tc>
          <w:tcPr>
            <w:tcW w:w="109" w:type="dxa"/>
            <w:tcBorders/>
            <w:vAlign w:val="center"/>
          </w:tcPr>
          <w:p>
            <w:pPr>
              <w:pStyle w:val="TableContents"/>
              <w:bidi w:val="0"/>
              <w:spacing w:before="0" w:after="0"/>
              <w:ind w:left="0" w:right="0" w:hanging="0"/>
              <w:jc w:val="left"/>
              <w:rPr/>
            </w:pPr>
            <w:r>
              <w:rPr/>
              <w:t>​</w:t>
            </w:r>
          </w:p>
        </w:tc>
        <w:tc>
          <w:tcPr>
            <w:tcW w:w="27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9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68,973</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7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109" w:type="dxa"/>
            <w:tcBorders/>
            <w:vAlign w:val="center"/>
          </w:tcPr>
          <w:p>
            <w:pPr>
              <w:pStyle w:val="TableContents"/>
              <w:bidi w:val="0"/>
              <w:spacing w:before="0" w:after="0"/>
              <w:ind w:left="0" w:right="0" w:hanging="0"/>
              <w:jc w:val="left"/>
              <w:rPr/>
            </w:pPr>
            <w:r>
              <w:rPr/>
              <w:t>​</w:t>
            </w:r>
          </w:p>
        </w:tc>
        <w:tc>
          <w:tcPr>
            <w:tcW w:w="30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561</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1,248</w:t>
            </w:r>
          </w:p>
        </w:tc>
        <w:tc>
          <w:tcPr>
            <w:tcW w:w="109" w:type="dxa"/>
            <w:tcBorders/>
            <w:vAlign w:val="center"/>
          </w:tcPr>
          <w:p>
            <w:pPr>
              <w:pStyle w:val="TableContents"/>
              <w:bidi w:val="0"/>
              <w:spacing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4,868</w:t>
            </w:r>
          </w:p>
        </w:tc>
        <w:tc>
          <w:tcPr>
            <w:tcW w:w="226" w:type="dxa"/>
            <w:tcBorders/>
            <w:vAlign w:val="center"/>
          </w:tcPr>
          <w:p>
            <w:pPr>
              <w:pStyle w:val="TableContents"/>
              <w:bidi w:val="0"/>
              <w:spacing w:before="0" w:after="0"/>
              <w:ind w:left="0" w:right="0" w:hanging="0"/>
              <w:jc w:val="left"/>
              <w:rPr/>
            </w:pPr>
            <w:r>
              <w:rPr/>
              <w:t>​</w:t>
            </w:r>
          </w:p>
        </w:tc>
        <w:tc>
          <w:tcPr>
            <w:tcW w:w="33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6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764</w:t>
            </w:r>
          </w:p>
        </w:tc>
        <w:tc>
          <w:tcPr>
            <w:tcW w:w="109" w:type="dxa"/>
            <w:tcBorders/>
            <w:vAlign w:val="center"/>
          </w:tcPr>
          <w:p>
            <w:pPr>
              <w:pStyle w:val="TableContents"/>
              <w:bidi w:val="0"/>
              <w:spacing w:before="0" w:after="0"/>
              <w:ind w:left="0" w:right="0" w:hanging="0"/>
              <w:jc w:val="left"/>
              <w:rPr/>
            </w:pPr>
            <w:r>
              <w:rPr/>
              <w:t>​</w:t>
            </w:r>
          </w:p>
        </w:tc>
        <w:tc>
          <w:tcPr>
            <w:tcW w:w="35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0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390</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76,834</w:t>
            </w:r>
          </w:p>
        </w:tc>
      </w:tr>
      <w:tr>
        <w:trPr/>
        <w:tc>
          <w:tcPr>
            <w:tcW w:w="11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 (loss)</w:t>
            </w:r>
          </w:p>
        </w:tc>
        <w:tc>
          <w:tcPr>
            <w:tcW w:w="109" w:type="dxa"/>
            <w:tcBorders/>
            <w:shd w:fill="CCEEFF" w:val="clear"/>
            <w:vAlign w:val="center"/>
          </w:tcPr>
          <w:p>
            <w:pPr>
              <w:pStyle w:val="TableContents"/>
              <w:bidi w:val="0"/>
              <w:spacing w:before="0" w:after="0"/>
              <w:ind w:left="0" w:right="0" w:hanging="0"/>
              <w:jc w:val="left"/>
              <w:rPr/>
            </w:pPr>
            <w:r>
              <w:rPr/>
              <w:t>​</w:t>
            </w:r>
          </w:p>
        </w:tc>
        <w:tc>
          <w:tcPr>
            <w:tcW w:w="279" w:type="dxa"/>
            <w:tcBorders/>
            <w:shd w:fill="CCEEFF" w:val="clear"/>
            <w:vAlign w:val="center"/>
          </w:tcPr>
          <w:p>
            <w:pPr>
              <w:pStyle w:val="TableContents"/>
              <w:bidi w:val="0"/>
              <w:spacing w:before="0" w:after="0"/>
              <w:ind w:left="0" w:right="0" w:hanging="0"/>
              <w:jc w:val="left"/>
              <w:rPr/>
            </w:pPr>
            <w:r>
              <w:rPr/>
              <w:t>​</w:t>
            </w:r>
          </w:p>
        </w:tc>
        <w:tc>
          <w:tcPr>
            <w:tcW w:w="8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11,869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3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109" w:type="dxa"/>
            <w:tcBorders/>
            <w:shd w:fill="CCEEFF" w:val="clear"/>
            <w:vAlign w:val="center"/>
          </w:tcPr>
          <w:p>
            <w:pPr>
              <w:pStyle w:val="TableContents"/>
              <w:bidi w:val="0"/>
              <w:spacing w:before="0" w:after="0"/>
              <w:ind w:left="0" w:right="0" w:hanging="0"/>
              <w:jc w:val="left"/>
              <w:rPr/>
            </w:pPr>
            <w:r>
              <w:rPr/>
              <w:t>​</w:t>
            </w:r>
          </w:p>
        </w:tc>
        <w:tc>
          <w:tcPr>
            <w:tcW w:w="304" w:type="dxa"/>
            <w:tcBorders/>
            <w:shd w:fill="CCEEFF" w:val="clear"/>
            <w:vAlign w:val="center"/>
          </w:tcPr>
          <w:p>
            <w:pPr>
              <w:pStyle w:val="TableContents"/>
              <w:bidi w:val="0"/>
              <w:spacing w:before="0" w:after="0"/>
              <w:ind w:left="0" w:right="0" w:hanging="0"/>
              <w:jc w:val="left"/>
              <w:rPr/>
            </w:pPr>
            <w:r>
              <w:rPr/>
              <w:t>​</w:t>
            </w:r>
          </w:p>
        </w:tc>
        <w:tc>
          <w:tcPr>
            <w:tcW w:w="6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488</w:t>
            </w:r>
          </w:p>
        </w:tc>
        <w:tc>
          <w:tcPr>
            <w:tcW w:w="109"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34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w:t>
            </w:r>
          </w:p>
        </w:tc>
        <w:tc>
          <w:tcPr>
            <w:tcW w:w="226" w:type="dxa"/>
            <w:tcBorders/>
            <w:shd w:fill="CCEEFF" w:val="clear"/>
            <w:vAlign w:val="center"/>
          </w:tcPr>
          <w:p>
            <w:pPr>
              <w:pStyle w:val="TableContents"/>
              <w:bidi w:val="0"/>
              <w:spacing w:before="0" w:after="0"/>
              <w:ind w:left="0" w:right="0" w:hanging="0"/>
              <w:jc w:val="lef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6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w:t>
            </w:r>
          </w:p>
        </w:tc>
        <w:tc>
          <w:tcPr>
            <w:tcW w:w="109" w:type="dxa"/>
            <w:tcBorders/>
            <w:shd w:fill="CCEEFF" w:val="clear"/>
            <w:vAlign w:val="center"/>
          </w:tcPr>
          <w:p>
            <w:pPr>
              <w:pStyle w:val="TableContents"/>
              <w:bidi w:val="0"/>
              <w:spacing w:before="0" w:after="0"/>
              <w:ind w:left="0" w:right="0" w:hanging="0"/>
              <w:jc w:val="left"/>
              <w:rPr/>
            </w:pPr>
            <w:r>
              <w:rPr/>
              <w:t>​</w:t>
            </w:r>
          </w:p>
        </w:tc>
        <w:tc>
          <w:tcPr>
            <w:tcW w:w="351" w:type="dxa"/>
            <w:tcBorders/>
            <w:shd w:fill="CCEEFF" w:val="clear"/>
            <w:vAlign w:val="center"/>
          </w:tcPr>
          <w:p>
            <w:pPr>
              <w:pStyle w:val="TableContents"/>
              <w:bidi w:val="0"/>
              <w:spacing w:before="0" w:after="0"/>
              <w:ind w:left="0" w:right="0" w:hanging="0"/>
              <w:jc w:val="left"/>
              <w:rPr/>
            </w:pPr>
            <w:r>
              <w:rPr/>
              <w:t>​</w:t>
            </w:r>
          </w:p>
        </w:tc>
        <w:tc>
          <w:tcPr>
            <w:tcW w:w="7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12,075</w:t>
            </w:r>
          </w:p>
        </w:tc>
      </w:tr>
      <w:tr>
        <w:trPr/>
        <w:tc>
          <w:tcPr>
            <w:tcW w:w="11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 income:</w:t>
            </w:r>
          </w:p>
        </w:tc>
        <w:tc>
          <w:tcPr>
            <w:tcW w:w="109" w:type="dxa"/>
            <w:tcBorders/>
            <w:vAlign w:val="center"/>
          </w:tcPr>
          <w:p>
            <w:pPr>
              <w:pStyle w:val="TableContents"/>
              <w:bidi w:val="0"/>
              <w:spacing w:before="0" w:after="0"/>
              <w:ind w:left="0" w:right="0" w:hanging="0"/>
              <w:jc w:val="left"/>
              <w:rPr/>
            </w:pPr>
            <w:r>
              <w:rPr/>
              <w:t>​</w:t>
            </w:r>
          </w:p>
        </w:tc>
        <w:tc>
          <w:tcPr>
            <w:tcW w:w="279" w:type="dxa"/>
            <w:tcBorders/>
            <w:vAlign w:val="center"/>
          </w:tcPr>
          <w:p>
            <w:pPr>
              <w:pStyle w:val="TableContents"/>
              <w:bidi w:val="0"/>
              <w:spacing w:before="0" w:after="0"/>
              <w:ind w:left="0" w:right="0" w:hanging="0"/>
              <w:jc w:val="left"/>
              <w:rPr/>
            </w:pPr>
            <w:r>
              <w:rPr/>
              <w:t>​</w:t>
            </w:r>
          </w:p>
        </w:tc>
        <w:tc>
          <w:tcPr>
            <w:tcW w:w="89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37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pPr>
            <w:r>
              <w:rPr/>
              <w:t>​</w:t>
            </w:r>
          </w:p>
        </w:tc>
        <w:tc>
          <w:tcPr>
            <w:tcW w:w="69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34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left"/>
              <w:rPr/>
            </w:pPr>
            <w:r>
              <w:rPr/>
              <w:t>​</w:t>
            </w:r>
          </w:p>
        </w:tc>
        <w:tc>
          <w:tcPr>
            <w:tcW w:w="66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51" w:type="dxa"/>
            <w:tcBorders/>
            <w:vAlign w:val="center"/>
          </w:tcPr>
          <w:p>
            <w:pPr>
              <w:pStyle w:val="TableContents"/>
              <w:bidi w:val="0"/>
              <w:spacing w:before="0" w:after="0"/>
              <w:ind w:left="0" w:right="0" w:hanging="0"/>
              <w:jc w:val="left"/>
              <w:rPr/>
            </w:pPr>
            <w:r>
              <w:rPr/>
              <w:t>​</w:t>
            </w:r>
          </w:p>
        </w:tc>
        <w:tc>
          <w:tcPr>
            <w:tcW w:w="70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7" w:type="dxa"/>
            <w:tcBorders/>
            <w:vAlign w:val="center"/>
          </w:tcPr>
          <w:p>
            <w:pPr>
              <w:pStyle w:val="TableContents"/>
              <w:bidi w:val="0"/>
              <w:spacing w:before="0" w:after="0"/>
              <w:ind w:left="0" w:right="0" w:hanging="0"/>
              <w:jc w:val="right"/>
              <w:rPr/>
            </w:pPr>
            <w:r>
              <w:rPr/>
              <w:t>​</w:t>
            </w:r>
          </w:p>
        </w:tc>
      </w:tr>
      <w:tr>
        <w:trPr/>
        <w:tc>
          <w:tcPr>
            <w:tcW w:w="11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109" w:type="dxa"/>
            <w:tcBorders/>
            <w:shd w:fill="CCEEFF" w:val="clear"/>
            <w:vAlign w:val="center"/>
          </w:tcPr>
          <w:p>
            <w:pPr>
              <w:pStyle w:val="TableContents"/>
              <w:bidi w:val="0"/>
              <w:spacing w:before="0" w:after="0"/>
              <w:ind w:left="0" w:right="0" w:hanging="0"/>
              <w:jc w:val="left"/>
              <w:rPr/>
            </w:pPr>
            <w:r>
              <w:rPr/>
              <w:t>​</w:t>
            </w:r>
          </w:p>
        </w:tc>
        <w:tc>
          <w:tcPr>
            <w:tcW w:w="279" w:type="dxa"/>
            <w:tcBorders/>
            <w:shd w:fill="CCEEFF" w:val="clear"/>
            <w:vAlign w:val="center"/>
          </w:tcPr>
          <w:p>
            <w:pPr>
              <w:pStyle w:val="TableContents"/>
              <w:bidi w:val="0"/>
              <w:spacing w:before="0" w:after="0"/>
              <w:ind w:left="0" w:right="0" w:hanging="0"/>
              <w:jc w:val="left"/>
              <w:rPr/>
            </w:pPr>
            <w:r>
              <w:rPr/>
              <w:t>​</w:t>
            </w:r>
          </w:p>
        </w:tc>
        <w:tc>
          <w:tcPr>
            <w:tcW w:w="8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37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04" w:type="dxa"/>
            <w:tcBorders/>
            <w:shd w:fill="CCEEFF" w:val="clear"/>
            <w:vAlign w:val="center"/>
          </w:tcPr>
          <w:p>
            <w:pPr>
              <w:pStyle w:val="TableContents"/>
              <w:bidi w:val="0"/>
              <w:spacing w:before="0" w:after="0"/>
              <w:ind w:left="0" w:right="0" w:hanging="0"/>
              <w:jc w:val="left"/>
              <w:rPr/>
            </w:pPr>
            <w:r>
              <w:rPr/>
              <w:t>​</w:t>
            </w:r>
          </w:p>
        </w:tc>
        <w:tc>
          <w:tcPr>
            <w:tcW w:w="694"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w:t>
            </w:r>
          </w:p>
        </w:tc>
        <w:tc>
          <w:tcPr>
            <w:tcW w:w="109"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34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c>
          <w:tcPr>
            <w:tcW w:w="226" w:type="dxa"/>
            <w:tcBorders/>
            <w:shd w:fill="CCEEFF" w:val="clear"/>
            <w:vAlign w:val="center"/>
          </w:tcPr>
          <w:p>
            <w:pPr>
              <w:pStyle w:val="TableContents"/>
              <w:bidi w:val="0"/>
              <w:spacing w:before="0" w:after="0"/>
              <w:ind w:left="0" w:right="0" w:hanging="0"/>
              <w:jc w:val="lef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6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109" w:type="dxa"/>
            <w:tcBorders/>
            <w:shd w:fill="CCEEFF" w:val="clear"/>
            <w:vAlign w:val="center"/>
          </w:tcPr>
          <w:p>
            <w:pPr>
              <w:pStyle w:val="TableContents"/>
              <w:bidi w:val="0"/>
              <w:spacing w:before="0" w:after="0"/>
              <w:ind w:left="0" w:right="0" w:hanging="0"/>
              <w:jc w:val="left"/>
              <w:rPr/>
            </w:pPr>
            <w:r>
              <w:rPr/>
              <w:t>​</w:t>
            </w:r>
          </w:p>
        </w:tc>
        <w:tc>
          <w:tcPr>
            <w:tcW w:w="351" w:type="dxa"/>
            <w:tcBorders/>
            <w:shd w:fill="CCEEFF" w:val="clear"/>
            <w:vAlign w:val="center"/>
          </w:tcPr>
          <w:p>
            <w:pPr>
              <w:pStyle w:val="TableContents"/>
              <w:bidi w:val="0"/>
              <w:spacing w:before="0" w:after="0"/>
              <w:ind w:left="0" w:right="0" w:hanging="0"/>
              <w:jc w:val="left"/>
              <w:rPr/>
            </w:pPr>
            <w:r>
              <w:rPr/>
              <w:t>​</w:t>
            </w:r>
          </w:p>
        </w:tc>
        <w:tc>
          <w:tcPr>
            <w:tcW w:w="70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(315)</w:t>
            </w:r>
          </w:p>
        </w:tc>
      </w:tr>
      <w:tr>
        <w:trPr/>
        <w:tc>
          <w:tcPr>
            <w:tcW w:w="11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net</w:t>
            </w:r>
          </w:p>
        </w:tc>
        <w:tc>
          <w:tcPr>
            <w:tcW w:w="109" w:type="dxa"/>
            <w:tcBorders/>
            <w:vAlign w:val="center"/>
          </w:tcPr>
          <w:p>
            <w:pPr>
              <w:pStyle w:val="TableContents"/>
              <w:bidi w:val="0"/>
              <w:spacing w:before="0" w:after="0"/>
              <w:ind w:left="0" w:right="0" w:hanging="0"/>
              <w:jc w:val="left"/>
              <w:rPr/>
            </w:pPr>
            <w:r>
              <w:rPr/>
              <w:t>​</w:t>
            </w:r>
          </w:p>
        </w:tc>
        <w:tc>
          <w:tcPr>
            <w:tcW w:w="27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9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7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0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109" w:type="dxa"/>
            <w:tcBorders/>
            <w:vAlign w:val="center"/>
          </w:tcPr>
          <w:p>
            <w:pPr>
              <w:pStyle w:val="TableContents"/>
              <w:bidi w:val="0"/>
              <w:spacing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w:t>
            </w:r>
          </w:p>
        </w:tc>
        <w:tc>
          <w:tcPr>
            <w:tcW w:w="226" w:type="dxa"/>
            <w:tcBorders/>
            <w:vAlign w:val="center"/>
          </w:tcPr>
          <w:p>
            <w:pPr>
              <w:pStyle w:val="TableContents"/>
              <w:bidi w:val="0"/>
              <w:spacing w:lineRule="auto" w:line="240" w:before="0" w:after="0"/>
              <w:ind w:left="0" w:right="0" w:hanging="0"/>
              <w:jc w:val="left"/>
              <w:rPr>
                <w:rFonts w:ascii="Times New Roman;Times;serif" w:hAnsi="Times New Roman;Times;serif"/>
                <w:sz w:val="14"/>
              </w:rPr>
            </w:pPr>
            <w:r>
              <w:rPr>
                <w:rFonts w:ascii="Times New Roman;Times;serif" w:hAnsi="Times New Roman;Times;serif"/>
                <w:sz w:val="14"/>
              </w:rPr>
              <w:t>(d)</w:t>
            </w:r>
          </w:p>
        </w:tc>
        <w:tc>
          <w:tcPr>
            <w:tcW w:w="33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6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5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0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w:t>
            </w:r>
          </w:p>
        </w:tc>
      </w:tr>
      <w:tr>
        <w:trPr/>
        <w:tc>
          <w:tcPr>
            <w:tcW w:w="11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(expense) income</w:t>
            </w:r>
          </w:p>
        </w:tc>
        <w:tc>
          <w:tcPr>
            <w:tcW w:w="109" w:type="dxa"/>
            <w:tcBorders/>
            <w:shd w:fill="CCEEFF" w:val="clear"/>
            <w:vAlign w:val="center"/>
          </w:tcPr>
          <w:p>
            <w:pPr>
              <w:pStyle w:val="TableContents"/>
              <w:bidi w:val="0"/>
              <w:spacing w:before="0" w:after="0"/>
              <w:ind w:left="0" w:right="0" w:hanging="0"/>
              <w:jc w:val="left"/>
              <w:rPr/>
            </w:pPr>
            <w:r>
              <w:rPr/>
              <w:t>​</w:t>
            </w:r>
          </w:p>
        </w:tc>
        <w:tc>
          <w:tcPr>
            <w:tcW w:w="27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w:t>
            </w:r>
          </w:p>
        </w:tc>
        <w:tc>
          <w:tcPr>
            <w:tcW w:w="109" w:type="dxa"/>
            <w:tcBorders/>
            <w:shd w:fill="CCEEFF" w:val="clear"/>
            <w:vAlign w:val="center"/>
          </w:tcPr>
          <w:p>
            <w:pPr>
              <w:pStyle w:val="TableContents"/>
              <w:bidi w:val="0"/>
              <w:spacing w:before="0" w:after="0"/>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c>
          <w:tcPr>
            <w:tcW w:w="226" w:type="dxa"/>
            <w:tcBorders/>
            <w:shd w:fill="CCEEFF" w:val="clear"/>
            <w:vAlign w:val="center"/>
          </w:tcPr>
          <w:p>
            <w:pPr>
              <w:pStyle w:val="TableContents"/>
              <w:bidi w:val="0"/>
              <w:spacing w:before="0" w:after="0"/>
              <w:ind w:left="0" w:right="0" w:hanging="0"/>
              <w:jc w:val="left"/>
              <w:rPr/>
            </w:pPr>
            <w:r>
              <w:rPr/>
              <w:t>​</w:t>
            </w:r>
          </w:p>
        </w:tc>
        <w:tc>
          <w:tcPr>
            <w:tcW w:w="3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109" w:type="dxa"/>
            <w:tcBorders/>
            <w:shd w:fill="CCEEFF" w:val="clear"/>
            <w:vAlign w:val="center"/>
          </w:tcPr>
          <w:p>
            <w:pPr>
              <w:pStyle w:val="TableContents"/>
              <w:bidi w:val="0"/>
              <w:spacing w:before="0" w:after="0"/>
              <w:ind w:left="0" w:right="0" w:hanging="0"/>
              <w:jc w:val="left"/>
              <w:rPr/>
            </w:pPr>
            <w:r>
              <w:rPr/>
              <w:t>​</w:t>
            </w:r>
          </w:p>
        </w:tc>
        <w:tc>
          <w:tcPr>
            <w:tcW w:w="35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0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w:t>
            </w:r>
          </w:p>
        </w:tc>
      </w:tr>
      <w:tr>
        <w:trPr/>
        <w:tc>
          <w:tcPr>
            <w:tcW w:w="117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income (loss)</w:t>
            </w:r>
          </w:p>
        </w:tc>
        <w:tc>
          <w:tcPr>
            <w:tcW w:w="109" w:type="dxa"/>
            <w:tcBorders/>
            <w:vAlign w:val="center"/>
          </w:tcPr>
          <w:p>
            <w:pPr>
              <w:pStyle w:val="TableContents"/>
              <w:bidi w:val="0"/>
              <w:spacing w:before="0" w:after="0"/>
              <w:ind w:left="0" w:right="0" w:hanging="0"/>
              <w:jc w:val="left"/>
              <w:rPr/>
            </w:pPr>
            <w:r>
              <w:rPr/>
              <w:t>​</w:t>
            </w:r>
          </w:p>
        </w:tc>
        <w:tc>
          <w:tcPr>
            <w:tcW w:w="27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9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11,803</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37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(30)</w:t>
            </w:r>
          </w:p>
        </w:tc>
        <w:tc>
          <w:tcPr>
            <w:tcW w:w="109" w:type="dxa"/>
            <w:tcBorders/>
            <w:vAlign w:val="center"/>
          </w:tcPr>
          <w:p>
            <w:pPr>
              <w:pStyle w:val="TableContents"/>
              <w:bidi w:val="0"/>
              <w:spacing w:before="0" w:after="0"/>
              <w:ind w:left="0" w:right="0" w:hanging="0"/>
              <w:jc w:val="left"/>
              <w:rPr/>
            </w:pPr>
            <w:r>
              <w:rPr/>
              <w:t>​</w:t>
            </w:r>
          </w:p>
        </w:tc>
        <w:tc>
          <w:tcPr>
            <w:tcW w:w="30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9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(561)</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308</w:t>
            </w:r>
          </w:p>
        </w:tc>
        <w:tc>
          <w:tcPr>
            <w:tcW w:w="109" w:type="dxa"/>
            <w:tcBorders/>
            <w:vAlign w:val="center"/>
          </w:tcPr>
          <w:p>
            <w:pPr>
              <w:pStyle w:val="TableContents"/>
              <w:bidi w:val="0"/>
              <w:spacing w:before="0" w:after="0"/>
              <w:ind w:left="0" w:right="0" w:hanging="0"/>
              <w:jc w:val="left"/>
              <w:rPr/>
            </w:pPr>
            <w:r>
              <w:rPr/>
              <w:t>​</w:t>
            </w:r>
          </w:p>
        </w:tc>
        <w:tc>
          <w:tcPr>
            <w:tcW w:w="21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347"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165</w:t>
            </w:r>
          </w:p>
        </w:tc>
        <w:tc>
          <w:tcPr>
            <w:tcW w:w="226" w:type="dxa"/>
            <w:tcBorders/>
            <w:vAlign w:val="center"/>
          </w:tcPr>
          <w:p>
            <w:pPr>
              <w:pStyle w:val="TableContents"/>
              <w:bidi w:val="0"/>
              <w:spacing w:before="0" w:after="0"/>
              <w:ind w:left="0" w:right="0" w:hanging="0"/>
              <w:jc w:val="left"/>
              <w:rPr/>
            </w:pPr>
            <w:r>
              <w:rPr/>
              <w:t>​</w:t>
            </w:r>
          </w:p>
        </w:tc>
        <w:tc>
          <w:tcPr>
            <w:tcW w:w="33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6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152</w:t>
            </w:r>
          </w:p>
        </w:tc>
        <w:tc>
          <w:tcPr>
            <w:tcW w:w="109" w:type="dxa"/>
            <w:tcBorders/>
            <w:vAlign w:val="center"/>
          </w:tcPr>
          <w:p>
            <w:pPr>
              <w:pStyle w:val="TableContents"/>
              <w:bidi w:val="0"/>
              <w:spacing w:before="0" w:after="0"/>
              <w:ind w:left="0" w:right="0" w:hanging="0"/>
              <w:jc w:val="left"/>
              <w:rPr/>
            </w:pPr>
            <w:r>
              <w:rPr/>
              <w:t>​</w:t>
            </w:r>
          </w:p>
        </w:tc>
        <w:tc>
          <w:tcPr>
            <w:tcW w:w="35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0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48</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7"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11,885</w:t>
            </w:r>
          </w:p>
        </w:tc>
      </w:tr>
    </w:tbl>
    <w:tbl>
      <w:tblPr>
        <w:tblW w:w="9557" w:type="dxa"/>
        <w:jc w:val="left"/>
        <w:tblInd w:w="0" w:type="dxa"/>
        <w:tblLayout w:type="fixed"/>
        <w:tblCellMar>
          <w:top w:w="0" w:type="dxa"/>
          <w:left w:w="0" w:type="dxa"/>
          <w:bottom w:w="0" w:type="dxa"/>
          <w:right w:w="0" w:type="dxa"/>
        </w:tblCellMar>
      </w:tblPr>
      <w:tblGrid>
        <w:gridCol w:w="316"/>
        <w:gridCol w:w="9241"/>
      </w:tblGrid>
      <w:tr>
        <w:trPr/>
        <w:tc>
          <w:tcPr>
            <w:tcW w:w="316"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(a)</w:t>
            </w:r>
          </w:p>
        </w:tc>
        <w:tc>
          <w:tcPr>
            <w:tcW w:w="9241"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8"/>
              </w:rPr>
              <w:t>The Latitude Margaritaville Watersound JV completed 164</w:t>
            </w:r>
            <w:r>
              <w:rPr>
                <w:caps w:val="false"/>
                <w:smallCaps w:val="false"/>
              </w:rPr>
              <w:t xml:space="preserve"> </w:t>
            </w:r>
            <w:r>
              <w:rPr>
                <w:rFonts w:ascii="Times New Roman;Times;serif" w:hAnsi="Times New Roman;Times;serif"/>
                <w:b w:val="false"/>
                <w:i w:val="false"/>
                <w:caps w:val="false"/>
                <w:smallCaps w:val="false"/>
                <w:sz w:val="18"/>
              </w:rPr>
              <w:t>home sale transactions during the three months ended June 30, 2023.</w:t>
            </w:r>
          </w:p>
        </w:tc>
      </w:tr>
    </w:tbl>
    <w:tbl>
      <w:tblPr>
        <w:tblW w:w="8372" w:type="dxa"/>
        <w:jc w:val="left"/>
        <w:tblInd w:w="0" w:type="dxa"/>
        <w:tblLayout w:type="fixed"/>
        <w:tblCellMar>
          <w:top w:w="0" w:type="dxa"/>
          <w:left w:w="0" w:type="dxa"/>
          <w:bottom w:w="0" w:type="dxa"/>
          <w:right w:w="0" w:type="dxa"/>
        </w:tblCellMar>
      </w:tblPr>
      <w:tblGrid>
        <w:gridCol w:w="331"/>
        <w:gridCol w:w="8041"/>
      </w:tblGrid>
      <w:tr>
        <w:trPr/>
        <w:tc>
          <w:tcPr>
            <w:tcW w:w="331"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(b)</w:t>
            </w:r>
          </w:p>
        </w:tc>
        <w:tc>
          <w:tcPr>
            <w:tcW w:w="80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In November 2022, the Sea Sound JV sold its assets to a third party and no longer has activity from operations.</w:t>
            </w:r>
          </w:p>
        </w:tc>
      </w:tr>
    </w:tbl>
    <w:tbl>
      <w:tblPr>
        <w:tblW w:w="7502" w:type="dxa"/>
        <w:jc w:val="left"/>
        <w:tblInd w:w="0" w:type="dxa"/>
        <w:tblLayout w:type="fixed"/>
        <w:tblCellMar>
          <w:top w:w="0" w:type="dxa"/>
          <w:left w:w="0" w:type="dxa"/>
          <w:bottom w:w="0" w:type="dxa"/>
          <w:right w:w="0" w:type="dxa"/>
        </w:tblCellMar>
      </w:tblPr>
      <w:tblGrid>
        <w:gridCol w:w="316"/>
        <w:gridCol w:w="7186"/>
      </w:tblGrid>
      <w:tr>
        <w:trPr/>
        <w:tc>
          <w:tcPr>
            <w:tcW w:w="316"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(c)</w:t>
            </w:r>
          </w:p>
        </w:tc>
        <w:tc>
          <w:tcPr>
            <w:tcW w:w="718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8"/>
              </w:rPr>
              <w:t>The project is under construction with no</w:t>
            </w:r>
            <w:r>
              <w:rPr>
                <w:caps w:val="false"/>
                <w:smallCaps w:val="false"/>
              </w:rPr>
              <w:t xml:space="preserve"> </w:t>
            </w:r>
            <w:r>
              <w:rPr>
                <w:rFonts w:ascii="Times New Roman;Times;serif" w:hAnsi="Times New Roman;Times;serif"/>
                <w:b w:val="false"/>
                <w:i w:val="false"/>
                <w:caps w:val="false"/>
                <w:smallCaps w:val="false"/>
                <w:sz w:val="18"/>
              </w:rPr>
              <w:t>income or loss for the three months ended June 30, 2023.</w:t>
            </w:r>
          </w:p>
        </w:tc>
      </w:tr>
    </w:tbl>
    <w:tbl>
      <w:tblPr>
        <w:tblW w:w="8267" w:type="dxa"/>
        <w:jc w:val="left"/>
        <w:tblInd w:w="0" w:type="dxa"/>
        <w:tblLayout w:type="fixed"/>
        <w:tblCellMar>
          <w:top w:w="0" w:type="dxa"/>
          <w:left w:w="0" w:type="dxa"/>
          <w:bottom w:w="0" w:type="dxa"/>
          <w:right w:w="0" w:type="dxa"/>
        </w:tblCellMar>
      </w:tblPr>
      <w:tblGrid>
        <w:gridCol w:w="331"/>
        <w:gridCol w:w="7936"/>
      </w:tblGrid>
      <w:tr>
        <w:trPr/>
        <w:tc>
          <w:tcPr>
            <w:tcW w:w="331"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(d)</w:t>
            </w:r>
          </w:p>
        </w:tc>
        <w:tc>
          <w:tcPr>
            <w:tcW w:w="79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Includes changes in the fair value of derivatives related to interest rate swaps entered into by the Busy Bee JV.</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1579" w:name="Tc_7p4ISiQDP0uXTxOjP_6QHQ_14_26"/>
      <w:bookmarkStart w:id="1580" w:name="Tc_QnoqbVNC60q33NgXyoG9Tw_14_23"/>
      <w:bookmarkStart w:id="1581" w:name="Tc_aceZQZF0Y06Nu4D8wEX2Qg_14_20"/>
      <w:bookmarkStart w:id="1582" w:name="Tc_WDZBGeOB0kO6c-84wt08sQ_14_17"/>
      <w:bookmarkStart w:id="1583" w:name="Tc_qiKaBgpsoE-gDSeFB2xzEw_14_15"/>
      <w:bookmarkStart w:id="1584" w:name="Tc_gY1dvhVOTUevNfQAy0p9hQ_14_14"/>
      <w:bookmarkStart w:id="1585" w:name="Tc_bLEqx2f0r0W4UMg_f0CnXw_14_11"/>
      <w:bookmarkStart w:id="1586" w:name="Tc_N8z6N1S26k-dPRt-EJLHrw_14_8"/>
      <w:bookmarkStart w:id="1587" w:name="Tc_WBBwjR6030q8REP_oq3fsg_14_5"/>
      <w:bookmarkStart w:id="1588" w:name="Tc_5GDI1Cz9jkme7x__MhYGCQ_14_2"/>
      <w:bookmarkStart w:id="1589" w:name="Tc_5lqGr2590ki_zj9x4AEtTQ_14_0"/>
      <w:bookmarkStart w:id="1590" w:name="Tc_W6KSlYCuEUGyHildfNNDkg_13_24"/>
      <w:bookmarkStart w:id="1591" w:name="Tc_3ucmCGUsDUSfvkwsGS3F4Q_13_15"/>
      <w:bookmarkStart w:id="1592" w:name="Tc_fGEqw3-LSk2sMBgBN4YFzQ_13_9"/>
      <w:bookmarkStart w:id="1593" w:name="Tc_eJnrVretokSiPPflohXNOg_13_6"/>
      <w:bookmarkStart w:id="1594" w:name="Tc_Rw_JqbfVuEWHdHY65XGubw_13_0"/>
      <w:bookmarkStart w:id="1595" w:name="Tc_-WgEizv9nEmrtuUb6nb3tA_12_24"/>
      <w:bookmarkStart w:id="1596" w:name="Tc_MdWsnDekCUusb69JMfdiSQ_12_21"/>
      <w:bookmarkStart w:id="1597" w:name="Tc_Qa5dV0mjZkaUPRyDgfmdvQ_12_19"/>
      <w:bookmarkStart w:id="1598" w:name="Tc_z1agsahkz0KVA6--Dng8pg_12_15"/>
      <w:bookmarkStart w:id="1599" w:name="Tc_PX2exQGgsU2lGIddoYekfQ_12_9"/>
      <w:bookmarkStart w:id="1600" w:name="Tc_yy9mOVtk90itcwz9UBUbig_12_6"/>
      <w:bookmarkStart w:id="1601" w:name="Tc_wAdmOEkBUEGOzpfpai8X6Q_12_0"/>
      <w:bookmarkStart w:id="1602" w:name="Tc_XsSjVkRujk6fddcqdQCAdQ_11_24"/>
      <w:bookmarkStart w:id="1603" w:name="Tc_TeB7qvOcrkqj3Ui-khn-Lw_11_15"/>
      <w:bookmarkStart w:id="1604" w:name="Tc_zS43yiwOA0OhJBxSKIrLvw_11_9"/>
      <w:bookmarkStart w:id="1605" w:name="Tc_tWyzWCZUS0CA1_2oRrj8-w_11_6"/>
      <w:bookmarkStart w:id="1606" w:name="Tc_Mu1IRQoEGkOl2V66A7Grew_11_0"/>
      <w:bookmarkStart w:id="1607" w:name="Tc_woj2ICljC06AgUx6xrP5nQ_10_0"/>
      <w:bookmarkStart w:id="1608" w:name="Tc_mtDiTF5QEU2X-7Lum_c6sQ_9_18"/>
      <w:bookmarkStart w:id="1609" w:name="Tc_pG8PI13xvEGMnd0W2qQRCw_9_15"/>
      <w:bookmarkStart w:id="1610" w:name="Tc_LEkin_m-w0KLyBG7Tlbaww_9_0"/>
      <w:bookmarkStart w:id="1611" w:name="Tc_oRgG7UJF3kKUnebdrSnJ2w_8_15"/>
      <w:bookmarkStart w:id="1612" w:name="Tc_mSqFNOCHhEyk_gTbOg_OKg_8_0"/>
      <w:bookmarkStart w:id="1613" w:name="Tc_oUMkNGEHYESWog65snA7lA_7_24"/>
      <w:bookmarkStart w:id="1614" w:name="Tc_Flb3cJeAiUu5geqZGI6SfA_7_15"/>
      <w:bookmarkStart w:id="1615" w:name="Tc_MVYVt8EAJUWQPIPCcyu7DA_7_6"/>
      <w:bookmarkStart w:id="1616" w:name="Tc_KOEIYtyNN0O79Y4zqty6dQ_7_0"/>
      <w:bookmarkStart w:id="1617" w:name="Tc_JbncL-x3UUOkOXCaytHYEg_6_24"/>
      <w:bookmarkStart w:id="1618" w:name="Tc_vN_SbhUv7EaTqhmnDSgvqg_6_18"/>
      <w:bookmarkStart w:id="1619" w:name="Tc_Hy9UGw5FD02F1u6IoPXTHw_6_15"/>
      <w:bookmarkStart w:id="1620" w:name="Tc_7-Vas9AV-U6kt4VUm76BBQ_6_12"/>
      <w:bookmarkStart w:id="1621" w:name="Tc_iXTz7pibqEWoq3v6qO5GPA_6_0"/>
      <w:bookmarkStart w:id="1622" w:name="Tc_kujgXvVfAUmFAAsDA-gnEw_5_15"/>
      <w:bookmarkStart w:id="1623" w:name="Tc_whxtVHImmESQWrVkz1dMhA_5_9"/>
      <w:bookmarkStart w:id="1624" w:name="Tc_nJTbOwNe2kiEHjNX3-7jOA_5_6"/>
      <w:bookmarkStart w:id="1625" w:name="Tc_w4LleVJNkkSnSDIwq_95jQ_5_0"/>
      <w:bookmarkStart w:id="1626" w:name="Tc_o2qiBu0lnEKwyWCob0v8RQ_4_0"/>
      <w:bookmarkStart w:id="1627" w:name="Tc_va_835SuO0-eOcQbFECyCg_3_26"/>
      <w:bookmarkStart w:id="1628" w:name="Tc_1k1KuY7gDk6mLgOfXW3YUw_3_23"/>
      <w:bookmarkStart w:id="1629" w:name="Tc_su1G7J0wL0SsrKnnSEyXdQ_3_20"/>
      <w:bookmarkStart w:id="1630" w:name="Tc_fyFFX_KSSEmSQo54ywM_2g_3_17"/>
      <w:bookmarkStart w:id="1631" w:name="Tc_hAS4wc9v3kaFQGUI-Lib3w_3_15"/>
      <w:bookmarkStart w:id="1632" w:name="Tc_aQiv5wUIpEWpuQlOSeU7JQ_3_14"/>
      <w:bookmarkStart w:id="1633" w:name="Tc_p5vFr-5Ho0KFEuWA04GMmg_3_11"/>
      <w:bookmarkStart w:id="1634" w:name="Tc_c-HO-xfBtECES53pTCxFxQ_3_9"/>
      <w:bookmarkStart w:id="1635" w:name="Tc_Cx14U3rgTEaSQYItr1j3Vw_3_8"/>
      <w:bookmarkStart w:id="1636" w:name="Tc_49wcrQkWFESLf6cZsKxLmg_3_6"/>
      <w:bookmarkStart w:id="1637" w:name="Tc_ddy2dDOhfE68-E7hiq9ntg_3_5"/>
      <w:bookmarkStart w:id="1638" w:name="Tc_WUzYOAM4T0K_VLlE8dBATw_3_2"/>
      <w:bookmarkStart w:id="1639" w:name="Tc_QOTPpaSoYUW8sgR07M_U1A_3_0"/>
      <w:bookmarkStart w:id="1640" w:name="Tc_oZH4MINT0kSWtgadRveFMw_2_27"/>
      <w:bookmarkStart w:id="1641" w:name="Tc_-3cwR3EbmEGmEIHodUsmIQ_2_23"/>
      <w:bookmarkStart w:id="1642" w:name="Tc_9VUWhrTVukKis2gRem7i3g_2_20"/>
      <w:bookmarkStart w:id="1643" w:name="Tc_OOw8EhTyhEGDTDAOlCipUg_2_17"/>
      <w:bookmarkStart w:id="1644" w:name="Tc_uqW5ze7Dbk6y97piHB8glA_2_14"/>
      <w:bookmarkStart w:id="1645" w:name="Tc_l2IQRwzBm0qjYWKor5hdxw_2_11"/>
      <w:bookmarkStart w:id="1646" w:name="Tc_JQAZ1ysaREmbeVGULikxew_2_8"/>
      <w:bookmarkStart w:id="1647" w:name="Tc_cMtnY_AMZk-7PpQpGdpBVQ_2_5"/>
      <w:bookmarkStart w:id="1648" w:name="Tc_ugUrm8Uh0UO2AiTF0lBLuQ_2_2"/>
      <w:bookmarkStart w:id="1649" w:name="Tc_a5JQV8-06UigS91JR-e0_A_1_2"/>
      <w:bookmarkStart w:id="1650" w:name="_5b46166a_c8ad_4c42_9b43_591d6c820b05"/>
      <w:bookmarkStart w:id="1651" w:name="Tc_G-zObbb8TEap51m1pmgzWg_14_26"/>
      <w:bookmarkStart w:id="1652" w:name="Tc_H3fN6bdd006Fa4IthqOYGw_14_23"/>
      <w:bookmarkStart w:id="1653" w:name="Tc_sY5mg9p2TkqGzglpEKMeUA_14_20"/>
      <w:bookmarkStart w:id="1654" w:name="Tc_8c7VHq_gc0Cbm1UOdzzF6w_14_17"/>
      <w:bookmarkStart w:id="1655" w:name="Tc_k-st4gYtkE6S-2w512a-Kg_14_15"/>
      <w:bookmarkStart w:id="1656" w:name="Tc_Fa_CBWtS-U2BC9g1QWEqQQ_14_14"/>
      <w:bookmarkStart w:id="1657" w:name="Tc_o384Fol6vUygSpD8Z6iP4Q_14_11"/>
      <w:bookmarkStart w:id="1658" w:name="Tc_tPY2Hsscq0mclQqHwJJ8DA_14_9"/>
      <w:bookmarkStart w:id="1659" w:name="Tc_KqM-2M0y6kCdF81T4A1r2Q_14_8"/>
      <w:bookmarkStart w:id="1660" w:name="Tc_GcsTV_E6NE62byGSKY7Acg_14_5"/>
      <w:bookmarkStart w:id="1661" w:name="Tc_Nw5ViB5Y70-cmjjciZW23Q_14_2"/>
      <w:bookmarkStart w:id="1662" w:name="Tc_VB1Bt710XE-lXlA3ADYrRQ_14_0"/>
      <w:bookmarkStart w:id="1663" w:name="Tc_k2x18iFCs0C2iJdLYq5Gaw_13_24"/>
      <w:bookmarkStart w:id="1664" w:name="Tc_da_QJ7e9KEqJVjkdi9C_7A_13_21"/>
      <w:bookmarkStart w:id="1665" w:name="Tc_vDkQWocFL06P0pWJ4xFL8Q_13_15"/>
      <w:bookmarkStart w:id="1666" w:name="Tc_5_0GMgyKXU-hoTdmpvGqTQ_13_9"/>
      <w:bookmarkStart w:id="1667" w:name="Tc_Aty26iA5TUeGSrdkI7GAFg_13_0"/>
      <w:bookmarkStart w:id="1668" w:name="Tc_kZIrHrbym0ObsHS3iCEAwQ_12_24"/>
      <w:bookmarkStart w:id="1669" w:name="Tc_rUJRa56tO0qD5Lneinerww_12_21"/>
      <w:bookmarkStart w:id="1670" w:name="Tc_P7Rf0L8iuUSON3s8E9e4dA_12_19"/>
      <w:bookmarkStart w:id="1671" w:name="Tc_W_9h4MD_K0ekDZxd-u9uew_12_15"/>
      <w:bookmarkStart w:id="1672" w:name="Tc_TkqKrfjtwE-Om42VKbnb2A_12_9"/>
      <w:bookmarkStart w:id="1673" w:name="Tc_XuUYLWdRu0-1L2-y02pW9w_12_6"/>
      <w:bookmarkStart w:id="1674" w:name="Tc_AakGDqUzdECGvMaB1yVENw_12_3"/>
      <w:bookmarkStart w:id="1675" w:name="Tc_yXnFo8WeSU2sn89dYdQk-g_12_0"/>
      <w:bookmarkStart w:id="1676" w:name="Tc_GmoaO99sJU2v7mM7abqtOA_11_24"/>
      <w:bookmarkStart w:id="1677" w:name="Tc_01ubwHbN1EmO3_vLPgXbAA_11_21"/>
      <w:bookmarkStart w:id="1678" w:name="Tc_mAT8gdkx6kejDenMahC50A_11_15"/>
      <w:bookmarkStart w:id="1679" w:name="Tc_wUA_-cui_kKrbqi27t8z6g_11_9"/>
      <w:bookmarkStart w:id="1680" w:name="Tc_wp6-77OsnUC9ChglUyQpCw_11_0"/>
      <w:bookmarkStart w:id="1681" w:name="Tc_bUH43ksA9UOoBzN-HRmdyg_10_0"/>
      <w:bookmarkStart w:id="1682" w:name="Tc_vFtSrG6Xk023OAlmHfoaUw_9_15"/>
      <w:bookmarkStart w:id="1683" w:name="Tc_ywlANOX7OkGs3wX94J45Ew_9_9"/>
      <w:bookmarkStart w:id="1684" w:name="Tc_UKyw0U4Muk2v0hrWCBSOUw_9_0"/>
      <w:bookmarkStart w:id="1685" w:name="Tc_p4LnJKrMGU-Bqhv7pvgH8w_8_15"/>
      <w:bookmarkStart w:id="1686" w:name="Tc_wCr0Uehrw0uEhUHpKO74fg_8_9"/>
      <w:bookmarkStart w:id="1687" w:name="Tc_z8UEzq1Rc0uW3ucjS6qB5A_8_0"/>
      <w:bookmarkStart w:id="1688" w:name="Tc_jKZk_2utY0O13NdNdR-WUw_7_24"/>
      <w:bookmarkStart w:id="1689" w:name="Tc_bSJQH4ZU4kaUYGkzJR3TzQ_7_21"/>
      <w:bookmarkStart w:id="1690" w:name="Tc_M9Z3rTJez0WdllMVr24_OQ_7_15"/>
      <w:bookmarkStart w:id="1691" w:name="Tc_tjVxHzQGNkaS1LVHfuKknA_7_9"/>
      <w:bookmarkStart w:id="1692" w:name="Tc_Jaj-1FQ6jUOoP8S4Rr3MRQ_7_0"/>
      <w:bookmarkStart w:id="1693" w:name="Tc_g81uoWHBDk2D-sek2WdgEA_6_24"/>
      <w:bookmarkStart w:id="1694" w:name="Tc_-WPvMX9rVUOSe1TCtoNFww_6_15"/>
      <w:bookmarkStart w:id="1695" w:name="Tc_ENgpXuhahk-tHbKUMVprTA_6_9"/>
      <w:bookmarkStart w:id="1696" w:name="Tc_iYLjX8L910G24WAlO2LTUQ_6_0"/>
      <w:bookmarkStart w:id="1697" w:name="Tc_ugkpyZaEEEOsFSwGTrMFYQ_5_21"/>
      <w:bookmarkStart w:id="1698" w:name="Tc_S2t-AIl__kqq-L-p4AZW-Q_5_15"/>
      <w:bookmarkStart w:id="1699" w:name="Tc_qNnaolnObU6ati_460ah1Q_5_9"/>
      <w:bookmarkStart w:id="1700" w:name="Tc_0ufiHlIez0WPScaUp94cMQ_5_0"/>
      <w:bookmarkStart w:id="1701" w:name="Tc_SoeElLNe1kWdTCOvJi-XPQ_4_0"/>
      <w:bookmarkStart w:id="1702" w:name="Tc_BTPZRRn7OUqP8mKZxy3Vng_3_26"/>
      <w:bookmarkStart w:id="1703" w:name="Tc_iE9vICcJg0mnTzelhScC8A_3_23"/>
      <w:bookmarkStart w:id="1704" w:name="Tc_kB_FjpHir0qDegKuHXMYcg_3_21"/>
      <w:bookmarkStart w:id="1705" w:name="Tc_1Cexwx53DUue2VJ5ew04Fg_3_20"/>
      <w:bookmarkStart w:id="1706" w:name="Tc_O-0cN0WNmUmINT6Zo_5Mjg_3_17"/>
      <w:bookmarkStart w:id="1707" w:name="Tc_M8NR6ugwfk2ylvmpfjALug_3_15"/>
      <w:bookmarkStart w:id="1708" w:name="Tc_ekLynGzDAkGy2EiIQVuqTA_3_14"/>
      <w:bookmarkStart w:id="1709" w:name="Tc_gT1JK2Ju9kqc2is-XsI5Eg_3_11"/>
      <w:bookmarkStart w:id="1710" w:name="Tc_YLv1cJcQv0ijmZZgLkKdzA_3_9"/>
      <w:bookmarkStart w:id="1711" w:name="Tc_U9t5DfzVBkywS1mqaE_tEw_3_8"/>
      <w:bookmarkStart w:id="1712" w:name="Tc_tBLoBlZJu0iiZGOwDa-TLg_3_5"/>
      <w:bookmarkStart w:id="1713" w:name="Tc_3dBjcNQ4Q0-XQf_b99ztPA_3_2"/>
      <w:bookmarkStart w:id="1714" w:name="Tc_6WM_WW1SLEmjeZRkugUKxg_3_0"/>
      <w:bookmarkStart w:id="1715" w:name="Tc_9rdPKrWWVU6k8FN2Yw7k4g_2_26"/>
      <w:bookmarkStart w:id="1716" w:name="Tc_cfvgaeHR7kWtngHUrc9UEA_2_23"/>
      <w:bookmarkStart w:id="1717" w:name="Tc_upSi1R3BaUOxf1AReR8QeQ_2_20"/>
      <w:bookmarkStart w:id="1718" w:name="Tc_bC30SaQQvUupKgyPkshKag_2_17"/>
      <w:bookmarkStart w:id="1719" w:name="Tc_j3D5pW7WuEuVJHTXJJHPHQ_2_14"/>
      <w:bookmarkStart w:id="1720" w:name="Tc_5ksfIplKGEaYDF8IwJDb_w_2_11"/>
      <w:bookmarkStart w:id="1721" w:name="Tc_gnBtu-RqF0ymFVa5M9K45g_2_8"/>
      <w:bookmarkStart w:id="1722" w:name="Tc_vQlFNjS7DUG13RkkXYlEQg_2_5"/>
      <w:bookmarkStart w:id="1723" w:name="Tc_V9aj-2nXuUaNt4vjLcY27g_2_2"/>
      <w:bookmarkStart w:id="1724" w:name="Tc_sgVY74v9MkqmywlkQQOD4Q_1_2"/>
      <w:bookmarkStart w:id="1725" w:name="_8927d587_8469_4467_9ba4_a88b4b37b18f"/>
      <w:bookmarkStart w:id="1726" w:name="Tc_7p4ISiQDP0uXTxOjP_6QHQ_14_26"/>
      <w:bookmarkStart w:id="1727" w:name="Tc_QnoqbVNC60q33NgXyoG9Tw_14_23"/>
      <w:bookmarkStart w:id="1728" w:name="Tc_aceZQZF0Y06Nu4D8wEX2Qg_14_20"/>
      <w:bookmarkStart w:id="1729" w:name="Tc_WDZBGeOB0kO6c-84wt08sQ_14_17"/>
      <w:bookmarkStart w:id="1730" w:name="Tc_qiKaBgpsoE-gDSeFB2xzEw_14_15"/>
      <w:bookmarkStart w:id="1731" w:name="Tc_gY1dvhVOTUevNfQAy0p9hQ_14_14"/>
      <w:bookmarkStart w:id="1732" w:name="Tc_bLEqx2f0r0W4UMg_f0CnXw_14_11"/>
      <w:bookmarkStart w:id="1733" w:name="Tc_N8z6N1S26k-dPRt-EJLHrw_14_8"/>
      <w:bookmarkStart w:id="1734" w:name="Tc_WBBwjR6030q8REP_oq3fsg_14_5"/>
      <w:bookmarkStart w:id="1735" w:name="Tc_5GDI1Cz9jkme7x__MhYGCQ_14_2"/>
      <w:bookmarkStart w:id="1736" w:name="Tc_5lqGr2590ki_zj9x4AEtTQ_14_0"/>
      <w:bookmarkStart w:id="1737" w:name="Tc_W6KSlYCuEUGyHildfNNDkg_13_24"/>
      <w:bookmarkStart w:id="1738" w:name="Tc_3ucmCGUsDUSfvkwsGS3F4Q_13_15"/>
      <w:bookmarkStart w:id="1739" w:name="Tc_fGEqw3-LSk2sMBgBN4YFzQ_13_9"/>
      <w:bookmarkStart w:id="1740" w:name="Tc_eJnrVretokSiPPflohXNOg_13_6"/>
      <w:bookmarkStart w:id="1741" w:name="Tc_Rw_JqbfVuEWHdHY65XGubw_13_0"/>
      <w:bookmarkStart w:id="1742" w:name="Tc_-WgEizv9nEmrtuUb6nb3tA_12_24"/>
      <w:bookmarkStart w:id="1743" w:name="Tc_MdWsnDekCUusb69JMfdiSQ_12_21"/>
      <w:bookmarkStart w:id="1744" w:name="Tc_Qa5dV0mjZkaUPRyDgfmdvQ_12_19"/>
      <w:bookmarkStart w:id="1745" w:name="Tc_z1agsahkz0KVA6--Dng8pg_12_15"/>
      <w:bookmarkStart w:id="1746" w:name="Tc_PX2exQGgsU2lGIddoYekfQ_12_9"/>
      <w:bookmarkStart w:id="1747" w:name="Tc_yy9mOVtk90itcwz9UBUbig_12_6"/>
      <w:bookmarkStart w:id="1748" w:name="Tc_wAdmOEkBUEGOzpfpai8X6Q_12_0"/>
      <w:bookmarkStart w:id="1749" w:name="Tc_XsSjVkRujk6fddcqdQCAdQ_11_24"/>
      <w:bookmarkStart w:id="1750" w:name="Tc_TeB7qvOcrkqj3Ui-khn-Lw_11_15"/>
      <w:bookmarkStart w:id="1751" w:name="Tc_zS43yiwOA0OhJBxSKIrLvw_11_9"/>
      <w:bookmarkStart w:id="1752" w:name="Tc_tWyzWCZUS0CA1_2oRrj8-w_11_6"/>
      <w:bookmarkStart w:id="1753" w:name="Tc_Mu1IRQoEGkOl2V66A7Grew_11_0"/>
      <w:bookmarkStart w:id="1754" w:name="Tc_woj2ICljC06AgUx6xrP5nQ_10_0"/>
      <w:bookmarkStart w:id="1755" w:name="Tc_mtDiTF5QEU2X-7Lum_c6sQ_9_18"/>
      <w:bookmarkStart w:id="1756" w:name="Tc_pG8PI13xvEGMnd0W2qQRCw_9_15"/>
      <w:bookmarkStart w:id="1757" w:name="Tc_LEkin_m-w0KLyBG7Tlbaww_9_0"/>
      <w:bookmarkStart w:id="1758" w:name="Tc_oRgG7UJF3kKUnebdrSnJ2w_8_15"/>
      <w:bookmarkStart w:id="1759" w:name="Tc_mSqFNOCHhEyk_gTbOg_OKg_8_0"/>
      <w:bookmarkStart w:id="1760" w:name="Tc_oUMkNGEHYESWog65snA7lA_7_24"/>
      <w:bookmarkStart w:id="1761" w:name="Tc_Flb3cJeAiUu5geqZGI6SfA_7_15"/>
      <w:bookmarkStart w:id="1762" w:name="Tc_MVYVt8EAJUWQPIPCcyu7DA_7_6"/>
      <w:bookmarkStart w:id="1763" w:name="Tc_KOEIYtyNN0O79Y4zqty6dQ_7_0"/>
      <w:bookmarkStart w:id="1764" w:name="Tc_JbncL-x3UUOkOXCaytHYEg_6_24"/>
      <w:bookmarkStart w:id="1765" w:name="Tc_vN_SbhUv7EaTqhmnDSgvqg_6_18"/>
      <w:bookmarkStart w:id="1766" w:name="Tc_Hy9UGw5FD02F1u6IoPXTHw_6_15"/>
      <w:bookmarkStart w:id="1767" w:name="Tc_7-Vas9AV-U6kt4VUm76BBQ_6_12"/>
      <w:bookmarkStart w:id="1768" w:name="Tc_iXTz7pibqEWoq3v6qO5GPA_6_0"/>
      <w:bookmarkStart w:id="1769" w:name="Tc_kujgXvVfAUmFAAsDA-gnEw_5_15"/>
      <w:bookmarkStart w:id="1770" w:name="Tc_whxtVHImmESQWrVkz1dMhA_5_9"/>
      <w:bookmarkStart w:id="1771" w:name="Tc_nJTbOwNe2kiEHjNX3-7jOA_5_6"/>
      <w:bookmarkStart w:id="1772" w:name="Tc_w4LleVJNkkSnSDIwq_95jQ_5_0"/>
      <w:bookmarkStart w:id="1773" w:name="Tc_o2qiBu0lnEKwyWCob0v8RQ_4_0"/>
      <w:bookmarkStart w:id="1774" w:name="Tc_va_835SuO0-eOcQbFECyCg_3_26"/>
      <w:bookmarkStart w:id="1775" w:name="Tc_1k1KuY7gDk6mLgOfXW3YUw_3_23"/>
      <w:bookmarkStart w:id="1776" w:name="Tc_su1G7J0wL0SsrKnnSEyXdQ_3_20"/>
      <w:bookmarkStart w:id="1777" w:name="Tc_fyFFX_KSSEmSQo54ywM_2g_3_17"/>
      <w:bookmarkStart w:id="1778" w:name="Tc_hAS4wc9v3kaFQGUI-Lib3w_3_15"/>
      <w:bookmarkStart w:id="1779" w:name="Tc_aQiv5wUIpEWpuQlOSeU7JQ_3_14"/>
      <w:bookmarkStart w:id="1780" w:name="Tc_p5vFr-5Ho0KFEuWA04GMmg_3_11"/>
      <w:bookmarkStart w:id="1781" w:name="Tc_c-HO-xfBtECES53pTCxFxQ_3_9"/>
      <w:bookmarkStart w:id="1782" w:name="Tc_Cx14U3rgTEaSQYItr1j3Vw_3_8"/>
      <w:bookmarkStart w:id="1783" w:name="Tc_49wcrQkWFESLf6cZsKxLmg_3_6"/>
      <w:bookmarkStart w:id="1784" w:name="Tc_ddy2dDOhfE68-E7hiq9ntg_3_5"/>
      <w:bookmarkStart w:id="1785" w:name="Tc_WUzYOAM4T0K_VLlE8dBATw_3_2"/>
      <w:bookmarkStart w:id="1786" w:name="Tc_QOTPpaSoYUW8sgR07M_U1A_3_0"/>
      <w:bookmarkStart w:id="1787" w:name="Tc_oZH4MINT0kSWtgadRveFMw_2_27"/>
      <w:bookmarkStart w:id="1788" w:name="Tc_-3cwR3EbmEGmEIHodUsmIQ_2_23"/>
      <w:bookmarkStart w:id="1789" w:name="Tc_9VUWhrTVukKis2gRem7i3g_2_20"/>
      <w:bookmarkStart w:id="1790" w:name="Tc_OOw8EhTyhEGDTDAOlCipUg_2_17"/>
      <w:bookmarkStart w:id="1791" w:name="Tc_uqW5ze7Dbk6y97piHB8glA_2_14"/>
      <w:bookmarkStart w:id="1792" w:name="Tc_l2IQRwzBm0qjYWKor5hdxw_2_11"/>
      <w:bookmarkStart w:id="1793" w:name="Tc_JQAZ1ysaREmbeVGULikxew_2_8"/>
      <w:bookmarkStart w:id="1794" w:name="Tc_cMtnY_AMZk-7PpQpGdpBVQ_2_5"/>
      <w:bookmarkStart w:id="1795" w:name="Tc_ugUrm8Uh0UO2AiTF0lBLuQ_2_2"/>
      <w:bookmarkStart w:id="1796" w:name="Tc_a5JQV8-06UigS91JR-e0_A_1_2"/>
      <w:bookmarkStart w:id="1797" w:name="_5b46166a_c8ad_4c42_9b43_591d6c820b05"/>
      <w:bookmarkStart w:id="1798" w:name="Tc_G-zObbb8TEap51m1pmgzWg_14_26"/>
      <w:bookmarkStart w:id="1799" w:name="Tc_H3fN6bdd006Fa4IthqOYGw_14_23"/>
      <w:bookmarkStart w:id="1800" w:name="Tc_sY5mg9p2TkqGzglpEKMeUA_14_20"/>
      <w:bookmarkStart w:id="1801" w:name="Tc_8c7VHq_gc0Cbm1UOdzzF6w_14_17"/>
      <w:bookmarkStart w:id="1802" w:name="Tc_k-st4gYtkE6S-2w512a-Kg_14_15"/>
      <w:bookmarkStart w:id="1803" w:name="Tc_Fa_CBWtS-U2BC9g1QWEqQQ_14_14"/>
      <w:bookmarkStart w:id="1804" w:name="Tc_o384Fol6vUygSpD8Z6iP4Q_14_11"/>
      <w:bookmarkStart w:id="1805" w:name="Tc_tPY2Hsscq0mclQqHwJJ8DA_14_9"/>
      <w:bookmarkStart w:id="1806" w:name="Tc_KqM-2M0y6kCdF81T4A1r2Q_14_8"/>
      <w:bookmarkStart w:id="1807" w:name="Tc_GcsTV_E6NE62byGSKY7Acg_14_5"/>
      <w:bookmarkStart w:id="1808" w:name="Tc_Nw5ViB5Y70-cmjjciZW23Q_14_2"/>
      <w:bookmarkStart w:id="1809" w:name="Tc_VB1Bt710XE-lXlA3ADYrRQ_14_0"/>
      <w:bookmarkStart w:id="1810" w:name="Tc_k2x18iFCs0C2iJdLYq5Gaw_13_24"/>
      <w:bookmarkStart w:id="1811" w:name="Tc_da_QJ7e9KEqJVjkdi9C_7A_13_21"/>
      <w:bookmarkStart w:id="1812" w:name="Tc_vDkQWocFL06P0pWJ4xFL8Q_13_15"/>
      <w:bookmarkStart w:id="1813" w:name="Tc_5_0GMgyKXU-hoTdmpvGqTQ_13_9"/>
      <w:bookmarkStart w:id="1814" w:name="Tc_Aty26iA5TUeGSrdkI7GAFg_13_0"/>
      <w:bookmarkStart w:id="1815" w:name="Tc_kZIrHrbym0ObsHS3iCEAwQ_12_24"/>
      <w:bookmarkStart w:id="1816" w:name="Tc_rUJRa56tO0qD5Lneinerww_12_21"/>
      <w:bookmarkStart w:id="1817" w:name="Tc_P7Rf0L8iuUSON3s8E9e4dA_12_19"/>
      <w:bookmarkStart w:id="1818" w:name="Tc_W_9h4MD_K0ekDZxd-u9uew_12_15"/>
      <w:bookmarkStart w:id="1819" w:name="Tc_TkqKrfjtwE-Om42VKbnb2A_12_9"/>
      <w:bookmarkStart w:id="1820" w:name="Tc_XuUYLWdRu0-1L2-y02pW9w_12_6"/>
      <w:bookmarkStart w:id="1821" w:name="Tc_AakGDqUzdECGvMaB1yVENw_12_3"/>
      <w:bookmarkStart w:id="1822" w:name="Tc_yXnFo8WeSU2sn89dYdQk-g_12_0"/>
      <w:bookmarkStart w:id="1823" w:name="Tc_GmoaO99sJU2v7mM7abqtOA_11_24"/>
      <w:bookmarkStart w:id="1824" w:name="Tc_01ubwHbN1EmO3_vLPgXbAA_11_21"/>
      <w:bookmarkStart w:id="1825" w:name="Tc_mAT8gdkx6kejDenMahC50A_11_15"/>
      <w:bookmarkStart w:id="1826" w:name="Tc_wUA_-cui_kKrbqi27t8z6g_11_9"/>
      <w:bookmarkStart w:id="1827" w:name="Tc_wp6-77OsnUC9ChglUyQpCw_11_0"/>
      <w:bookmarkStart w:id="1828" w:name="Tc_bUH43ksA9UOoBzN-HRmdyg_10_0"/>
      <w:bookmarkStart w:id="1829" w:name="Tc_vFtSrG6Xk023OAlmHfoaUw_9_15"/>
      <w:bookmarkStart w:id="1830" w:name="Tc_ywlANOX7OkGs3wX94J45Ew_9_9"/>
      <w:bookmarkStart w:id="1831" w:name="Tc_UKyw0U4Muk2v0hrWCBSOUw_9_0"/>
      <w:bookmarkStart w:id="1832" w:name="Tc_p4LnJKrMGU-Bqhv7pvgH8w_8_15"/>
      <w:bookmarkStart w:id="1833" w:name="Tc_wCr0Uehrw0uEhUHpKO74fg_8_9"/>
      <w:bookmarkStart w:id="1834" w:name="Tc_z8UEzq1Rc0uW3ucjS6qB5A_8_0"/>
      <w:bookmarkStart w:id="1835" w:name="Tc_jKZk_2utY0O13NdNdR-WUw_7_24"/>
      <w:bookmarkStart w:id="1836" w:name="Tc_bSJQH4ZU4kaUYGkzJR3TzQ_7_21"/>
      <w:bookmarkStart w:id="1837" w:name="Tc_M9Z3rTJez0WdllMVr24_OQ_7_15"/>
      <w:bookmarkStart w:id="1838" w:name="Tc_tjVxHzQGNkaS1LVHfuKknA_7_9"/>
      <w:bookmarkStart w:id="1839" w:name="Tc_Jaj-1FQ6jUOoP8S4Rr3MRQ_7_0"/>
      <w:bookmarkStart w:id="1840" w:name="Tc_g81uoWHBDk2D-sek2WdgEA_6_24"/>
      <w:bookmarkStart w:id="1841" w:name="Tc_-WPvMX9rVUOSe1TCtoNFww_6_15"/>
      <w:bookmarkStart w:id="1842" w:name="Tc_ENgpXuhahk-tHbKUMVprTA_6_9"/>
      <w:bookmarkStart w:id="1843" w:name="Tc_iYLjX8L910G24WAlO2LTUQ_6_0"/>
      <w:bookmarkStart w:id="1844" w:name="Tc_ugkpyZaEEEOsFSwGTrMFYQ_5_21"/>
      <w:bookmarkStart w:id="1845" w:name="Tc_S2t-AIl__kqq-L-p4AZW-Q_5_15"/>
      <w:bookmarkStart w:id="1846" w:name="Tc_qNnaolnObU6ati_460ah1Q_5_9"/>
      <w:bookmarkStart w:id="1847" w:name="Tc_0ufiHlIez0WPScaUp94cMQ_5_0"/>
      <w:bookmarkStart w:id="1848" w:name="Tc_SoeElLNe1kWdTCOvJi-XPQ_4_0"/>
      <w:bookmarkStart w:id="1849" w:name="Tc_BTPZRRn7OUqP8mKZxy3Vng_3_26"/>
      <w:bookmarkStart w:id="1850" w:name="Tc_iE9vICcJg0mnTzelhScC8A_3_23"/>
      <w:bookmarkStart w:id="1851" w:name="Tc_kB_FjpHir0qDegKuHXMYcg_3_21"/>
      <w:bookmarkStart w:id="1852" w:name="Tc_1Cexwx53DUue2VJ5ew04Fg_3_20"/>
      <w:bookmarkStart w:id="1853" w:name="Tc_O-0cN0WNmUmINT6Zo_5Mjg_3_17"/>
      <w:bookmarkStart w:id="1854" w:name="Tc_M8NR6ugwfk2ylvmpfjALug_3_15"/>
      <w:bookmarkStart w:id="1855" w:name="Tc_ekLynGzDAkGy2EiIQVuqTA_3_14"/>
      <w:bookmarkStart w:id="1856" w:name="Tc_gT1JK2Ju9kqc2is-XsI5Eg_3_11"/>
      <w:bookmarkStart w:id="1857" w:name="Tc_YLv1cJcQv0ijmZZgLkKdzA_3_9"/>
      <w:bookmarkStart w:id="1858" w:name="Tc_U9t5DfzVBkywS1mqaE_tEw_3_8"/>
      <w:bookmarkStart w:id="1859" w:name="Tc_tBLoBlZJu0iiZGOwDa-TLg_3_5"/>
      <w:bookmarkStart w:id="1860" w:name="Tc_3dBjcNQ4Q0-XQf_b99ztPA_3_2"/>
      <w:bookmarkStart w:id="1861" w:name="Tc_6WM_WW1SLEmjeZRkugUKxg_3_0"/>
      <w:bookmarkStart w:id="1862" w:name="Tc_9rdPKrWWVU6k8FN2Yw7k4g_2_26"/>
      <w:bookmarkStart w:id="1863" w:name="Tc_cfvgaeHR7kWtngHUrc9UEA_2_23"/>
      <w:bookmarkStart w:id="1864" w:name="Tc_upSi1R3BaUOxf1AReR8QeQ_2_20"/>
      <w:bookmarkStart w:id="1865" w:name="Tc_bC30SaQQvUupKgyPkshKag_2_17"/>
      <w:bookmarkStart w:id="1866" w:name="Tc_j3D5pW7WuEuVJHTXJJHPHQ_2_14"/>
      <w:bookmarkStart w:id="1867" w:name="Tc_5ksfIplKGEaYDF8IwJDb_w_2_11"/>
      <w:bookmarkStart w:id="1868" w:name="Tc_gnBtu-RqF0ymFVa5M9K45g_2_8"/>
      <w:bookmarkStart w:id="1869" w:name="Tc_vQlFNjS7DUG13RkkXYlEQg_2_5"/>
      <w:bookmarkStart w:id="1870" w:name="Tc_V9aj-2nXuUaNt4vjLcY27g_2_2"/>
      <w:bookmarkStart w:id="1871" w:name="Tc_sgVY74v9MkqmywlkQQOD4Q_1_2"/>
      <w:bookmarkStart w:id="1872" w:name="_8927d587_8469_4467_9ba4_a88b4b37b18f"/>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p>
    <w:tbl>
      <w:tblPr>
        <w:tblW w:w="10308" w:type="dxa"/>
        <w:jc w:val="left"/>
        <w:tblInd w:w="0" w:type="dxa"/>
        <w:tblLayout w:type="fixed"/>
        <w:tblCellMar>
          <w:top w:w="0" w:type="dxa"/>
          <w:left w:w="0" w:type="dxa"/>
          <w:bottom w:w="0" w:type="dxa"/>
          <w:right w:w="0" w:type="dxa"/>
        </w:tblCellMar>
      </w:tblPr>
      <w:tblGrid>
        <w:gridCol w:w="1171"/>
        <w:gridCol w:w="109"/>
        <w:gridCol w:w="278"/>
        <w:gridCol w:w="893"/>
        <w:gridCol w:w="109"/>
        <w:gridCol w:w="211"/>
        <w:gridCol w:w="571"/>
        <w:gridCol w:w="109"/>
        <w:gridCol w:w="375"/>
        <w:gridCol w:w="616"/>
        <w:gridCol w:w="109"/>
        <w:gridCol w:w="211"/>
        <w:gridCol w:w="571"/>
        <w:gridCol w:w="109"/>
        <w:gridCol w:w="211"/>
        <w:gridCol w:w="346"/>
        <w:gridCol w:w="109"/>
        <w:gridCol w:w="211"/>
        <w:gridCol w:w="571"/>
        <w:gridCol w:w="226"/>
        <w:gridCol w:w="356"/>
        <w:gridCol w:w="635"/>
        <w:gridCol w:w="109"/>
        <w:gridCol w:w="350"/>
        <w:gridCol w:w="701"/>
        <w:gridCol w:w="109"/>
        <w:gridCol w:w="211"/>
        <w:gridCol w:w="721"/>
      </w:tblGrid>
      <w:tr>
        <w:trPr/>
        <w:tc>
          <w:tcPr>
            <w:tcW w:w="1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743585" cy="175260"/>
                      <wp:effectExtent l="0" t="0" r="0" b="0"/>
                      <wp:wrapNone/>
                      <wp:docPr id="236" name="Frame236"/>
                      <a:graphic xmlns:a="http://schemas.openxmlformats.org/drawingml/2006/main">
                        <a:graphicData uri="http://schemas.microsoft.com/office/word/2010/wordprocessingShape">
                          <wps:wsp>
                            <wps:cNvSpPr txBox="1"/>
                            <wps:spPr>
                              <a:xfrm>
                                <a:off x="0" y="0"/>
                                <a:ext cx="743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9215" cy="175260"/>
                      <wp:effectExtent l="0" t="0" r="0" b="0"/>
                      <wp:wrapNone/>
                      <wp:docPr id="237" name="Frame23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176530" cy="175260"/>
                      <wp:effectExtent l="0" t="0" r="0" b="0"/>
                      <wp:wrapNone/>
                      <wp:docPr id="238" name="Frame238"/>
                      <a:graphic xmlns:a="http://schemas.openxmlformats.org/drawingml/2006/main">
                        <a:graphicData uri="http://schemas.microsoft.com/office/word/2010/wordprocessingShape">
                          <wps:wsp>
                            <wps:cNvSpPr txBox="1"/>
                            <wps:spPr>
                              <a:xfrm>
                                <a:off x="0" y="0"/>
                                <a:ext cx="1765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567055" cy="175260"/>
                      <wp:effectExtent l="0" t="0" r="0" b="0"/>
                      <wp:wrapNone/>
                      <wp:docPr id="239" name="Frame239"/>
                      <a:graphic xmlns:a="http://schemas.openxmlformats.org/drawingml/2006/main">
                        <a:graphicData uri="http://schemas.microsoft.com/office/word/2010/wordprocessingShape">
                          <wps:wsp>
                            <wps:cNvSpPr txBox="1"/>
                            <wps:spPr>
                              <a:xfrm>
                                <a:off x="0" y="0"/>
                                <a:ext cx="5670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9215" cy="175260"/>
                      <wp:effectExtent l="0" t="0" r="0" b="0"/>
                      <wp:wrapNone/>
                      <wp:docPr id="240" name="Frame24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133985" cy="175260"/>
                      <wp:effectExtent l="0" t="0" r="0" b="0"/>
                      <wp:wrapNone/>
                      <wp:docPr id="241" name="Frame24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362585" cy="175260"/>
                      <wp:effectExtent l="0" t="0" r="0" b="0"/>
                      <wp:wrapNone/>
                      <wp:docPr id="242" name="Frame24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9215" cy="175260"/>
                      <wp:effectExtent l="0" t="0" r="0" b="0"/>
                      <wp:wrapNone/>
                      <wp:docPr id="243" name="Frame24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238125" cy="175260"/>
                      <wp:effectExtent l="0" t="0" r="0" b="0"/>
                      <wp:wrapNone/>
                      <wp:docPr id="244" name="Frame244"/>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391160" cy="175260"/>
                      <wp:effectExtent l="0" t="0" r="0" b="0"/>
                      <wp:wrapNone/>
                      <wp:docPr id="245" name="Frame245"/>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9215" cy="175260"/>
                      <wp:effectExtent l="0" t="0" r="0" b="0"/>
                      <wp:wrapNone/>
                      <wp:docPr id="246" name="Frame24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133985" cy="175260"/>
                      <wp:effectExtent l="0" t="0" r="0" b="0"/>
                      <wp:wrapNone/>
                      <wp:docPr id="247" name="Frame24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362585" cy="175260"/>
                      <wp:effectExtent l="0" t="0" r="0" b="0"/>
                      <wp:wrapNone/>
                      <wp:docPr id="248" name="Frame24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69215" cy="175260"/>
                      <wp:effectExtent l="0" t="0" r="0" b="0"/>
                      <wp:wrapNone/>
                      <wp:docPr id="249" name="Frame24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133985" cy="175260"/>
                      <wp:effectExtent l="0" t="0" r="0" b="0"/>
                      <wp:wrapNone/>
                      <wp:docPr id="250" name="Frame25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219710" cy="175260"/>
                      <wp:effectExtent l="0" t="0" r="0" b="0"/>
                      <wp:wrapNone/>
                      <wp:docPr id="251" name="Frame2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69215" cy="175260"/>
                      <wp:effectExtent l="0" t="0" r="0" b="0"/>
                      <wp:wrapNone/>
                      <wp:docPr id="252" name="Frame25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133985" cy="175260"/>
                      <wp:effectExtent l="0" t="0" r="0" b="0"/>
                      <wp:wrapNone/>
                      <wp:docPr id="253" name="Frame25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362585" cy="175260"/>
                      <wp:effectExtent l="0" t="0" r="0" b="0"/>
                      <wp:wrapNone/>
                      <wp:docPr id="254" name="Frame254"/>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143510" cy="175260"/>
                      <wp:effectExtent l="0" t="0" r="0" b="0"/>
                      <wp:wrapNone/>
                      <wp:docPr id="255" name="Frame255"/>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226060" cy="175260"/>
                      <wp:effectExtent l="0" t="0" r="0" b="0"/>
                      <wp:wrapNone/>
                      <wp:docPr id="256" name="Frame256"/>
                      <a:graphic xmlns:a="http://schemas.openxmlformats.org/drawingml/2006/main">
                        <a:graphicData uri="http://schemas.microsoft.com/office/word/2010/wordprocessingShape">
                          <wps:wsp>
                            <wps:cNvSpPr txBox="1"/>
                            <wps:spPr>
                              <a:xfrm>
                                <a:off x="0" y="0"/>
                                <a:ext cx="226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403225" cy="175260"/>
                      <wp:effectExtent l="0" t="0" r="0" b="0"/>
                      <wp:wrapNone/>
                      <wp:docPr id="257" name="Frame257"/>
                      <a:graphic xmlns:a="http://schemas.openxmlformats.org/drawingml/2006/main">
                        <a:graphicData uri="http://schemas.microsoft.com/office/word/2010/wordprocessingShape">
                          <wps:wsp>
                            <wps:cNvSpPr txBox="1"/>
                            <wps:spPr>
                              <a:xfrm>
                                <a:off x="0" y="0"/>
                                <a:ext cx="403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69215" cy="175260"/>
                      <wp:effectExtent l="0" t="0" r="0" b="0"/>
                      <wp:wrapNone/>
                      <wp:docPr id="258" name="Frame25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222250" cy="175260"/>
                      <wp:effectExtent l="0" t="0" r="0" b="0"/>
                      <wp:wrapNone/>
                      <wp:docPr id="259" name="Frame259"/>
                      <a:graphic xmlns:a="http://schemas.openxmlformats.org/drawingml/2006/main">
                        <a:graphicData uri="http://schemas.microsoft.com/office/word/2010/wordprocessingShape">
                          <wps:wsp>
                            <wps:cNvSpPr txBox="1"/>
                            <wps:spPr>
                              <a:xfrm>
                                <a:off x="0" y="0"/>
                                <a:ext cx="222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445135" cy="175260"/>
                      <wp:effectExtent l="0" t="0" r="0" b="0"/>
                      <wp:wrapNone/>
                      <wp:docPr id="260" name="Frame260"/>
                      <a:graphic xmlns:a="http://schemas.openxmlformats.org/drawingml/2006/main">
                        <a:graphicData uri="http://schemas.microsoft.com/office/word/2010/wordprocessingShape">
                          <wps:wsp>
                            <wps:cNvSpPr txBox="1"/>
                            <wps:spPr>
                              <a:xfrm>
                                <a:off x="0" y="0"/>
                                <a:ext cx="445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69215" cy="175260"/>
                      <wp:effectExtent l="0" t="0" r="0" b="0"/>
                      <wp:wrapNone/>
                      <wp:docPr id="261" name="Frame26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133985" cy="175260"/>
                      <wp:effectExtent l="0" t="0" r="0" b="0"/>
                      <wp:wrapNone/>
                      <wp:docPr id="262" name="Frame26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457835" cy="175260"/>
                      <wp:effectExtent l="0" t="0" r="0" b="0"/>
                      <wp:wrapNone/>
                      <wp:docPr id="263" name="Frame263"/>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1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028" w:type="dxa"/>
            <w:gridSpan w:val="2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2022</w:t>
            </w:r>
          </w:p>
        </w:tc>
      </w:tr>
      <w:tr>
        <w:trPr/>
        <w:tc>
          <w:tcPr>
            <w:tcW w:w="11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71"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Latitude Margaritaville Watersound JV</w:t>
            </w:r>
            <w:r>
              <w:rPr>
                <w:rFonts w:ascii="Times New Roman;Times;serif" w:hAnsi="Times New Roman;Times;serif"/>
                <w:sz w:val="16"/>
              </w:rPr>
              <w:t xml:space="preserve"> </w:t>
            </w:r>
            <w:r>
              <w:rPr>
                <w:rFonts w:ascii="Times New Roman;Times;serif" w:hAnsi="Times New Roman;Times;serif"/>
                <w:b/>
                <w:sz w:val="12"/>
              </w:rPr>
              <w:t>(a)</w:t>
            </w:r>
          </w:p>
        </w:tc>
        <w:tc>
          <w:tcPr>
            <w:tcW w:w="109" w:type="dxa"/>
            <w:tcBorders/>
            <w:vAlign w:val="center"/>
          </w:tcPr>
          <w:p>
            <w:pPr>
              <w:pStyle w:val="TableContents"/>
              <w:bidi w:val="0"/>
              <w:spacing w:before="0" w:after="0"/>
              <w:ind w:left="0" w:right="0" w:hanging="0"/>
              <w:jc w:val="center"/>
              <w:rPr/>
            </w:pPr>
            <w:r>
              <w:rPr/>
              <w:t>​</w:t>
            </w:r>
          </w:p>
        </w:tc>
        <w:tc>
          <w:tcPr>
            <w:tcW w:w="782"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Sea Sound JV</w:t>
            </w:r>
            <w:r>
              <w:rPr>
                <w:rFonts w:ascii="Times New Roman;Times;serif" w:hAnsi="Times New Roman;Times;serif"/>
                <w:sz w:val="16"/>
              </w:rPr>
              <w:t xml:space="preserve"> </w:t>
            </w:r>
            <w:r>
              <w:rPr>
                <w:rFonts w:ascii="Times New Roman;Times;serif" w:hAnsi="Times New Roman;Times;serif"/>
                <w:b/>
                <w:sz w:val="12"/>
              </w:rPr>
              <w:t>(b)</w:t>
            </w:r>
          </w:p>
        </w:tc>
        <w:tc>
          <w:tcPr>
            <w:tcW w:w="109" w:type="dxa"/>
            <w:tcBorders/>
            <w:vAlign w:val="center"/>
          </w:tcPr>
          <w:p>
            <w:pPr>
              <w:pStyle w:val="TableContents"/>
              <w:bidi w:val="0"/>
              <w:spacing w:before="0" w:after="0"/>
              <w:ind w:left="0" w:right="0" w:hanging="0"/>
              <w:jc w:val="center"/>
              <w:rPr/>
            </w:pPr>
            <w:r>
              <w:rPr/>
              <w:t>​</w:t>
            </w:r>
          </w:p>
        </w:tc>
        <w:tc>
          <w:tcPr>
            <w:tcW w:w="991"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Watersound Fountains Independent Living JV</w:t>
            </w:r>
            <w:r>
              <w:rPr>
                <w:rFonts w:ascii="Times New Roman;Times;serif" w:hAnsi="Times New Roman;Times;serif"/>
                <w:sz w:val="16"/>
              </w:rPr>
              <w:t xml:space="preserve"> </w:t>
            </w:r>
            <w:r>
              <w:rPr>
                <w:rFonts w:ascii="Times New Roman;Times;serif" w:hAnsi="Times New Roman;Times;serif"/>
                <w:b/>
                <w:sz w:val="12"/>
              </w:rPr>
              <w:t>(c)</w:t>
            </w:r>
          </w:p>
        </w:tc>
        <w:tc>
          <w:tcPr>
            <w:tcW w:w="109" w:type="dxa"/>
            <w:tcBorders/>
            <w:vAlign w:val="center"/>
          </w:tcPr>
          <w:p>
            <w:pPr>
              <w:pStyle w:val="TableContents"/>
              <w:bidi w:val="0"/>
              <w:spacing w:before="0" w:after="0"/>
              <w:ind w:left="0" w:right="0" w:hanging="0"/>
              <w:jc w:val="center"/>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Pier Park TPS JV</w:t>
            </w:r>
          </w:p>
        </w:tc>
        <w:tc>
          <w:tcPr>
            <w:tcW w:w="109" w:type="dxa"/>
            <w:tcBorders/>
            <w:vAlign w:val="center"/>
          </w:tcPr>
          <w:p>
            <w:pPr>
              <w:pStyle w:val="TableContents"/>
              <w:bidi w:val="0"/>
              <w:spacing w:before="0" w:after="0"/>
              <w:ind w:left="0" w:right="0" w:hanging="0"/>
              <w:jc w:val="center"/>
              <w:rPr/>
            </w:pPr>
            <w:r>
              <w:rPr/>
              <w:t>​</w:t>
            </w:r>
          </w:p>
        </w:tc>
        <w:tc>
          <w:tcPr>
            <w:tcW w:w="557"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Pier Park RI JV</w:t>
            </w:r>
            <w:r>
              <w:rPr>
                <w:rFonts w:ascii="Times New Roman;Times;serif" w:hAnsi="Times New Roman;Times;serif"/>
                <w:sz w:val="16"/>
              </w:rPr>
              <w:t xml:space="preserve"> </w:t>
            </w:r>
            <w:r>
              <w:rPr>
                <w:rFonts w:ascii="Times New Roman;Times;serif" w:hAnsi="Times New Roman;Times;serif"/>
                <w:b/>
                <w:sz w:val="12"/>
              </w:rPr>
              <w:t>(c)</w:t>
            </w:r>
          </w:p>
        </w:tc>
        <w:tc>
          <w:tcPr>
            <w:tcW w:w="109" w:type="dxa"/>
            <w:tcBorders/>
            <w:vAlign w:val="center"/>
          </w:tcPr>
          <w:p>
            <w:pPr>
              <w:pStyle w:val="TableContents"/>
              <w:bidi w:val="0"/>
              <w:spacing w:before="0" w:after="0"/>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Busy Bee JV</w:t>
            </w:r>
          </w:p>
        </w:tc>
        <w:tc>
          <w:tcPr>
            <w:tcW w:w="226" w:type="dxa"/>
            <w:tcBorders/>
            <w:vAlign w:val="center"/>
          </w:tcPr>
          <w:p>
            <w:pPr>
              <w:pStyle w:val="TableContents"/>
              <w:bidi w:val="0"/>
              <w:spacing w:before="0" w:after="0"/>
              <w:ind w:left="0" w:right="0" w:hanging="0"/>
              <w:jc w:val="center"/>
              <w:rPr/>
            </w:pPr>
            <w:r>
              <w:rPr/>
              <w:t>​</w:t>
            </w:r>
          </w:p>
        </w:tc>
        <w:tc>
          <w:tcPr>
            <w:tcW w:w="9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Electric Cart Watersound JV</w:t>
            </w:r>
          </w:p>
        </w:tc>
        <w:tc>
          <w:tcPr>
            <w:tcW w:w="109" w:type="dxa"/>
            <w:tcBorders/>
            <w:vAlign w:val="center"/>
          </w:tcPr>
          <w:p>
            <w:pPr>
              <w:pStyle w:val="TableContents"/>
              <w:bidi w:val="0"/>
              <w:spacing w:before="0" w:after="0"/>
              <w:ind w:left="0" w:right="0" w:hanging="0"/>
              <w:jc w:val="center"/>
              <w:rPr/>
            </w:pPr>
            <w:r>
              <w:rPr/>
              <w:t>​</w:t>
            </w:r>
          </w:p>
        </w:tc>
        <w:tc>
          <w:tcPr>
            <w:tcW w:w="10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Watersound Management JV</w:t>
            </w:r>
          </w:p>
        </w:tc>
        <w:tc>
          <w:tcPr>
            <w:tcW w:w="109" w:type="dxa"/>
            <w:tcBorders/>
            <w:vAlign w:val="center"/>
          </w:tcPr>
          <w:p>
            <w:pPr>
              <w:pStyle w:val="TableContents"/>
              <w:bidi w:val="0"/>
              <w:spacing w:before="0" w:after="0"/>
              <w:ind w:left="0" w:right="0" w:hanging="0"/>
              <w:jc w:val="left"/>
              <w:rPr/>
            </w:pPr>
            <w:r>
              <w:rPr/>
              <w:t>​</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1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24,605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1,543</w:t>
            </w:r>
          </w:p>
        </w:tc>
        <w:tc>
          <w:tcPr>
            <w:tcW w:w="109" w:type="dxa"/>
            <w:tcBorders/>
            <w:shd w:fill="CCEEFF" w:val="clear"/>
            <w:vAlign w:val="center"/>
          </w:tcPr>
          <w:p>
            <w:pPr>
              <w:pStyle w:val="TableContents"/>
              <w:bidi w:val="0"/>
              <w:spacing w:before="0" w:after="0"/>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5,678</w:t>
            </w:r>
          </w:p>
        </w:tc>
        <w:tc>
          <w:tcPr>
            <w:tcW w:w="226" w:type="dxa"/>
            <w:tcBorders/>
            <w:shd w:fill="CCEEFF" w:val="clear"/>
            <w:vAlign w:val="center"/>
          </w:tcPr>
          <w:p>
            <w:pPr>
              <w:pStyle w:val="TableContents"/>
              <w:bidi w:val="0"/>
              <w:spacing w:before="0" w:after="0"/>
              <w:ind w:left="0" w:right="0" w:hanging="0"/>
              <w:jc w:val="left"/>
              <w:rPr/>
            </w:pPr>
            <w:r>
              <w:rPr/>
              <w:t>​</w:t>
            </w:r>
          </w:p>
        </w:tc>
        <w:tc>
          <w:tcPr>
            <w:tcW w:w="35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5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33,906</w:t>
            </w:r>
          </w:p>
        </w:tc>
      </w:tr>
      <w:tr>
        <w:trPr/>
        <w:tc>
          <w:tcPr>
            <w:tcW w:w="11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Expenses:</w:t>
            </w:r>
          </w:p>
        </w:tc>
        <w:tc>
          <w:tcPr>
            <w:tcW w:w="109"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89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356" w:type="dxa"/>
            <w:tcBorders/>
            <w:vAlign w:val="center"/>
          </w:tcPr>
          <w:p>
            <w:pPr>
              <w:pStyle w:val="TableContents"/>
              <w:bidi w:val="0"/>
              <w:spacing w:before="0" w:after="0"/>
              <w:ind w:left="0" w:right="0" w:hanging="0"/>
              <w:jc w:val="left"/>
              <w:rPr/>
            </w:pPr>
            <w:r>
              <w:rPr/>
              <w:t>​</w:t>
            </w:r>
          </w:p>
        </w:tc>
        <w:tc>
          <w:tcPr>
            <w:tcW w:w="63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50" w:type="dxa"/>
            <w:tcBorders/>
            <w:vAlign w:val="center"/>
          </w:tcPr>
          <w:p>
            <w:pPr>
              <w:pStyle w:val="TableContents"/>
              <w:bidi w:val="0"/>
              <w:spacing w:before="0" w:after="0"/>
              <w:ind w:left="0" w:right="0" w:hanging="0"/>
              <w:jc w:val="left"/>
              <w:rPr/>
            </w:pPr>
            <w:r>
              <w:rPr/>
              <w:t>​</w:t>
            </w:r>
          </w:p>
        </w:tc>
        <w:tc>
          <w:tcPr>
            <w:tcW w:w="70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r>
      <w:tr>
        <w:trPr/>
        <w:tc>
          <w:tcPr>
            <w:tcW w:w="11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8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19,814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476</w:t>
            </w:r>
          </w:p>
        </w:tc>
        <w:tc>
          <w:tcPr>
            <w:tcW w:w="109"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4,782</w:t>
            </w:r>
          </w:p>
        </w:tc>
        <w:tc>
          <w:tcPr>
            <w:tcW w:w="226" w:type="dxa"/>
            <w:tcBorders/>
            <w:shd w:fill="CCEEFF" w:val="clear"/>
            <w:vAlign w:val="center"/>
          </w:tcPr>
          <w:p>
            <w:pPr>
              <w:pStyle w:val="TableContents"/>
              <w:bidi w:val="0"/>
              <w:spacing w:before="0" w:after="0"/>
              <w:ind w:left="0" w:right="0" w:hanging="0"/>
              <w:jc w:val="left"/>
              <w:rPr/>
            </w:pPr>
            <w:r>
              <w:rPr/>
              <w:t>​</w:t>
            </w:r>
          </w:p>
        </w:tc>
        <w:tc>
          <w:tcPr>
            <w:tcW w:w="356" w:type="dxa"/>
            <w:tcBorders/>
            <w:shd w:fill="CCEEFF" w:val="clear"/>
            <w:vAlign w:val="center"/>
          </w:tcPr>
          <w:p>
            <w:pPr>
              <w:pStyle w:val="TableContents"/>
              <w:bidi w:val="0"/>
              <w:spacing w:before="0" w:after="0"/>
              <w:ind w:left="0" w:right="0" w:hanging="0"/>
              <w:jc w:val="left"/>
              <w:rPr/>
            </w:pPr>
            <w:r>
              <w:rPr/>
              <w:t>​</w:t>
            </w:r>
          </w:p>
        </w:tc>
        <w:tc>
          <w:tcPr>
            <w:tcW w:w="63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50" w:type="dxa"/>
            <w:tcBorders/>
            <w:shd w:fill="CCEEFF" w:val="clear"/>
            <w:vAlign w:val="center"/>
          </w:tcPr>
          <w:p>
            <w:pPr>
              <w:pStyle w:val="TableContents"/>
              <w:bidi w:val="0"/>
              <w:spacing w:before="0" w:after="0"/>
              <w:ind w:left="0" w:right="0" w:hanging="0"/>
              <w:jc w:val="left"/>
              <w:rPr/>
            </w:pPr>
            <w:r>
              <w:rPr/>
              <w:t>​</w:t>
            </w:r>
          </w:p>
        </w:tc>
        <w:tc>
          <w:tcPr>
            <w:tcW w:w="7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26,109</w:t>
            </w:r>
          </w:p>
        </w:tc>
      </w:tr>
      <w:tr>
        <w:trPr/>
        <w:tc>
          <w:tcPr>
            <w:tcW w:w="11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operating expenses</w:t>
            </w:r>
          </w:p>
        </w:tc>
        <w:tc>
          <w:tcPr>
            <w:tcW w:w="109"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8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2,806</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w:t>
            </w:r>
          </w:p>
        </w:tc>
        <w:tc>
          <w:tcPr>
            <w:tcW w:w="109"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570</w:t>
            </w:r>
          </w:p>
        </w:tc>
        <w:tc>
          <w:tcPr>
            <w:tcW w:w="226" w:type="dxa"/>
            <w:tcBorders/>
            <w:vAlign w:val="center"/>
          </w:tcPr>
          <w:p>
            <w:pPr>
              <w:pStyle w:val="TableContents"/>
              <w:bidi w:val="0"/>
              <w:spacing w:before="0" w:after="0"/>
              <w:ind w:left="0" w:right="0" w:hanging="0"/>
              <w:jc w:val="left"/>
              <w:rPr/>
            </w:pPr>
            <w:r>
              <w:rPr/>
              <w:t>​</w:t>
            </w:r>
          </w:p>
        </w:tc>
        <w:tc>
          <w:tcPr>
            <w:tcW w:w="356" w:type="dxa"/>
            <w:tcBorders/>
            <w:vAlign w:val="center"/>
          </w:tcPr>
          <w:p>
            <w:pPr>
              <w:pStyle w:val="TableContents"/>
              <w:bidi w:val="0"/>
              <w:spacing w:before="0" w:after="0"/>
              <w:ind w:left="0" w:right="0" w:hanging="0"/>
              <w:jc w:val="left"/>
              <w:rPr/>
            </w:pPr>
            <w:r>
              <w:rPr/>
              <w:t>​</w:t>
            </w:r>
          </w:p>
        </w:tc>
        <w:tc>
          <w:tcPr>
            <w:tcW w:w="6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109" w:type="dxa"/>
            <w:tcBorders/>
            <w:vAlign w:val="center"/>
          </w:tcPr>
          <w:p>
            <w:pPr>
              <w:pStyle w:val="TableContents"/>
              <w:bidi w:val="0"/>
              <w:spacing w:before="0" w:after="0"/>
              <w:ind w:left="0" w:right="0" w:hanging="0"/>
              <w:jc w:val="left"/>
              <w:rPr/>
            </w:pPr>
            <w:r>
              <w:rPr/>
              <w:t>​</w:t>
            </w:r>
          </w:p>
        </w:tc>
        <w:tc>
          <w:tcPr>
            <w:tcW w:w="350" w:type="dxa"/>
            <w:tcBorders/>
            <w:vAlign w:val="center"/>
          </w:tcPr>
          <w:p>
            <w:pPr>
              <w:pStyle w:val="TableContents"/>
              <w:bidi w:val="0"/>
              <w:spacing w:before="0" w:after="0"/>
              <w:ind w:left="0" w:right="0" w:hanging="0"/>
              <w:jc w:val="left"/>
              <w:rPr/>
            </w:pPr>
            <w:r>
              <w:rPr/>
              <w:t>​</w:t>
            </w:r>
          </w:p>
        </w:tc>
        <w:tc>
          <w:tcPr>
            <w:tcW w:w="70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3,588</w:t>
            </w:r>
          </w:p>
        </w:tc>
      </w:tr>
      <w:tr>
        <w:trPr/>
        <w:tc>
          <w:tcPr>
            <w:tcW w:w="11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482</w:t>
            </w:r>
          </w:p>
        </w:tc>
        <w:tc>
          <w:tcPr>
            <w:tcW w:w="109" w:type="dxa"/>
            <w:tcBorders/>
            <w:shd w:fill="CCEEFF" w:val="clear"/>
            <w:vAlign w:val="center"/>
          </w:tcPr>
          <w:p>
            <w:pPr>
              <w:pStyle w:val="TableContents"/>
              <w:bidi w:val="0"/>
              <w:spacing w:before="0" w:after="0"/>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w:t>
            </w:r>
          </w:p>
        </w:tc>
        <w:tc>
          <w:tcPr>
            <w:tcW w:w="226" w:type="dxa"/>
            <w:tcBorders/>
            <w:shd w:fill="CCEEFF" w:val="clear"/>
            <w:vAlign w:val="center"/>
          </w:tcPr>
          <w:p>
            <w:pPr>
              <w:pStyle w:val="TableContents"/>
              <w:bidi w:val="0"/>
              <w:spacing w:before="0" w:after="0"/>
              <w:ind w:left="0" w:right="0" w:hanging="0"/>
              <w:jc w:val="left"/>
              <w:rPr/>
            </w:pPr>
            <w:r>
              <w:rPr/>
              <w:t>​</w:t>
            </w:r>
          </w:p>
        </w:tc>
        <w:tc>
          <w:tcPr>
            <w:tcW w:w="35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5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1,054</w:t>
            </w:r>
          </w:p>
        </w:tc>
      </w:tr>
      <w:tr>
        <w:trPr/>
        <w:tc>
          <w:tcPr>
            <w:tcW w:w="11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expenses</w:t>
            </w:r>
          </w:p>
        </w:tc>
        <w:tc>
          <w:tcPr>
            <w:tcW w:w="109" w:type="dxa"/>
            <w:tcBorders/>
            <w:vAlign w:val="center"/>
          </w:tcPr>
          <w:p>
            <w:pPr>
              <w:pStyle w:val="TableContents"/>
              <w:bidi w:val="0"/>
              <w:spacing w:before="0" w:after="0"/>
              <w:ind w:left="0" w:right="0" w:hanging="0"/>
              <w:jc w:val="left"/>
              <w:rPr/>
            </w:pPr>
            <w:r>
              <w:rPr/>
              <w:t>​</w:t>
            </w:r>
          </w:p>
        </w:tc>
        <w:tc>
          <w:tcPr>
            <w:tcW w:w="27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22,714</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1,032</w:t>
            </w:r>
          </w:p>
        </w:tc>
        <w:tc>
          <w:tcPr>
            <w:tcW w:w="109" w:type="dxa"/>
            <w:tcBorders/>
            <w:vAlign w:val="center"/>
          </w:tcPr>
          <w:p>
            <w:pPr>
              <w:pStyle w:val="TableContents"/>
              <w:bidi w:val="0"/>
              <w:spacing w:before="0" w:after="0"/>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1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1,245</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5,467</w:t>
            </w:r>
          </w:p>
        </w:tc>
        <w:tc>
          <w:tcPr>
            <w:tcW w:w="226" w:type="dxa"/>
            <w:tcBorders/>
            <w:vAlign w:val="center"/>
          </w:tcPr>
          <w:p>
            <w:pPr>
              <w:pStyle w:val="TableContents"/>
              <w:bidi w:val="0"/>
              <w:spacing w:before="0" w:after="0"/>
              <w:ind w:left="0" w:right="0" w:hanging="0"/>
              <w:jc w:val="left"/>
              <w:rPr/>
            </w:pPr>
            <w:r>
              <w:rPr/>
              <w:t>​</w:t>
            </w:r>
          </w:p>
        </w:tc>
        <w:tc>
          <w:tcPr>
            <w:tcW w:w="35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3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109" w:type="dxa"/>
            <w:tcBorders/>
            <w:vAlign w:val="center"/>
          </w:tcPr>
          <w:p>
            <w:pPr>
              <w:pStyle w:val="TableContents"/>
              <w:bidi w:val="0"/>
              <w:spacing w:before="0" w:after="0"/>
              <w:ind w:left="0" w:right="0" w:hanging="0"/>
              <w:jc w:val="left"/>
              <w:rPr/>
            </w:pPr>
            <w:r>
              <w:rPr/>
              <w:t>​</w:t>
            </w:r>
          </w:p>
        </w:tc>
        <w:tc>
          <w:tcPr>
            <w:tcW w:w="35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30,751</w:t>
            </w:r>
          </w:p>
        </w:tc>
      </w:tr>
      <w:tr>
        <w:trPr/>
        <w:tc>
          <w:tcPr>
            <w:tcW w:w="11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 (loss)</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511</w:t>
            </w:r>
          </w:p>
        </w:tc>
        <w:tc>
          <w:tcPr>
            <w:tcW w:w="109" w:type="dxa"/>
            <w:tcBorders/>
            <w:shd w:fill="CCEEFF" w:val="clear"/>
            <w:vAlign w:val="center"/>
          </w:tcPr>
          <w:p>
            <w:pPr>
              <w:pStyle w:val="TableContents"/>
              <w:bidi w:val="0"/>
              <w:spacing w:before="0" w:after="0"/>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w:t>
            </w:r>
          </w:p>
        </w:tc>
        <w:tc>
          <w:tcPr>
            <w:tcW w:w="226" w:type="dxa"/>
            <w:tcBorders/>
            <w:shd w:fill="CCEEFF" w:val="clear"/>
            <w:vAlign w:val="center"/>
          </w:tcPr>
          <w:p>
            <w:pPr>
              <w:pStyle w:val="TableContents"/>
              <w:bidi w:val="0"/>
              <w:spacing w:before="0" w:after="0"/>
              <w:ind w:left="0" w:right="0" w:hanging="0"/>
              <w:jc w:val="left"/>
              <w:rPr/>
            </w:pPr>
            <w:r>
              <w:rPr/>
              <w:t>​</w:t>
            </w:r>
          </w:p>
        </w:tc>
        <w:tc>
          <w:tcPr>
            <w:tcW w:w="35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109" w:type="dxa"/>
            <w:tcBorders/>
            <w:shd w:fill="CCEEFF" w:val="clear"/>
            <w:vAlign w:val="center"/>
          </w:tcPr>
          <w:p>
            <w:pPr>
              <w:pStyle w:val="TableContents"/>
              <w:bidi w:val="0"/>
              <w:spacing w:before="0" w:after="0"/>
              <w:ind w:left="0" w:right="0" w:hanging="0"/>
              <w:jc w:val="left"/>
              <w:rPr/>
            </w:pPr>
            <w:r>
              <w:rPr/>
              <w:t>​</w:t>
            </w:r>
          </w:p>
        </w:tc>
        <w:tc>
          <w:tcPr>
            <w:tcW w:w="35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3,155</w:t>
            </w:r>
          </w:p>
        </w:tc>
      </w:tr>
      <w:tr>
        <w:trPr/>
        <w:tc>
          <w:tcPr>
            <w:tcW w:w="11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 income:</w:t>
            </w:r>
          </w:p>
        </w:tc>
        <w:tc>
          <w:tcPr>
            <w:tcW w:w="109"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89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356" w:type="dxa"/>
            <w:tcBorders/>
            <w:vAlign w:val="center"/>
          </w:tcPr>
          <w:p>
            <w:pPr>
              <w:pStyle w:val="TableContents"/>
              <w:bidi w:val="0"/>
              <w:spacing w:before="0" w:after="0"/>
              <w:ind w:left="0" w:right="0" w:hanging="0"/>
              <w:jc w:val="left"/>
              <w:rPr/>
            </w:pPr>
            <w:r>
              <w:rPr/>
              <w:t>​</w:t>
            </w:r>
          </w:p>
        </w:tc>
        <w:tc>
          <w:tcPr>
            <w:tcW w:w="63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50" w:type="dxa"/>
            <w:tcBorders/>
            <w:vAlign w:val="center"/>
          </w:tcPr>
          <w:p>
            <w:pPr>
              <w:pStyle w:val="TableContents"/>
              <w:bidi w:val="0"/>
              <w:spacing w:before="0" w:after="0"/>
              <w:ind w:left="0" w:right="0" w:hanging="0"/>
              <w:jc w:val="left"/>
              <w:rPr/>
            </w:pPr>
            <w:r>
              <w:rPr/>
              <w:t>​</w:t>
            </w:r>
          </w:p>
        </w:tc>
        <w:tc>
          <w:tcPr>
            <w:tcW w:w="70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r>
      <w:tr>
        <w:trPr/>
        <w:tc>
          <w:tcPr>
            <w:tcW w:w="11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8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(349)</w:t>
            </w:r>
          </w:p>
        </w:tc>
        <w:tc>
          <w:tcPr>
            <w:tcW w:w="109"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c>
          <w:tcPr>
            <w:tcW w:w="226" w:type="dxa"/>
            <w:tcBorders/>
            <w:shd w:fill="CCEEFF" w:val="clear"/>
            <w:vAlign w:val="center"/>
          </w:tcPr>
          <w:p>
            <w:pPr>
              <w:pStyle w:val="TableContents"/>
              <w:bidi w:val="0"/>
              <w:spacing w:before="0" w:after="0"/>
              <w:ind w:left="0" w:right="0" w:hanging="0"/>
              <w:jc w:val="left"/>
              <w:rPr/>
            </w:pPr>
            <w:r>
              <w:rPr/>
              <w:t>​</w:t>
            </w:r>
          </w:p>
        </w:tc>
        <w:tc>
          <w:tcPr>
            <w:tcW w:w="356" w:type="dxa"/>
            <w:tcBorders/>
            <w:shd w:fill="CCEEFF" w:val="clear"/>
            <w:vAlign w:val="center"/>
          </w:tcPr>
          <w:p>
            <w:pPr>
              <w:pStyle w:val="TableContents"/>
              <w:bidi w:val="0"/>
              <w:spacing w:before="0" w:after="0"/>
              <w:ind w:left="0" w:right="0" w:hanging="0"/>
              <w:jc w:val="left"/>
              <w:rPr/>
            </w:pPr>
            <w:r>
              <w:rPr/>
              <w:t>​</w:t>
            </w:r>
          </w:p>
        </w:tc>
        <w:tc>
          <w:tcPr>
            <w:tcW w:w="63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50" w:type="dxa"/>
            <w:tcBorders/>
            <w:shd w:fill="CCEEFF" w:val="clear"/>
            <w:vAlign w:val="center"/>
          </w:tcPr>
          <w:p>
            <w:pPr>
              <w:pStyle w:val="TableContents"/>
              <w:bidi w:val="0"/>
              <w:spacing w:before="0" w:after="0"/>
              <w:ind w:left="0" w:right="0" w:hanging="0"/>
              <w:jc w:val="left"/>
              <w:rPr/>
            </w:pPr>
            <w:r>
              <w:rPr/>
              <w:t>​</w:t>
            </w:r>
          </w:p>
        </w:tc>
        <w:tc>
          <w:tcPr>
            <w:tcW w:w="70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(696)</w:t>
            </w:r>
          </w:p>
        </w:tc>
      </w:tr>
      <w:tr>
        <w:trPr/>
        <w:tc>
          <w:tcPr>
            <w:tcW w:w="11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net</w:t>
            </w:r>
          </w:p>
        </w:tc>
        <w:tc>
          <w:tcPr>
            <w:tcW w:w="109" w:type="dxa"/>
            <w:tcBorders/>
            <w:vAlign w:val="center"/>
          </w:tcPr>
          <w:p>
            <w:pPr>
              <w:pStyle w:val="TableContents"/>
              <w:bidi w:val="0"/>
              <w:spacing w:before="0" w:after="0"/>
              <w:ind w:left="0" w:right="0" w:hanging="0"/>
              <w:jc w:val="left"/>
              <w:rPr/>
            </w:pPr>
            <w:r>
              <w:rPr/>
              <w:t>​</w:t>
            </w:r>
          </w:p>
        </w:tc>
        <w:tc>
          <w:tcPr>
            <w:tcW w:w="27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9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1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w:t>
            </w:r>
          </w:p>
        </w:tc>
        <w:tc>
          <w:tcPr>
            <w:tcW w:w="226" w:type="dxa"/>
            <w:tcBorders/>
            <w:vAlign w:val="center"/>
          </w:tcPr>
          <w:p>
            <w:pPr>
              <w:pStyle w:val="TableContents"/>
              <w:bidi w:val="0"/>
              <w:spacing w:lineRule="auto" w:line="240" w:before="0" w:after="0"/>
              <w:ind w:left="0" w:right="0" w:hanging="0"/>
              <w:jc w:val="left"/>
              <w:rPr>
                <w:rFonts w:ascii="Times New Roman;Times;serif" w:hAnsi="Times New Roman;Times;serif"/>
                <w:sz w:val="14"/>
              </w:rPr>
            </w:pPr>
            <w:r>
              <w:rPr>
                <w:rFonts w:ascii="Times New Roman;Times;serif" w:hAnsi="Times New Roman;Times;serif"/>
                <w:sz w:val="14"/>
              </w:rPr>
              <w:t>(d)</w:t>
            </w:r>
          </w:p>
        </w:tc>
        <w:tc>
          <w:tcPr>
            <w:tcW w:w="35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3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5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307</w:t>
            </w:r>
          </w:p>
        </w:tc>
      </w:tr>
      <w:tr>
        <w:trPr/>
        <w:tc>
          <w:tcPr>
            <w:tcW w:w="11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(expense) income</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(349)</w:t>
            </w:r>
          </w:p>
        </w:tc>
        <w:tc>
          <w:tcPr>
            <w:tcW w:w="109" w:type="dxa"/>
            <w:tcBorders/>
            <w:shd w:fill="CCEEFF" w:val="clear"/>
            <w:vAlign w:val="center"/>
          </w:tcPr>
          <w:p>
            <w:pPr>
              <w:pStyle w:val="TableContents"/>
              <w:bidi w:val="0"/>
              <w:spacing w:before="0" w:after="0"/>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w:t>
            </w:r>
          </w:p>
        </w:tc>
        <w:tc>
          <w:tcPr>
            <w:tcW w:w="226" w:type="dxa"/>
            <w:tcBorders/>
            <w:shd w:fill="CCEEFF" w:val="clear"/>
            <w:vAlign w:val="center"/>
          </w:tcPr>
          <w:p>
            <w:pPr>
              <w:pStyle w:val="TableContents"/>
              <w:bidi w:val="0"/>
              <w:spacing w:before="0" w:after="0"/>
              <w:ind w:left="0" w:right="0" w:hanging="0"/>
              <w:jc w:val="left"/>
              <w:rPr/>
            </w:pPr>
            <w:r>
              <w:rPr/>
              <w:t>​</w:t>
            </w:r>
          </w:p>
        </w:tc>
        <w:tc>
          <w:tcPr>
            <w:tcW w:w="35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5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(389)</w:t>
            </w:r>
          </w:p>
        </w:tc>
      </w:tr>
      <w:tr>
        <w:trPr/>
        <w:tc>
          <w:tcPr>
            <w:tcW w:w="117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income (loss)</w:t>
            </w:r>
          </w:p>
        </w:tc>
        <w:tc>
          <w:tcPr>
            <w:tcW w:w="109" w:type="dxa"/>
            <w:tcBorders/>
            <w:vAlign w:val="center"/>
          </w:tcPr>
          <w:p>
            <w:pPr>
              <w:pStyle w:val="TableContents"/>
              <w:bidi w:val="0"/>
              <w:spacing w:before="0" w:after="0"/>
              <w:ind w:left="0" w:right="0" w:hanging="0"/>
              <w:jc w:val="left"/>
              <w:rPr/>
            </w:pPr>
            <w:r>
              <w:rPr/>
              <w:t>​</w:t>
            </w:r>
          </w:p>
        </w:tc>
        <w:tc>
          <w:tcPr>
            <w:tcW w:w="27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9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1,780</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162</w:t>
            </w:r>
          </w:p>
        </w:tc>
        <w:tc>
          <w:tcPr>
            <w:tcW w:w="109" w:type="dxa"/>
            <w:tcBorders/>
            <w:vAlign w:val="center"/>
          </w:tcPr>
          <w:p>
            <w:pPr>
              <w:pStyle w:val="TableContents"/>
              <w:bidi w:val="0"/>
              <w:spacing w:before="0" w:after="0"/>
              <w:ind w:left="0" w:right="0" w:hanging="0"/>
              <w:jc w:val="left"/>
              <w:rPr/>
            </w:pPr>
            <w:r>
              <w:rPr/>
              <w:t>​</w:t>
            </w:r>
          </w:p>
        </w:tc>
        <w:tc>
          <w:tcPr>
            <w:tcW w:w="37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1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356</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34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469</w:t>
            </w:r>
          </w:p>
        </w:tc>
        <w:tc>
          <w:tcPr>
            <w:tcW w:w="226" w:type="dxa"/>
            <w:tcBorders/>
            <w:vAlign w:val="center"/>
          </w:tcPr>
          <w:p>
            <w:pPr>
              <w:pStyle w:val="TableContents"/>
              <w:bidi w:val="0"/>
              <w:spacing w:before="0" w:after="0"/>
              <w:ind w:left="0" w:right="0" w:hanging="0"/>
              <w:jc w:val="left"/>
              <w:rPr/>
            </w:pPr>
            <w:r>
              <w:rPr/>
              <w:t>​</w:t>
            </w:r>
          </w:p>
        </w:tc>
        <w:tc>
          <w:tcPr>
            <w:tcW w:w="35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3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(39)</w:t>
            </w:r>
          </w:p>
        </w:tc>
        <w:tc>
          <w:tcPr>
            <w:tcW w:w="109" w:type="dxa"/>
            <w:tcBorders/>
            <w:vAlign w:val="center"/>
          </w:tcPr>
          <w:p>
            <w:pPr>
              <w:pStyle w:val="TableContents"/>
              <w:bidi w:val="0"/>
              <w:spacing w:before="0" w:after="0"/>
              <w:ind w:left="0" w:right="0" w:hanging="0"/>
              <w:jc w:val="left"/>
              <w:rPr/>
            </w:pPr>
            <w:r>
              <w:rPr/>
              <w:t>​</w:t>
            </w:r>
          </w:p>
        </w:tc>
        <w:tc>
          <w:tcPr>
            <w:tcW w:w="35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38</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2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2,766</w:t>
            </w:r>
          </w:p>
        </w:tc>
      </w:tr>
    </w:tbl>
    <w:tbl>
      <w:tblPr>
        <w:tblW w:w="9467" w:type="dxa"/>
        <w:jc w:val="left"/>
        <w:tblInd w:w="0" w:type="dxa"/>
        <w:tblLayout w:type="fixed"/>
        <w:tblCellMar>
          <w:top w:w="0" w:type="dxa"/>
          <w:left w:w="0" w:type="dxa"/>
          <w:bottom w:w="0" w:type="dxa"/>
          <w:right w:w="0" w:type="dxa"/>
        </w:tblCellMar>
      </w:tblPr>
      <w:tblGrid>
        <w:gridCol w:w="316"/>
        <w:gridCol w:w="9151"/>
      </w:tblGrid>
      <w:tr>
        <w:trPr/>
        <w:tc>
          <w:tcPr>
            <w:tcW w:w="316"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(a)</w:t>
            </w:r>
          </w:p>
        </w:tc>
        <w:tc>
          <w:tcPr>
            <w:tcW w:w="9151"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8"/>
              </w:rPr>
              <w:t>The Latitude Margaritaville Watersound JV completed 65</w:t>
            </w:r>
            <w:r>
              <w:rPr>
                <w:caps w:val="false"/>
                <w:smallCaps w:val="false"/>
              </w:rPr>
              <w:t xml:space="preserve"> </w:t>
            </w:r>
            <w:r>
              <w:rPr>
                <w:rFonts w:ascii="Times New Roman;Times;serif" w:hAnsi="Times New Roman;Times;serif"/>
                <w:b w:val="false"/>
                <w:i w:val="false"/>
                <w:caps w:val="false"/>
                <w:smallCaps w:val="false"/>
                <w:sz w:val="18"/>
              </w:rPr>
              <w:t>home sale transactions during the three months ended June 30, 2022.</w:t>
            </w:r>
          </w:p>
        </w:tc>
      </w:tr>
    </w:tbl>
    <w:tbl>
      <w:tblPr>
        <w:tblW w:w="8372" w:type="dxa"/>
        <w:jc w:val="left"/>
        <w:tblInd w:w="0" w:type="dxa"/>
        <w:tblLayout w:type="fixed"/>
        <w:tblCellMar>
          <w:top w:w="0" w:type="dxa"/>
          <w:left w:w="0" w:type="dxa"/>
          <w:bottom w:w="0" w:type="dxa"/>
          <w:right w:w="0" w:type="dxa"/>
        </w:tblCellMar>
      </w:tblPr>
      <w:tblGrid>
        <w:gridCol w:w="331"/>
        <w:gridCol w:w="8041"/>
      </w:tblGrid>
      <w:tr>
        <w:trPr/>
        <w:tc>
          <w:tcPr>
            <w:tcW w:w="331"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(b)</w:t>
            </w:r>
          </w:p>
        </w:tc>
        <w:tc>
          <w:tcPr>
            <w:tcW w:w="80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In November 2022, the Sea Sound JV sold its assets to a third party and no longer has activity from operations.</w:t>
            </w:r>
          </w:p>
        </w:tc>
      </w:tr>
    </w:tbl>
    <w:tbl>
      <w:tblPr>
        <w:tblW w:w="7667" w:type="dxa"/>
        <w:jc w:val="left"/>
        <w:tblInd w:w="0" w:type="dxa"/>
        <w:tblLayout w:type="fixed"/>
        <w:tblCellMar>
          <w:top w:w="0" w:type="dxa"/>
          <w:left w:w="0" w:type="dxa"/>
          <w:bottom w:w="0" w:type="dxa"/>
          <w:right w:w="0" w:type="dxa"/>
        </w:tblCellMar>
      </w:tblPr>
      <w:tblGrid>
        <w:gridCol w:w="316"/>
        <w:gridCol w:w="7351"/>
      </w:tblGrid>
      <w:tr>
        <w:trPr/>
        <w:tc>
          <w:tcPr>
            <w:tcW w:w="316"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(c)</w:t>
            </w:r>
          </w:p>
        </w:tc>
        <w:tc>
          <w:tcPr>
            <w:tcW w:w="7351"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8"/>
              </w:rPr>
              <w:t>The project was under construction with no</w:t>
            </w:r>
            <w:r>
              <w:rPr>
                <w:caps w:val="false"/>
                <w:smallCaps w:val="false"/>
              </w:rPr>
              <w:t xml:space="preserve"> </w:t>
            </w:r>
            <w:r>
              <w:rPr>
                <w:rFonts w:ascii="Times New Roman;Times;serif" w:hAnsi="Times New Roman;Times;serif"/>
                <w:b w:val="false"/>
                <w:i w:val="false"/>
                <w:caps w:val="false"/>
                <w:smallCaps w:val="false"/>
                <w:sz w:val="18"/>
              </w:rPr>
              <w:t>income or loss for the three months ended June 30, 2022.</w:t>
            </w:r>
          </w:p>
        </w:tc>
      </w:tr>
    </w:tbl>
    <w:tbl>
      <w:tblPr>
        <w:tblW w:w="8267" w:type="dxa"/>
        <w:jc w:val="left"/>
        <w:tblInd w:w="0" w:type="dxa"/>
        <w:tblLayout w:type="fixed"/>
        <w:tblCellMar>
          <w:top w:w="0" w:type="dxa"/>
          <w:left w:w="0" w:type="dxa"/>
          <w:bottom w:w="0" w:type="dxa"/>
          <w:right w:w="0" w:type="dxa"/>
        </w:tblCellMar>
      </w:tblPr>
      <w:tblGrid>
        <w:gridCol w:w="331"/>
        <w:gridCol w:w="7936"/>
      </w:tblGrid>
      <w:tr>
        <w:trPr/>
        <w:tc>
          <w:tcPr>
            <w:tcW w:w="331"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(d)</w:t>
            </w:r>
          </w:p>
        </w:tc>
        <w:tc>
          <w:tcPr>
            <w:tcW w:w="79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Includes changes in the fair value of derivatives related to interest rate swaps entered into by the Busy Bee JV.</w:t>
            </w:r>
          </w:p>
        </w:tc>
      </w:tr>
    </w:tbl>
    <w:p>
      <w:pPr>
        <w:pStyle w:val="TextBody"/>
        <w:bidi w:val="0"/>
        <w:spacing w:before="0" w:after="240"/>
        <w:ind w:left="0" w:right="0" w:firstLine="360"/>
        <w:jc w:val="left"/>
        <w:rPr/>
      </w:pPr>
      <w:r>
        <w:rPr/>
        <w:t>​</w:t>
      </w:r>
    </w:p>
    <w:tbl>
      <w:tblPr>
        <w:tblW w:w="10205" w:type="dxa"/>
        <w:jc w:val="left"/>
        <w:tblInd w:w="0" w:type="dxa"/>
        <w:tblLayout w:type="fixed"/>
        <w:tblCellMar>
          <w:top w:w="0" w:type="dxa"/>
          <w:left w:w="0" w:type="dxa"/>
          <w:bottom w:w="0" w:type="dxa"/>
          <w:right w:w="0" w:type="dxa"/>
        </w:tblCellMar>
      </w:tblPr>
      <w:tblGrid>
        <w:gridCol w:w="1130"/>
        <w:gridCol w:w="109"/>
        <w:gridCol w:w="261"/>
        <w:gridCol w:w="923"/>
        <w:gridCol w:w="109"/>
        <w:gridCol w:w="213"/>
        <w:gridCol w:w="386"/>
        <w:gridCol w:w="109"/>
        <w:gridCol w:w="350"/>
        <w:gridCol w:w="783"/>
        <w:gridCol w:w="109"/>
        <w:gridCol w:w="210"/>
        <w:gridCol w:w="548"/>
        <w:gridCol w:w="109"/>
        <w:gridCol w:w="220"/>
        <w:gridCol w:w="389"/>
        <w:gridCol w:w="109"/>
        <w:gridCol w:w="201"/>
        <w:gridCol w:w="525"/>
        <w:gridCol w:w="230"/>
        <w:gridCol w:w="275"/>
        <w:gridCol w:w="722"/>
        <w:gridCol w:w="109"/>
        <w:gridCol w:w="351"/>
        <w:gridCol w:w="675"/>
        <w:gridCol w:w="109"/>
        <w:gridCol w:w="196"/>
        <w:gridCol w:w="745"/>
      </w:tblGrid>
      <w:tr>
        <w:trPr/>
        <w:tc>
          <w:tcPr>
            <w:tcW w:w="11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717550" cy="175260"/>
                      <wp:effectExtent l="0" t="0" r="0" b="0"/>
                      <wp:wrapNone/>
                      <wp:docPr id="264" name="Frame264"/>
                      <a:graphic xmlns:a="http://schemas.openxmlformats.org/drawingml/2006/main">
                        <a:graphicData uri="http://schemas.microsoft.com/office/word/2010/wordprocessingShape">
                          <wps:wsp>
                            <wps:cNvSpPr txBox="1"/>
                            <wps:spPr>
                              <a:xfrm>
                                <a:off x="0" y="0"/>
                                <a:ext cx="7175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69215" cy="175260"/>
                      <wp:effectExtent l="0" t="0" r="0" b="0"/>
                      <wp:wrapNone/>
                      <wp:docPr id="265" name="Frame26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165735" cy="175260"/>
                      <wp:effectExtent l="0" t="0" r="0" b="0"/>
                      <wp:wrapNone/>
                      <wp:docPr id="266" name="Frame266"/>
                      <a:graphic xmlns:a="http://schemas.openxmlformats.org/drawingml/2006/main">
                        <a:graphicData uri="http://schemas.microsoft.com/office/word/2010/wordprocessingShape">
                          <wps:wsp>
                            <wps:cNvSpPr txBox="1"/>
                            <wps:spPr>
                              <a:xfrm>
                                <a:off x="0" y="0"/>
                                <a:ext cx="165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586105" cy="175260"/>
                      <wp:effectExtent l="0" t="0" r="0" b="0"/>
                      <wp:wrapNone/>
                      <wp:docPr id="267" name="Frame267"/>
                      <a:graphic xmlns:a="http://schemas.openxmlformats.org/drawingml/2006/main">
                        <a:graphicData uri="http://schemas.microsoft.com/office/word/2010/wordprocessingShape">
                          <wps:wsp>
                            <wps:cNvSpPr txBox="1"/>
                            <wps:spPr>
                              <a:xfrm>
                                <a:off x="0" y="0"/>
                                <a:ext cx="5861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69215" cy="175260"/>
                      <wp:effectExtent l="0" t="0" r="0" b="0"/>
                      <wp:wrapNone/>
                      <wp:docPr id="268" name="Frame26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135255" cy="175260"/>
                      <wp:effectExtent l="0" t="0" r="0" b="0"/>
                      <wp:wrapNone/>
                      <wp:docPr id="269" name="Frame269"/>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245110" cy="175260"/>
                      <wp:effectExtent l="0" t="0" r="0" b="0"/>
                      <wp:wrapNone/>
                      <wp:docPr id="270" name="Frame270"/>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69215" cy="175260"/>
                      <wp:effectExtent l="0" t="0" r="0" b="0"/>
                      <wp:wrapNone/>
                      <wp:docPr id="271" name="Frame27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222250" cy="175260"/>
                      <wp:effectExtent l="0" t="0" r="0" b="0"/>
                      <wp:wrapNone/>
                      <wp:docPr id="272" name="Frame272"/>
                      <a:graphic xmlns:a="http://schemas.openxmlformats.org/drawingml/2006/main">
                        <a:graphicData uri="http://schemas.microsoft.com/office/word/2010/wordprocessingShape">
                          <wps:wsp>
                            <wps:cNvSpPr txBox="1"/>
                            <wps:spPr>
                              <a:xfrm>
                                <a:off x="0" y="0"/>
                                <a:ext cx="222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497205" cy="175260"/>
                      <wp:effectExtent l="0" t="0" r="0" b="0"/>
                      <wp:wrapNone/>
                      <wp:docPr id="273" name="Frame273"/>
                      <a:graphic xmlns:a="http://schemas.openxmlformats.org/drawingml/2006/main">
                        <a:graphicData uri="http://schemas.microsoft.com/office/word/2010/wordprocessingShape">
                          <wps:wsp>
                            <wps:cNvSpPr txBox="1"/>
                            <wps:spPr>
                              <a:xfrm>
                                <a:off x="0" y="0"/>
                                <a:ext cx="497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69215" cy="175260"/>
                      <wp:effectExtent l="0" t="0" r="0" b="0"/>
                      <wp:wrapNone/>
                      <wp:docPr id="274" name="Frame27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133350" cy="175260"/>
                      <wp:effectExtent l="0" t="0" r="0" b="0"/>
                      <wp:wrapNone/>
                      <wp:docPr id="275" name="Frame275"/>
                      <a:graphic xmlns:a="http://schemas.openxmlformats.org/drawingml/2006/main">
                        <a:graphicData uri="http://schemas.microsoft.com/office/word/2010/wordprocessingShape">
                          <wps:wsp>
                            <wps:cNvSpPr txBox="1"/>
                            <wps:spPr>
                              <a:xfrm>
                                <a:off x="0" y="0"/>
                                <a:ext cx="1333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347980" cy="175260"/>
                      <wp:effectExtent l="0" t="0" r="0" b="0"/>
                      <wp:wrapNone/>
                      <wp:docPr id="276" name="Frame276"/>
                      <a:graphic xmlns:a="http://schemas.openxmlformats.org/drawingml/2006/main">
                        <a:graphicData uri="http://schemas.microsoft.com/office/word/2010/wordprocessingShape">
                          <wps:wsp>
                            <wps:cNvSpPr txBox="1"/>
                            <wps:spPr>
                              <a:xfrm>
                                <a:off x="0" y="0"/>
                                <a:ext cx="3479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69215" cy="175260"/>
                      <wp:effectExtent l="0" t="0" r="0" b="0"/>
                      <wp:wrapNone/>
                      <wp:docPr id="277" name="Frame27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139700" cy="175260"/>
                      <wp:effectExtent l="0" t="0" r="0" b="0"/>
                      <wp:wrapNone/>
                      <wp:docPr id="278" name="Frame278"/>
                      <a:graphic xmlns:a="http://schemas.openxmlformats.org/drawingml/2006/main">
                        <a:graphicData uri="http://schemas.microsoft.com/office/word/2010/wordprocessingShape">
                          <wps:wsp>
                            <wps:cNvSpPr txBox="1"/>
                            <wps:spPr>
                              <a:xfrm>
                                <a:off x="0" y="0"/>
                                <a:ext cx="139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247015" cy="175260"/>
                      <wp:effectExtent l="0" t="0" r="0" b="0"/>
                      <wp:wrapNone/>
                      <wp:docPr id="279" name="Frame279"/>
                      <a:graphic xmlns:a="http://schemas.openxmlformats.org/drawingml/2006/main">
                        <a:graphicData uri="http://schemas.microsoft.com/office/word/2010/wordprocessingShape">
                          <wps:wsp>
                            <wps:cNvSpPr txBox="1"/>
                            <wps:spPr>
                              <a:xfrm>
                                <a:off x="0" y="0"/>
                                <a:ext cx="2470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69215" cy="175260"/>
                      <wp:effectExtent l="0" t="0" r="0" b="0"/>
                      <wp:wrapNone/>
                      <wp:docPr id="280" name="Frame28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127635" cy="175260"/>
                      <wp:effectExtent l="0" t="0" r="0" b="0"/>
                      <wp:wrapNone/>
                      <wp:docPr id="281" name="Frame281"/>
                      <a:graphic xmlns:a="http://schemas.openxmlformats.org/drawingml/2006/main">
                        <a:graphicData uri="http://schemas.microsoft.com/office/word/2010/wordprocessingShape">
                          <wps:wsp>
                            <wps:cNvSpPr txBox="1"/>
                            <wps:spPr>
                              <a:xfrm>
                                <a:off x="0" y="0"/>
                                <a:ext cx="127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333375" cy="175260"/>
                      <wp:effectExtent l="0" t="0" r="0" b="0"/>
                      <wp:wrapNone/>
                      <wp:docPr id="282" name="Frame282"/>
                      <a:graphic xmlns:a="http://schemas.openxmlformats.org/drawingml/2006/main">
                        <a:graphicData uri="http://schemas.microsoft.com/office/word/2010/wordprocessingShape">
                          <wps:wsp>
                            <wps:cNvSpPr txBox="1"/>
                            <wps:spPr>
                              <a:xfrm>
                                <a:off x="0" y="0"/>
                                <a:ext cx="3333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146050" cy="175260"/>
                      <wp:effectExtent l="0" t="0" r="0" b="0"/>
                      <wp:wrapNone/>
                      <wp:docPr id="283" name="Frame283"/>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174625" cy="175260"/>
                      <wp:effectExtent l="0" t="0" r="0" b="0"/>
                      <wp:wrapNone/>
                      <wp:docPr id="284" name="Frame284"/>
                      <a:graphic xmlns:a="http://schemas.openxmlformats.org/drawingml/2006/main">
                        <a:graphicData uri="http://schemas.microsoft.com/office/word/2010/wordprocessingShape">
                          <wps:wsp>
                            <wps:cNvSpPr txBox="1"/>
                            <wps:spPr>
                              <a:xfrm>
                                <a:off x="0" y="0"/>
                                <a:ext cx="1746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458470" cy="175260"/>
                      <wp:effectExtent l="0" t="0" r="0" b="0"/>
                      <wp:wrapNone/>
                      <wp:docPr id="285" name="Frame285"/>
                      <a:graphic xmlns:a="http://schemas.openxmlformats.org/drawingml/2006/main">
                        <a:graphicData uri="http://schemas.microsoft.com/office/word/2010/wordprocessingShape">
                          <wps:wsp>
                            <wps:cNvSpPr txBox="1"/>
                            <wps:spPr>
                              <a:xfrm>
                                <a:off x="0" y="0"/>
                                <a:ext cx="4584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69215" cy="175260"/>
                      <wp:effectExtent l="0" t="0" r="0" b="0"/>
                      <wp:wrapNone/>
                      <wp:docPr id="286" name="Frame28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222885" cy="175260"/>
                      <wp:effectExtent l="0" t="0" r="0" b="0"/>
                      <wp:wrapNone/>
                      <wp:docPr id="287" name="Frame287"/>
                      <a:graphic xmlns:a="http://schemas.openxmlformats.org/drawingml/2006/main">
                        <a:graphicData uri="http://schemas.microsoft.com/office/word/2010/wordprocessingShape">
                          <wps:wsp>
                            <wps:cNvSpPr txBox="1"/>
                            <wps:spPr>
                              <a:xfrm>
                                <a:off x="0" y="0"/>
                                <a:ext cx="222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428625" cy="175260"/>
                      <wp:effectExtent l="0" t="0" r="0" b="0"/>
                      <wp:wrapNone/>
                      <wp:docPr id="288" name="Frame288"/>
                      <a:graphic xmlns:a="http://schemas.openxmlformats.org/drawingml/2006/main">
                        <a:graphicData uri="http://schemas.microsoft.com/office/word/2010/wordprocessingShape">
                          <wps:wsp>
                            <wps:cNvSpPr txBox="1"/>
                            <wps:spPr>
                              <a:xfrm>
                                <a:off x="0" y="0"/>
                                <a:ext cx="4286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69215" cy="175260"/>
                      <wp:effectExtent l="0" t="0" r="0" b="0"/>
                      <wp:wrapNone/>
                      <wp:docPr id="289" name="Frame28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124460" cy="175260"/>
                      <wp:effectExtent l="0" t="0" r="0" b="0"/>
                      <wp:wrapNone/>
                      <wp:docPr id="290" name="Frame29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473075" cy="175260"/>
                      <wp:effectExtent l="0" t="0" r="0" b="0"/>
                      <wp:wrapNone/>
                      <wp:docPr id="291" name="Frame291"/>
                      <a:graphic xmlns:a="http://schemas.openxmlformats.org/drawingml/2006/main">
                        <a:graphicData uri="http://schemas.microsoft.com/office/word/2010/wordprocessingShape">
                          <wps:wsp>
                            <wps:cNvSpPr txBox="1"/>
                            <wps:spPr>
                              <a:xfrm>
                                <a:off x="0" y="0"/>
                                <a:ext cx="4730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13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966" w:type="dxa"/>
            <w:gridSpan w:val="2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Six Months Ended June 30, 2023</w:t>
            </w:r>
          </w:p>
        </w:tc>
      </w:tr>
      <w:tr>
        <w:trPr/>
        <w:tc>
          <w:tcPr>
            <w:tcW w:w="113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84"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4"/>
              </w:rPr>
            </w:pPr>
            <w:r>
              <w:rPr>
                <w:rFonts w:ascii="Times New Roman;Times;serif" w:hAnsi="Times New Roman;Times;serif"/>
                <w:b/>
                <w:sz w:val="15"/>
              </w:rPr>
              <w:t>Latitude Margaritaville Watersound JV</w:t>
            </w:r>
            <w:r>
              <w:rPr>
                <w:rFonts w:ascii="Times New Roman;Times;serif" w:hAnsi="Times New Roman;Times;serif"/>
                <w:sz w:val="14"/>
              </w:rPr>
              <w:t xml:space="preserve"> </w:t>
            </w:r>
            <w:r>
              <w:rPr>
                <w:rFonts w:ascii="Times New Roman;Times;serif" w:hAnsi="Times New Roman;Times;serif"/>
                <w:b/>
                <w:sz w:val="11"/>
              </w:rPr>
              <w:t>(a)</w:t>
            </w:r>
          </w:p>
        </w:tc>
        <w:tc>
          <w:tcPr>
            <w:tcW w:w="109" w:type="dxa"/>
            <w:tcBorders/>
            <w:vAlign w:val="center"/>
          </w:tcPr>
          <w:p>
            <w:pPr>
              <w:pStyle w:val="TableContents"/>
              <w:bidi w:val="0"/>
              <w:spacing w:before="0" w:after="0"/>
              <w:ind w:left="0" w:right="0" w:hanging="0"/>
              <w:jc w:val="center"/>
              <w:rPr/>
            </w:pPr>
            <w:r>
              <w:rPr/>
              <w:t>​</w:t>
            </w:r>
          </w:p>
        </w:tc>
        <w:tc>
          <w:tcPr>
            <w:tcW w:w="599"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4"/>
              </w:rPr>
            </w:pPr>
            <w:r>
              <w:rPr>
                <w:rFonts w:ascii="Times New Roman;Times;serif" w:hAnsi="Times New Roman;Times;serif"/>
                <w:b/>
                <w:sz w:val="15"/>
              </w:rPr>
              <w:t>Sea Sound JV</w:t>
            </w:r>
            <w:r>
              <w:rPr>
                <w:rFonts w:ascii="Times New Roman;Times;serif" w:hAnsi="Times New Roman;Times;serif"/>
                <w:sz w:val="14"/>
              </w:rPr>
              <w:t xml:space="preserve"> </w:t>
            </w:r>
            <w:r>
              <w:rPr>
                <w:rFonts w:ascii="Times New Roman;Times;serif" w:hAnsi="Times New Roman;Times;serif"/>
                <w:b/>
                <w:sz w:val="11"/>
              </w:rPr>
              <w:t>(b)</w:t>
            </w:r>
          </w:p>
        </w:tc>
        <w:tc>
          <w:tcPr>
            <w:tcW w:w="109" w:type="dxa"/>
            <w:tcBorders/>
            <w:vAlign w:val="center"/>
          </w:tcPr>
          <w:p>
            <w:pPr>
              <w:pStyle w:val="TableContents"/>
              <w:bidi w:val="0"/>
              <w:spacing w:before="0" w:after="0"/>
              <w:ind w:left="0" w:right="0" w:hanging="0"/>
              <w:jc w:val="center"/>
              <w:rPr/>
            </w:pPr>
            <w:r>
              <w:rPr/>
              <w:t>​</w:t>
            </w:r>
          </w:p>
        </w:tc>
        <w:tc>
          <w:tcPr>
            <w:tcW w:w="113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Watersound Fountains Independent Living JV</w:t>
            </w:r>
          </w:p>
        </w:tc>
        <w:tc>
          <w:tcPr>
            <w:tcW w:w="109" w:type="dxa"/>
            <w:tcBorders/>
            <w:vAlign w:val="center"/>
          </w:tcPr>
          <w:p>
            <w:pPr>
              <w:pStyle w:val="TableContents"/>
              <w:bidi w:val="0"/>
              <w:spacing w:before="0" w:after="0"/>
              <w:ind w:left="0" w:right="0" w:hanging="0"/>
              <w:jc w:val="center"/>
              <w:rPr/>
            </w:pPr>
            <w:r>
              <w:rPr/>
              <w:t>​</w:t>
            </w:r>
          </w:p>
        </w:tc>
        <w:tc>
          <w:tcPr>
            <w:tcW w:w="75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Pier Park TPS JV</w:t>
            </w:r>
          </w:p>
        </w:tc>
        <w:tc>
          <w:tcPr>
            <w:tcW w:w="109" w:type="dxa"/>
            <w:tcBorders/>
            <w:vAlign w:val="center"/>
          </w:tcPr>
          <w:p>
            <w:pPr>
              <w:pStyle w:val="TableContents"/>
              <w:bidi w:val="0"/>
              <w:spacing w:before="0" w:after="0"/>
              <w:ind w:left="0" w:right="0" w:hanging="0"/>
              <w:jc w:val="center"/>
              <w:rPr/>
            </w:pPr>
            <w:r>
              <w:rPr/>
              <w:t>​</w:t>
            </w:r>
          </w:p>
        </w:tc>
        <w:tc>
          <w:tcPr>
            <w:tcW w:w="609"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4"/>
              </w:rPr>
            </w:pPr>
            <w:r>
              <w:rPr>
                <w:rFonts w:ascii="Times New Roman;Times;serif" w:hAnsi="Times New Roman;Times;serif"/>
                <w:b/>
                <w:sz w:val="15"/>
              </w:rPr>
              <w:t xml:space="preserve">Pier Park RI JV </w:t>
            </w:r>
            <w:r>
              <w:rPr>
                <w:rFonts w:ascii="Times New Roman;Times;serif" w:hAnsi="Times New Roman;Times;serif"/>
                <w:b/>
                <w:sz w:val="11"/>
              </w:rPr>
              <w:t>(c)</w:t>
            </w:r>
          </w:p>
        </w:tc>
        <w:tc>
          <w:tcPr>
            <w:tcW w:w="109" w:type="dxa"/>
            <w:tcBorders/>
            <w:vAlign w:val="center"/>
          </w:tcPr>
          <w:p>
            <w:pPr>
              <w:pStyle w:val="TableContents"/>
              <w:bidi w:val="0"/>
              <w:spacing w:before="0" w:after="0"/>
              <w:ind w:left="0" w:right="0" w:hanging="0"/>
              <w:jc w:val="left"/>
              <w:rPr/>
            </w:pPr>
            <w:r>
              <w:rPr/>
              <w:t>​</w:t>
            </w:r>
          </w:p>
        </w:tc>
        <w:tc>
          <w:tcPr>
            <w:tcW w:w="7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Busy Bee JV</w:t>
            </w:r>
          </w:p>
        </w:tc>
        <w:tc>
          <w:tcPr>
            <w:tcW w:w="230" w:type="dxa"/>
            <w:tcBorders/>
            <w:vAlign w:val="center"/>
          </w:tcPr>
          <w:p>
            <w:pPr>
              <w:pStyle w:val="TableContents"/>
              <w:bidi w:val="0"/>
              <w:spacing w:before="0" w:after="0"/>
              <w:ind w:left="0" w:right="0" w:hanging="0"/>
              <w:jc w:val="center"/>
              <w:rPr/>
            </w:pPr>
            <w:r>
              <w:rPr/>
              <w:t>​</w:t>
            </w:r>
          </w:p>
        </w:tc>
        <w:tc>
          <w:tcPr>
            <w:tcW w:w="9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Electric Cart Watersound JV</w:t>
            </w:r>
          </w:p>
        </w:tc>
        <w:tc>
          <w:tcPr>
            <w:tcW w:w="109" w:type="dxa"/>
            <w:tcBorders/>
            <w:vAlign w:val="center"/>
          </w:tcPr>
          <w:p>
            <w:pPr>
              <w:pStyle w:val="TableContents"/>
              <w:bidi w:val="0"/>
              <w:spacing w:before="0" w:after="0"/>
              <w:ind w:left="0" w:right="0" w:hanging="0"/>
              <w:jc w:val="center"/>
              <w:rPr/>
            </w:pPr>
            <w:r>
              <w:rPr/>
              <w:t>​</w:t>
            </w:r>
          </w:p>
        </w:tc>
        <w:tc>
          <w:tcPr>
            <w:tcW w:w="10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Watersound Management JV</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4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Total</w:t>
            </w:r>
          </w:p>
        </w:tc>
      </w:tr>
      <w:tr>
        <w:trPr/>
        <w:tc>
          <w:tcPr>
            <w:tcW w:w="113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revenue</w:t>
            </w:r>
          </w:p>
        </w:tc>
        <w:tc>
          <w:tcPr>
            <w:tcW w:w="109" w:type="dxa"/>
            <w:tcBorders/>
            <w:shd w:fill="CCEEFF" w:val="clear"/>
            <w:vAlign w:val="center"/>
          </w:tcPr>
          <w:p>
            <w:pPr>
              <w:pStyle w:val="TableContents"/>
              <w:bidi w:val="0"/>
              <w:spacing w:before="0" w:after="0"/>
              <w:ind w:left="0" w:right="0" w:hanging="0"/>
              <w:jc w:val="left"/>
              <w:rPr/>
            </w:pPr>
            <w:r>
              <w:rPr/>
              <w:t>​</w:t>
            </w:r>
          </w:p>
        </w:tc>
        <w:tc>
          <w:tcPr>
            <w:tcW w:w="26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157,271</w:t>
            </w:r>
          </w:p>
        </w:tc>
        <w:tc>
          <w:tcPr>
            <w:tcW w:w="109" w:type="dxa"/>
            <w:tcBorders/>
            <w:shd w:fill="CCEEFF" w:val="clear"/>
            <w:vAlign w:val="center"/>
          </w:tcPr>
          <w:p>
            <w:pPr>
              <w:pStyle w:val="TableContents"/>
              <w:bidi w:val="0"/>
              <w:spacing w:before="0" w:after="0"/>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3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5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2,634</w:t>
            </w:r>
          </w:p>
        </w:tc>
        <w:tc>
          <w:tcPr>
            <w:tcW w:w="109" w:type="dxa"/>
            <w:tcBorders/>
            <w:shd w:fill="CCEEFF" w:val="clear"/>
            <w:vAlign w:val="center"/>
          </w:tcPr>
          <w:p>
            <w:pPr>
              <w:pStyle w:val="TableContents"/>
              <w:bidi w:val="0"/>
              <w:spacing w:before="0" w:after="0"/>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3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8,492</w:t>
            </w:r>
          </w:p>
        </w:tc>
        <w:tc>
          <w:tcPr>
            <w:tcW w:w="230" w:type="dxa"/>
            <w:tcBorders/>
            <w:shd w:fill="CCEEFF" w:val="clear"/>
            <w:vAlign w:val="center"/>
          </w:tcPr>
          <w:p>
            <w:pPr>
              <w:pStyle w:val="TableContents"/>
              <w:bidi w:val="0"/>
              <w:spacing w:before="0" w:after="0"/>
              <w:ind w:left="0" w:right="0" w:hanging="0"/>
              <w:jc w:val="left"/>
              <w:rPr/>
            </w:pPr>
            <w:r>
              <w:rPr/>
              <w:t>​</w:t>
            </w:r>
          </w:p>
        </w:tc>
        <w:tc>
          <w:tcPr>
            <w:tcW w:w="27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1,477</w:t>
            </w:r>
          </w:p>
        </w:tc>
        <w:tc>
          <w:tcPr>
            <w:tcW w:w="109" w:type="dxa"/>
            <w:tcBorders/>
            <w:shd w:fill="CCEEFF" w:val="clear"/>
            <w:vAlign w:val="center"/>
          </w:tcPr>
          <w:p>
            <w:pPr>
              <w:pStyle w:val="TableContents"/>
              <w:bidi w:val="0"/>
              <w:spacing w:before="0" w:after="0"/>
              <w:ind w:left="0" w:right="0" w:hanging="0"/>
              <w:jc w:val="left"/>
              <w:rPr/>
            </w:pPr>
            <w:r>
              <w:rPr/>
              <w:t>​</w:t>
            </w:r>
          </w:p>
        </w:tc>
        <w:tc>
          <w:tcPr>
            <w:tcW w:w="35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869</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170,743</w:t>
            </w:r>
          </w:p>
        </w:tc>
      </w:tr>
      <w:tr>
        <w:trPr/>
        <w:tc>
          <w:tcPr>
            <w:tcW w:w="113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Expenses:</w:t>
            </w:r>
          </w:p>
        </w:tc>
        <w:tc>
          <w:tcPr>
            <w:tcW w:w="109"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w:t>
            </w:r>
          </w:p>
        </w:tc>
        <w:tc>
          <w:tcPr>
            <w:tcW w:w="92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50" w:type="dxa"/>
            <w:tcBorders/>
            <w:vAlign w:val="center"/>
          </w:tcPr>
          <w:p>
            <w:pPr>
              <w:pStyle w:val="TableContents"/>
              <w:bidi w:val="0"/>
              <w:spacing w:before="0" w:after="0"/>
              <w:ind w:left="0" w:right="0" w:hanging="0"/>
              <w:jc w:val="left"/>
              <w:rPr/>
            </w:pPr>
            <w:r>
              <w:rPr/>
              <w:t>​</w:t>
            </w:r>
          </w:p>
        </w:tc>
        <w:tc>
          <w:tcPr>
            <w:tcW w:w="78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0" w:type="dxa"/>
            <w:tcBorders/>
            <w:vAlign w:val="center"/>
          </w:tcPr>
          <w:p>
            <w:pPr>
              <w:pStyle w:val="TableContents"/>
              <w:bidi w:val="0"/>
              <w:spacing w:before="0" w:after="0"/>
              <w:ind w:left="0" w:right="0" w:hanging="0"/>
              <w:jc w:val="left"/>
              <w:rPr/>
            </w:pPr>
            <w:r>
              <w:rPr/>
              <w:t>​</w:t>
            </w:r>
          </w:p>
        </w:tc>
        <w:tc>
          <w:tcPr>
            <w:tcW w:w="54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38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w:t>
            </w:r>
          </w:p>
        </w:tc>
        <w:tc>
          <w:tcPr>
            <w:tcW w:w="525" w:type="dxa"/>
            <w:tcBorders/>
            <w:vAlign w:val="center"/>
          </w:tcPr>
          <w:p>
            <w:pPr>
              <w:pStyle w:val="TableContents"/>
              <w:bidi w:val="0"/>
              <w:spacing w:before="0" w:after="0"/>
              <w:ind w:left="0" w:right="0" w:hanging="0"/>
              <w:jc w:val="right"/>
              <w:rPr/>
            </w:pPr>
            <w:r>
              <w:rPr/>
              <w:t>​</w:t>
            </w:r>
          </w:p>
        </w:tc>
        <w:tc>
          <w:tcPr>
            <w:tcW w:w="230" w:type="dxa"/>
            <w:tcBorders/>
            <w:vAlign w:val="center"/>
          </w:tcPr>
          <w:p>
            <w:pPr>
              <w:pStyle w:val="TableContents"/>
              <w:bidi w:val="0"/>
              <w:spacing w:before="0" w:after="0"/>
              <w:ind w:left="0" w:right="0" w:hanging="0"/>
              <w:jc w:val="left"/>
              <w:rPr/>
            </w:pPr>
            <w:r>
              <w:rPr/>
              <w:t>​</w:t>
            </w:r>
          </w:p>
        </w:tc>
        <w:tc>
          <w:tcPr>
            <w:tcW w:w="275" w:type="dxa"/>
            <w:tcBorders/>
            <w:vAlign w:val="center"/>
          </w:tcPr>
          <w:p>
            <w:pPr>
              <w:pStyle w:val="TableContents"/>
              <w:bidi w:val="0"/>
              <w:spacing w:before="0" w:after="0"/>
              <w:ind w:left="0" w:right="0" w:hanging="0"/>
              <w:jc w:val="left"/>
              <w:rPr/>
            </w:pPr>
            <w:r>
              <w:rPr/>
              <w:t>​</w:t>
            </w:r>
          </w:p>
        </w:tc>
        <w:tc>
          <w:tcPr>
            <w:tcW w:w="72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51" w:type="dxa"/>
            <w:tcBorders/>
            <w:vAlign w:val="center"/>
          </w:tcPr>
          <w:p>
            <w:pPr>
              <w:pStyle w:val="TableContents"/>
              <w:bidi w:val="0"/>
              <w:spacing w:before="0" w:after="0"/>
              <w:ind w:left="0" w:right="0" w:hanging="0"/>
              <w:jc w:val="left"/>
              <w:rPr/>
            </w:pPr>
            <w:r>
              <w:rPr/>
              <w:t>​</w:t>
            </w:r>
          </w:p>
        </w:tc>
        <w:tc>
          <w:tcPr>
            <w:tcW w:w="67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45" w:type="dxa"/>
            <w:tcBorders/>
            <w:vAlign w:val="center"/>
          </w:tcPr>
          <w:p>
            <w:pPr>
              <w:pStyle w:val="TableContents"/>
              <w:bidi w:val="0"/>
              <w:spacing w:before="0" w:after="0"/>
              <w:ind w:left="0" w:right="0" w:hanging="0"/>
              <w:jc w:val="right"/>
              <w:rPr/>
            </w:pPr>
            <w:r>
              <w:rPr/>
              <w:t>​</w:t>
            </w:r>
          </w:p>
        </w:tc>
      </w:tr>
      <w:tr>
        <w:trPr/>
        <w:tc>
          <w:tcPr>
            <w:tcW w:w="113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Cost of revenue</w:t>
            </w:r>
          </w:p>
        </w:tc>
        <w:tc>
          <w:tcPr>
            <w:tcW w:w="109"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w:t>
            </w:r>
          </w:p>
        </w:tc>
        <w:tc>
          <w:tcPr>
            <w:tcW w:w="92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129,307</w:t>
            </w:r>
          </w:p>
        </w:tc>
        <w:tc>
          <w:tcPr>
            <w:tcW w:w="109"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50" w:type="dxa"/>
            <w:tcBorders/>
            <w:shd w:fill="CCEEFF" w:val="clear"/>
            <w:vAlign w:val="center"/>
          </w:tcPr>
          <w:p>
            <w:pPr>
              <w:pStyle w:val="TableContents"/>
              <w:bidi w:val="0"/>
              <w:spacing w:before="0" w:after="0"/>
              <w:ind w:left="0" w:right="0" w:hanging="0"/>
              <w:jc w:val="left"/>
              <w:rPr/>
            </w:pPr>
            <w:r>
              <w:rPr/>
              <w:t>​</w:t>
            </w:r>
          </w:p>
        </w:tc>
        <w:tc>
          <w:tcPr>
            <w:tcW w:w="78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0" w:type="dxa"/>
            <w:tcBorders/>
            <w:shd w:fill="CCEEFF" w:val="clear"/>
            <w:vAlign w:val="center"/>
          </w:tcPr>
          <w:p>
            <w:pPr>
              <w:pStyle w:val="TableContents"/>
              <w:bidi w:val="0"/>
              <w:spacing w:before="0" w:after="0"/>
              <w:ind w:left="0" w:right="0" w:hanging="0"/>
              <w:jc w:val="left"/>
              <w:rPr/>
            </w:pPr>
            <w:r>
              <w:rPr/>
              <w:t>​</w:t>
            </w:r>
          </w:p>
        </w:tc>
        <w:tc>
          <w:tcPr>
            <w:tcW w:w="54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1,580</w:t>
            </w:r>
          </w:p>
        </w:tc>
        <w:tc>
          <w:tcPr>
            <w:tcW w:w="109"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38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w:t>
            </w:r>
          </w:p>
        </w:tc>
        <w:tc>
          <w:tcPr>
            <w:tcW w:w="52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8,257</w:t>
            </w:r>
          </w:p>
        </w:tc>
        <w:tc>
          <w:tcPr>
            <w:tcW w:w="230" w:type="dxa"/>
            <w:tcBorders/>
            <w:shd w:fill="CCEEFF" w:val="clear"/>
            <w:vAlign w:val="center"/>
          </w:tcPr>
          <w:p>
            <w:pPr>
              <w:pStyle w:val="TableContents"/>
              <w:bidi w:val="0"/>
              <w:spacing w:before="0" w:after="0"/>
              <w:ind w:left="0" w:right="0" w:hanging="0"/>
              <w:jc w:val="left"/>
              <w:rPr/>
            </w:pPr>
            <w:r>
              <w:rPr/>
              <w:t>​</w:t>
            </w:r>
          </w:p>
        </w:tc>
        <w:tc>
          <w:tcPr>
            <w:tcW w:w="275" w:type="dxa"/>
            <w:tcBorders/>
            <w:shd w:fill="CCEEFF" w:val="clear"/>
            <w:vAlign w:val="center"/>
          </w:tcPr>
          <w:p>
            <w:pPr>
              <w:pStyle w:val="TableContents"/>
              <w:bidi w:val="0"/>
              <w:spacing w:before="0" w:after="0"/>
              <w:ind w:left="0" w:right="0" w:hanging="0"/>
              <w:jc w:val="left"/>
              <w:rPr/>
            </w:pPr>
            <w:r>
              <w:rPr/>
              <w:t>​</w:t>
            </w:r>
          </w:p>
        </w:tc>
        <w:tc>
          <w:tcPr>
            <w:tcW w:w="72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1,227</w:t>
            </w:r>
          </w:p>
        </w:tc>
        <w:tc>
          <w:tcPr>
            <w:tcW w:w="109" w:type="dxa"/>
            <w:tcBorders/>
            <w:shd w:fill="CCEEFF" w:val="clear"/>
            <w:vAlign w:val="center"/>
          </w:tcPr>
          <w:p>
            <w:pPr>
              <w:pStyle w:val="TableContents"/>
              <w:bidi w:val="0"/>
              <w:spacing w:before="0" w:after="0"/>
              <w:ind w:left="0" w:right="0" w:hanging="0"/>
              <w:jc w:val="left"/>
              <w:rPr/>
            </w:pPr>
            <w:r>
              <w:rPr/>
              <w:t>​</w:t>
            </w:r>
          </w:p>
        </w:tc>
        <w:tc>
          <w:tcPr>
            <w:tcW w:w="351" w:type="dxa"/>
            <w:tcBorders/>
            <w:shd w:fill="CCEEFF" w:val="clear"/>
            <w:vAlign w:val="center"/>
          </w:tcPr>
          <w:p>
            <w:pPr>
              <w:pStyle w:val="TableContents"/>
              <w:bidi w:val="0"/>
              <w:spacing w:before="0" w:after="0"/>
              <w:ind w:left="0" w:right="0" w:hanging="0"/>
              <w:jc w:val="left"/>
              <w:rPr/>
            </w:pPr>
            <w:r>
              <w:rPr/>
              <w:t>​</w:t>
            </w:r>
          </w:p>
        </w:tc>
        <w:tc>
          <w:tcPr>
            <w:tcW w:w="67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766</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4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141,137</w:t>
            </w:r>
          </w:p>
        </w:tc>
      </w:tr>
      <w:tr>
        <w:trPr/>
        <w:tc>
          <w:tcPr>
            <w:tcW w:w="113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operating expenses</w:t>
            </w:r>
          </w:p>
        </w:tc>
        <w:tc>
          <w:tcPr>
            <w:tcW w:w="109"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w:t>
            </w:r>
          </w:p>
        </w:tc>
        <w:tc>
          <w:tcPr>
            <w:tcW w:w="92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8,061</w:t>
            </w:r>
          </w:p>
        </w:tc>
        <w:tc>
          <w:tcPr>
            <w:tcW w:w="109"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93</w:t>
            </w:r>
          </w:p>
        </w:tc>
        <w:tc>
          <w:tcPr>
            <w:tcW w:w="109" w:type="dxa"/>
            <w:tcBorders/>
            <w:vAlign w:val="center"/>
          </w:tcPr>
          <w:p>
            <w:pPr>
              <w:pStyle w:val="TableContents"/>
              <w:bidi w:val="0"/>
              <w:spacing w:before="0" w:after="0"/>
              <w:ind w:left="0" w:right="0" w:hanging="0"/>
              <w:jc w:val="left"/>
              <w:rPr/>
            </w:pPr>
            <w:r>
              <w:rPr/>
              <w:t>​</w:t>
            </w:r>
          </w:p>
        </w:tc>
        <w:tc>
          <w:tcPr>
            <w:tcW w:w="350" w:type="dxa"/>
            <w:tcBorders/>
            <w:vAlign w:val="center"/>
          </w:tcPr>
          <w:p>
            <w:pPr>
              <w:pStyle w:val="TableContents"/>
              <w:bidi w:val="0"/>
              <w:spacing w:before="0" w:after="0"/>
              <w:ind w:left="0" w:right="0" w:hanging="0"/>
              <w:jc w:val="left"/>
              <w:rPr/>
            </w:pPr>
            <w:r>
              <w:rPr/>
              <w:t>​</w:t>
            </w:r>
          </w:p>
        </w:tc>
        <w:tc>
          <w:tcPr>
            <w:tcW w:w="78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559</w:t>
            </w:r>
          </w:p>
        </w:tc>
        <w:tc>
          <w:tcPr>
            <w:tcW w:w="109" w:type="dxa"/>
            <w:tcBorders/>
            <w:vAlign w:val="center"/>
          </w:tcPr>
          <w:p>
            <w:pPr>
              <w:pStyle w:val="TableContents"/>
              <w:bidi w:val="0"/>
              <w:spacing w:before="0" w:after="0"/>
              <w:ind w:left="0" w:right="0" w:hanging="0"/>
              <w:jc w:val="left"/>
              <w:rPr/>
            </w:pPr>
            <w:r>
              <w:rPr/>
              <w:t>​</w:t>
            </w:r>
          </w:p>
        </w:tc>
        <w:tc>
          <w:tcPr>
            <w:tcW w:w="210" w:type="dxa"/>
            <w:tcBorders/>
            <w:vAlign w:val="center"/>
          </w:tcPr>
          <w:p>
            <w:pPr>
              <w:pStyle w:val="TableContents"/>
              <w:bidi w:val="0"/>
              <w:spacing w:before="0" w:after="0"/>
              <w:ind w:left="0" w:right="0" w:hanging="0"/>
              <w:jc w:val="left"/>
              <w:rPr/>
            </w:pPr>
            <w:r>
              <w:rPr/>
              <w:t>​</w:t>
            </w:r>
          </w:p>
        </w:tc>
        <w:tc>
          <w:tcPr>
            <w:tcW w:w="54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38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w:t>
            </w:r>
          </w:p>
        </w:tc>
        <w:tc>
          <w:tcPr>
            <w:tcW w:w="525" w:type="dxa"/>
            <w:tcBorders/>
            <w:vAlign w:val="center"/>
          </w:tcPr>
          <w:p>
            <w:pPr>
              <w:pStyle w:val="TableContents"/>
              <w:bidi w:val="0"/>
              <w:spacing w:before="0" w:after="0"/>
              <w:ind w:left="0" w:right="0" w:hanging="0"/>
              <w:jc w:val="right"/>
              <w:rPr/>
            </w:pPr>
            <w:r>
              <w:rPr/>
              <w:t>—</w:t>
            </w:r>
          </w:p>
        </w:tc>
        <w:tc>
          <w:tcPr>
            <w:tcW w:w="230" w:type="dxa"/>
            <w:tcBorders/>
            <w:vAlign w:val="center"/>
          </w:tcPr>
          <w:p>
            <w:pPr>
              <w:pStyle w:val="TableContents"/>
              <w:bidi w:val="0"/>
              <w:spacing w:before="0" w:after="0"/>
              <w:ind w:left="0" w:right="0" w:hanging="0"/>
              <w:jc w:val="left"/>
              <w:rPr/>
            </w:pPr>
            <w:r>
              <w:rPr/>
              <w:t>​</w:t>
            </w:r>
          </w:p>
        </w:tc>
        <w:tc>
          <w:tcPr>
            <w:tcW w:w="275" w:type="dxa"/>
            <w:tcBorders/>
            <w:vAlign w:val="center"/>
          </w:tcPr>
          <w:p>
            <w:pPr>
              <w:pStyle w:val="TableContents"/>
              <w:bidi w:val="0"/>
              <w:spacing w:before="0" w:after="0"/>
              <w:ind w:left="0" w:right="0" w:hanging="0"/>
              <w:jc w:val="left"/>
              <w:rPr/>
            </w:pPr>
            <w:r>
              <w:rPr/>
              <w:t>​</w:t>
            </w:r>
          </w:p>
        </w:tc>
        <w:tc>
          <w:tcPr>
            <w:tcW w:w="72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w:t>
            </w:r>
          </w:p>
        </w:tc>
        <w:tc>
          <w:tcPr>
            <w:tcW w:w="109" w:type="dxa"/>
            <w:tcBorders/>
            <w:vAlign w:val="center"/>
          </w:tcPr>
          <w:p>
            <w:pPr>
              <w:pStyle w:val="TableContents"/>
              <w:bidi w:val="0"/>
              <w:spacing w:before="0" w:after="0"/>
              <w:ind w:left="0" w:right="0" w:hanging="0"/>
              <w:jc w:val="left"/>
              <w:rPr/>
            </w:pPr>
            <w:r>
              <w:rPr/>
              <w:t>​</w:t>
            </w:r>
          </w:p>
        </w:tc>
        <w:tc>
          <w:tcPr>
            <w:tcW w:w="351" w:type="dxa"/>
            <w:tcBorders/>
            <w:vAlign w:val="center"/>
          </w:tcPr>
          <w:p>
            <w:pPr>
              <w:pStyle w:val="TableContents"/>
              <w:bidi w:val="0"/>
              <w:spacing w:before="0" w:after="0"/>
              <w:ind w:left="0" w:right="0" w:hanging="0"/>
              <w:jc w:val="left"/>
              <w:rPr/>
            </w:pPr>
            <w:r>
              <w:rPr/>
              <w:t>​</w:t>
            </w:r>
          </w:p>
        </w:tc>
        <w:tc>
          <w:tcPr>
            <w:tcW w:w="67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4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8,729</w:t>
            </w:r>
          </w:p>
        </w:tc>
      </w:tr>
      <w:tr>
        <w:trPr/>
        <w:tc>
          <w:tcPr>
            <w:tcW w:w="113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Depreciation and amortization</w:t>
            </w:r>
          </w:p>
        </w:tc>
        <w:tc>
          <w:tcPr>
            <w:tcW w:w="109" w:type="dxa"/>
            <w:tcBorders/>
            <w:shd w:fill="CCEEFF" w:val="clear"/>
            <w:vAlign w:val="center"/>
          </w:tcPr>
          <w:p>
            <w:pPr>
              <w:pStyle w:val="TableContents"/>
              <w:bidi w:val="0"/>
              <w:spacing w:before="0" w:after="0"/>
              <w:ind w:left="0" w:right="0" w:hanging="0"/>
              <w:jc w:val="left"/>
              <w:rPr/>
            </w:pPr>
            <w:r>
              <w:rPr/>
              <w:t>​</w:t>
            </w:r>
          </w:p>
        </w:tc>
        <w:tc>
          <w:tcPr>
            <w:tcW w:w="26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160</w:t>
            </w:r>
          </w:p>
        </w:tc>
        <w:tc>
          <w:tcPr>
            <w:tcW w:w="109" w:type="dxa"/>
            <w:tcBorders/>
            <w:shd w:fill="CCEEFF" w:val="clear"/>
            <w:vAlign w:val="center"/>
          </w:tcPr>
          <w:p>
            <w:pPr>
              <w:pStyle w:val="TableContents"/>
              <w:bidi w:val="0"/>
              <w:spacing w:before="0" w:after="0"/>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5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w:t>
            </w:r>
          </w:p>
        </w:tc>
        <w:tc>
          <w:tcPr>
            <w:tcW w:w="109" w:type="dxa"/>
            <w:tcBorders/>
            <w:shd w:fill="CCEEFF" w:val="clear"/>
            <w:vAlign w:val="center"/>
          </w:tcPr>
          <w:p>
            <w:pPr>
              <w:pStyle w:val="TableContents"/>
              <w:bidi w:val="0"/>
              <w:spacing w:before="0" w:after="0"/>
              <w:ind w:left="0" w:right="0" w:hanging="0"/>
              <w:jc w:val="left"/>
              <w:rPr/>
            </w:pPr>
            <w:r>
              <w:rPr/>
              <w:t>​</w:t>
            </w:r>
          </w:p>
        </w:tc>
        <w:tc>
          <w:tcPr>
            <w:tcW w:w="2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721</w:t>
            </w:r>
          </w:p>
        </w:tc>
        <w:tc>
          <w:tcPr>
            <w:tcW w:w="109" w:type="dxa"/>
            <w:tcBorders/>
            <w:shd w:fill="CCEEFF" w:val="clear"/>
            <w:vAlign w:val="center"/>
          </w:tcPr>
          <w:p>
            <w:pPr>
              <w:pStyle w:val="TableContents"/>
              <w:bidi w:val="0"/>
              <w:spacing w:before="0" w:after="0"/>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235</w:t>
            </w:r>
          </w:p>
        </w:tc>
        <w:tc>
          <w:tcPr>
            <w:tcW w:w="230" w:type="dxa"/>
            <w:tcBorders/>
            <w:shd w:fill="CCEEFF" w:val="clear"/>
            <w:vAlign w:val="center"/>
          </w:tcPr>
          <w:p>
            <w:pPr>
              <w:pStyle w:val="TableContents"/>
              <w:bidi w:val="0"/>
              <w:spacing w:before="0" w:after="0"/>
              <w:ind w:left="0" w:right="0" w:hanging="0"/>
              <w:jc w:val="left"/>
              <w:rPr/>
            </w:pPr>
            <w:r>
              <w:rPr/>
              <w:t>​</w:t>
            </w:r>
          </w:p>
        </w:tc>
        <w:tc>
          <w:tcPr>
            <w:tcW w:w="27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w:t>
            </w:r>
          </w:p>
        </w:tc>
        <w:tc>
          <w:tcPr>
            <w:tcW w:w="109" w:type="dxa"/>
            <w:tcBorders/>
            <w:shd w:fill="CCEEFF" w:val="clear"/>
            <w:vAlign w:val="center"/>
          </w:tcPr>
          <w:p>
            <w:pPr>
              <w:pStyle w:val="TableContents"/>
              <w:bidi w:val="0"/>
              <w:spacing w:before="0" w:after="0"/>
              <w:ind w:left="0" w:right="0" w:hanging="0"/>
              <w:jc w:val="left"/>
              <w:rPr/>
            </w:pPr>
            <w:r>
              <w:rPr/>
              <w:t>​</w:t>
            </w:r>
          </w:p>
        </w:tc>
        <w:tc>
          <w:tcPr>
            <w:tcW w:w="35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1,123</w:t>
            </w:r>
          </w:p>
        </w:tc>
      </w:tr>
      <w:tr>
        <w:trPr/>
        <w:tc>
          <w:tcPr>
            <w:tcW w:w="113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expenses</w:t>
            </w:r>
          </w:p>
        </w:tc>
        <w:tc>
          <w:tcPr>
            <w:tcW w:w="109" w:type="dxa"/>
            <w:tcBorders/>
            <w:vAlign w:val="center"/>
          </w:tcPr>
          <w:p>
            <w:pPr>
              <w:pStyle w:val="TableContents"/>
              <w:bidi w:val="0"/>
              <w:spacing w:before="0" w:after="0"/>
              <w:ind w:left="0" w:right="0" w:hanging="0"/>
              <w:jc w:val="left"/>
              <w:rPr/>
            </w:pPr>
            <w:r>
              <w:rPr/>
              <w:t>​</w:t>
            </w:r>
          </w:p>
        </w:tc>
        <w:tc>
          <w:tcPr>
            <w:tcW w:w="26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137,528</w:t>
            </w:r>
          </w:p>
        </w:tc>
        <w:tc>
          <w:tcPr>
            <w:tcW w:w="109" w:type="dxa"/>
            <w:tcBorders/>
            <w:vAlign w:val="center"/>
          </w:tcPr>
          <w:p>
            <w:pPr>
              <w:pStyle w:val="TableContents"/>
              <w:bidi w:val="0"/>
              <w:spacing w:before="0" w:after="0"/>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93</w:t>
            </w:r>
          </w:p>
        </w:tc>
        <w:tc>
          <w:tcPr>
            <w:tcW w:w="109" w:type="dxa"/>
            <w:tcBorders/>
            <w:vAlign w:val="center"/>
          </w:tcPr>
          <w:p>
            <w:pPr>
              <w:pStyle w:val="TableContents"/>
              <w:bidi w:val="0"/>
              <w:spacing w:before="0" w:after="0"/>
              <w:ind w:left="0" w:right="0" w:hanging="0"/>
              <w:jc w:val="left"/>
              <w:rPr/>
            </w:pPr>
            <w:r>
              <w:rPr/>
              <w:t>​</w:t>
            </w:r>
          </w:p>
        </w:tc>
        <w:tc>
          <w:tcPr>
            <w:tcW w:w="35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561</w:t>
            </w:r>
          </w:p>
        </w:tc>
        <w:tc>
          <w:tcPr>
            <w:tcW w:w="109" w:type="dxa"/>
            <w:tcBorders/>
            <w:vAlign w:val="center"/>
          </w:tcPr>
          <w:p>
            <w:pPr>
              <w:pStyle w:val="TableContents"/>
              <w:bidi w:val="0"/>
              <w:spacing w:before="0" w:after="0"/>
              <w:ind w:left="0" w:right="0" w:hanging="0"/>
              <w:jc w:val="left"/>
              <w:rPr/>
            </w:pPr>
            <w:r>
              <w:rPr/>
              <w:t>​</w:t>
            </w:r>
          </w:p>
        </w:tc>
        <w:tc>
          <w:tcPr>
            <w:tcW w:w="21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4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2,301</w:t>
            </w:r>
          </w:p>
        </w:tc>
        <w:tc>
          <w:tcPr>
            <w:tcW w:w="109" w:type="dxa"/>
            <w:tcBorders/>
            <w:vAlign w:val="center"/>
          </w:tcPr>
          <w:p>
            <w:pPr>
              <w:pStyle w:val="TableContents"/>
              <w:bidi w:val="0"/>
              <w:spacing w:before="0" w:after="0"/>
              <w:ind w:left="0" w:right="0" w:hanging="0"/>
              <w:jc w:val="left"/>
              <w:rPr/>
            </w:pPr>
            <w:r>
              <w:rPr/>
              <w:t>​</w:t>
            </w:r>
          </w:p>
        </w:tc>
        <w:tc>
          <w:tcPr>
            <w:tcW w:w="22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8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0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8,492</w:t>
            </w:r>
          </w:p>
        </w:tc>
        <w:tc>
          <w:tcPr>
            <w:tcW w:w="230" w:type="dxa"/>
            <w:tcBorders/>
            <w:vAlign w:val="center"/>
          </w:tcPr>
          <w:p>
            <w:pPr>
              <w:pStyle w:val="TableContents"/>
              <w:bidi w:val="0"/>
              <w:spacing w:before="0" w:after="0"/>
              <w:ind w:left="0" w:right="0" w:hanging="0"/>
              <w:jc w:val="left"/>
              <w:rPr/>
            </w:pPr>
            <w:r>
              <w:rPr/>
              <w:t>​</w:t>
            </w:r>
          </w:p>
        </w:tc>
        <w:tc>
          <w:tcPr>
            <w:tcW w:w="27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1,248</w:t>
            </w:r>
          </w:p>
        </w:tc>
        <w:tc>
          <w:tcPr>
            <w:tcW w:w="109" w:type="dxa"/>
            <w:tcBorders/>
            <w:vAlign w:val="center"/>
          </w:tcPr>
          <w:p>
            <w:pPr>
              <w:pStyle w:val="TableContents"/>
              <w:bidi w:val="0"/>
              <w:spacing w:before="0" w:after="0"/>
              <w:ind w:left="0" w:right="0" w:hanging="0"/>
              <w:jc w:val="left"/>
              <w:rPr/>
            </w:pPr>
            <w:r>
              <w:rPr/>
              <w:t>​</w:t>
            </w:r>
          </w:p>
        </w:tc>
        <w:tc>
          <w:tcPr>
            <w:tcW w:w="35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766</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4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150,989</w:t>
            </w:r>
          </w:p>
        </w:tc>
      </w:tr>
      <w:tr>
        <w:trPr/>
        <w:tc>
          <w:tcPr>
            <w:tcW w:w="113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income (loss)</w:t>
            </w:r>
          </w:p>
        </w:tc>
        <w:tc>
          <w:tcPr>
            <w:tcW w:w="109"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w:t>
            </w:r>
          </w:p>
        </w:tc>
        <w:tc>
          <w:tcPr>
            <w:tcW w:w="92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19,743</w:t>
            </w:r>
          </w:p>
        </w:tc>
        <w:tc>
          <w:tcPr>
            <w:tcW w:w="109"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(93)</w:t>
            </w:r>
          </w:p>
        </w:tc>
        <w:tc>
          <w:tcPr>
            <w:tcW w:w="109" w:type="dxa"/>
            <w:tcBorders/>
            <w:shd w:fill="CCEEFF" w:val="clear"/>
            <w:vAlign w:val="center"/>
          </w:tcPr>
          <w:p>
            <w:pPr>
              <w:pStyle w:val="TableContents"/>
              <w:bidi w:val="0"/>
              <w:spacing w:before="0" w:after="0"/>
              <w:ind w:left="0" w:right="0" w:hanging="0"/>
              <w:jc w:val="left"/>
              <w:rPr/>
            </w:pPr>
            <w:r>
              <w:rPr/>
              <w:t>​</w:t>
            </w:r>
          </w:p>
        </w:tc>
        <w:tc>
          <w:tcPr>
            <w:tcW w:w="350" w:type="dxa"/>
            <w:tcBorders/>
            <w:shd w:fill="CCEEFF" w:val="clear"/>
            <w:vAlign w:val="center"/>
          </w:tcPr>
          <w:p>
            <w:pPr>
              <w:pStyle w:val="TableContents"/>
              <w:bidi w:val="0"/>
              <w:spacing w:before="0" w:after="0"/>
              <w:ind w:left="0" w:right="0" w:hanging="0"/>
              <w:jc w:val="left"/>
              <w:rPr/>
            </w:pPr>
            <w:r>
              <w:rPr/>
              <w:t>​</w:t>
            </w:r>
          </w:p>
        </w:tc>
        <w:tc>
          <w:tcPr>
            <w:tcW w:w="78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(561)</w:t>
            </w:r>
          </w:p>
        </w:tc>
        <w:tc>
          <w:tcPr>
            <w:tcW w:w="109" w:type="dxa"/>
            <w:tcBorders/>
            <w:shd w:fill="CCEEFF" w:val="clear"/>
            <w:vAlign w:val="center"/>
          </w:tcPr>
          <w:p>
            <w:pPr>
              <w:pStyle w:val="TableContents"/>
              <w:bidi w:val="0"/>
              <w:spacing w:before="0" w:after="0"/>
              <w:ind w:left="0" w:right="0" w:hanging="0"/>
              <w:jc w:val="left"/>
              <w:rPr/>
            </w:pPr>
            <w:r>
              <w:rPr/>
              <w:t>​</w:t>
            </w:r>
          </w:p>
        </w:tc>
        <w:tc>
          <w:tcPr>
            <w:tcW w:w="210" w:type="dxa"/>
            <w:tcBorders/>
            <w:shd w:fill="CCEEFF" w:val="clear"/>
            <w:vAlign w:val="center"/>
          </w:tcPr>
          <w:p>
            <w:pPr>
              <w:pStyle w:val="TableContents"/>
              <w:bidi w:val="0"/>
              <w:spacing w:before="0" w:after="0"/>
              <w:ind w:left="0" w:right="0" w:hanging="0"/>
              <w:jc w:val="left"/>
              <w:rPr/>
            </w:pPr>
            <w:r>
              <w:rPr/>
              <w:t>​</w:t>
            </w:r>
          </w:p>
        </w:tc>
        <w:tc>
          <w:tcPr>
            <w:tcW w:w="54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333</w:t>
            </w:r>
          </w:p>
        </w:tc>
        <w:tc>
          <w:tcPr>
            <w:tcW w:w="109"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38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w:t>
            </w:r>
          </w:p>
        </w:tc>
        <w:tc>
          <w:tcPr>
            <w:tcW w:w="525" w:type="dxa"/>
            <w:tcBorders/>
            <w:shd w:fill="CCEEFF" w:val="clear"/>
            <w:vAlign w:val="center"/>
          </w:tcPr>
          <w:p>
            <w:pPr>
              <w:pStyle w:val="TableContents"/>
              <w:bidi w:val="0"/>
              <w:spacing w:before="0" w:after="0"/>
              <w:ind w:left="0" w:right="0" w:hanging="0"/>
              <w:jc w:val="righ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275" w:type="dxa"/>
            <w:tcBorders/>
            <w:shd w:fill="CCEEFF" w:val="clear"/>
            <w:vAlign w:val="center"/>
          </w:tcPr>
          <w:p>
            <w:pPr>
              <w:pStyle w:val="TableContents"/>
              <w:bidi w:val="0"/>
              <w:spacing w:before="0" w:after="0"/>
              <w:ind w:left="0" w:right="0" w:hanging="0"/>
              <w:jc w:val="left"/>
              <w:rPr/>
            </w:pPr>
            <w:r>
              <w:rPr/>
              <w:t>​</w:t>
            </w:r>
          </w:p>
        </w:tc>
        <w:tc>
          <w:tcPr>
            <w:tcW w:w="72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229</w:t>
            </w:r>
          </w:p>
        </w:tc>
        <w:tc>
          <w:tcPr>
            <w:tcW w:w="109" w:type="dxa"/>
            <w:tcBorders/>
            <w:shd w:fill="CCEEFF" w:val="clear"/>
            <w:vAlign w:val="center"/>
          </w:tcPr>
          <w:p>
            <w:pPr>
              <w:pStyle w:val="TableContents"/>
              <w:bidi w:val="0"/>
              <w:spacing w:before="0" w:after="0"/>
              <w:ind w:left="0" w:right="0" w:hanging="0"/>
              <w:jc w:val="left"/>
              <w:rPr/>
            </w:pPr>
            <w:r>
              <w:rPr/>
              <w:t>​</w:t>
            </w:r>
          </w:p>
        </w:tc>
        <w:tc>
          <w:tcPr>
            <w:tcW w:w="351" w:type="dxa"/>
            <w:tcBorders/>
            <w:shd w:fill="CCEEFF" w:val="clear"/>
            <w:vAlign w:val="center"/>
          </w:tcPr>
          <w:p>
            <w:pPr>
              <w:pStyle w:val="TableContents"/>
              <w:bidi w:val="0"/>
              <w:spacing w:before="0" w:after="0"/>
              <w:ind w:left="0" w:right="0" w:hanging="0"/>
              <w:jc w:val="left"/>
              <w:rPr/>
            </w:pPr>
            <w:r>
              <w:rPr/>
              <w:t>​</w:t>
            </w:r>
          </w:p>
        </w:tc>
        <w:tc>
          <w:tcPr>
            <w:tcW w:w="67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103</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4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19,754</w:t>
            </w:r>
          </w:p>
        </w:tc>
      </w:tr>
      <w:tr>
        <w:trPr/>
        <w:tc>
          <w:tcPr>
            <w:tcW w:w="113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(expense) income:</w:t>
            </w:r>
          </w:p>
        </w:tc>
        <w:tc>
          <w:tcPr>
            <w:tcW w:w="109"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w:t>
            </w:r>
          </w:p>
        </w:tc>
        <w:tc>
          <w:tcPr>
            <w:tcW w:w="92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50" w:type="dxa"/>
            <w:tcBorders/>
            <w:vAlign w:val="center"/>
          </w:tcPr>
          <w:p>
            <w:pPr>
              <w:pStyle w:val="TableContents"/>
              <w:bidi w:val="0"/>
              <w:spacing w:before="0" w:after="0"/>
              <w:ind w:left="0" w:right="0" w:hanging="0"/>
              <w:jc w:val="left"/>
              <w:rPr/>
            </w:pPr>
            <w:r>
              <w:rPr/>
              <w:t>​</w:t>
            </w:r>
          </w:p>
        </w:tc>
        <w:tc>
          <w:tcPr>
            <w:tcW w:w="78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0" w:type="dxa"/>
            <w:tcBorders/>
            <w:vAlign w:val="center"/>
          </w:tcPr>
          <w:p>
            <w:pPr>
              <w:pStyle w:val="TableContents"/>
              <w:bidi w:val="0"/>
              <w:spacing w:before="0" w:after="0"/>
              <w:ind w:left="0" w:right="0" w:hanging="0"/>
              <w:jc w:val="left"/>
              <w:rPr/>
            </w:pPr>
            <w:r>
              <w:rPr/>
              <w:t>​</w:t>
            </w:r>
          </w:p>
        </w:tc>
        <w:tc>
          <w:tcPr>
            <w:tcW w:w="54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38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w:t>
            </w:r>
          </w:p>
        </w:tc>
        <w:tc>
          <w:tcPr>
            <w:tcW w:w="525" w:type="dxa"/>
            <w:tcBorders/>
            <w:vAlign w:val="center"/>
          </w:tcPr>
          <w:p>
            <w:pPr>
              <w:pStyle w:val="TableContents"/>
              <w:bidi w:val="0"/>
              <w:spacing w:before="0" w:after="0"/>
              <w:ind w:left="0" w:right="0" w:hanging="0"/>
              <w:jc w:val="right"/>
              <w:rPr/>
            </w:pPr>
            <w:r>
              <w:rPr/>
              <w:t>​</w:t>
            </w:r>
          </w:p>
        </w:tc>
        <w:tc>
          <w:tcPr>
            <w:tcW w:w="230" w:type="dxa"/>
            <w:tcBorders/>
            <w:vAlign w:val="center"/>
          </w:tcPr>
          <w:p>
            <w:pPr>
              <w:pStyle w:val="TableContents"/>
              <w:bidi w:val="0"/>
              <w:spacing w:before="0" w:after="0"/>
              <w:ind w:left="0" w:right="0" w:hanging="0"/>
              <w:jc w:val="left"/>
              <w:rPr/>
            </w:pPr>
            <w:r>
              <w:rPr/>
              <w:t>​</w:t>
            </w:r>
          </w:p>
        </w:tc>
        <w:tc>
          <w:tcPr>
            <w:tcW w:w="275" w:type="dxa"/>
            <w:tcBorders/>
            <w:vAlign w:val="center"/>
          </w:tcPr>
          <w:p>
            <w:pPr>
              <w:pStyle w:val="TableContents"/>
              <w:bidi w:val="0"/>
              <w:spacing w:before="0" w:after="0"/>
              <w:ind w:left="0" w:right="0" w:hanging="0"/>
              <w:jc w:val="left"/>
              <w:rPr/>
            </w:pPr>
            <w:r>
              <w:rPr/>
              <w:t>​</w:t>
            </w:r>
          </w:p>
        </w:tc>
        <w:tc>
          <w:tcPr>
            <w:tcW w:w="72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51" w:type="dxa"/>
            <w:tcBorders/>
            <w:vAlign w:val="center"/>
          </w:tcPr>
          <w:p>
            <w:pPr>
              <w:pStyle w:val="TableContents"/>
              <w:bidi w:val="0"/>
              <w:spacing w:before="0" w:after="0"/>
              <w:ind w:left="0" w:right="0" w:hanging="0"/>
              <w:jc w:val="left"/>
              <w:rPr/>
            </w:pPr>
            <w:r>
              <w:rPr/>
              <w:t>​</w:t>
            </w:r>
          </w:p>
        </w:tc>
        <w:tc>
          <w:tcPr>
            <w:tcW w:w="67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45" w:type="dxa"/>
            <w:tcBorders/>
            <w:vAlign w:val="center"/>
          </w:tcPr>
          <w:p>
            <w:pPr>
              <w:pStyle w:val="TableContents"/>
              <w:bidi w:val="0"/>
              <w:spacing w:before="0" w:after="0"/>
              <w:ind w:left="0" w:right="0" w:hanging="0"/>
              <w:jc w:val="right"/>
              <w:rPr/>
            </w:pPr>
            <w:r>
              <w:rPr/>
              <w:t>​</w:t>
            </w:r>
          </w:p>
        </w:tc>
      </w:tr>
      <w:tr>
        <w:trPr/>
        <w:tc>
          <w:tcPr>
            <w:tcW w:w="113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 expense</w:t>
            </w:r>
          </w:p>
        </w:tc>
        <w:tc>
          <w:tcPr>
            <w:tcW w:w="109"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w:t>
            </w:r>
          </w:p>
        </w:tc>
        <w:tc>
          <w:tcPr>
            <w:tcW w:w="92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(160)</w:t>
            </w:r>
          </w:p>
        </w:tc>
        <w:tc>
          <w:tcPr>
            <w:tcW w:w="109"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50" w:type="dxa"/>
            <w:tcBorders/>
            <w:shd w:fill="CCEEFF" w:val="clear"/>
            <w:vAlign w:val="center"/>
          </w:tcPr>
          <w:p>
            <w:pPr>
              <w:pStyle w:val="TableContents"/>
              <w:bidi w:val="0"/>
              <w:spacing w:before="0" w:after="0"/>
              <w:ind w:left="0" w:right="0" w:hanging="0"/>
              <w:jc w:val="left"/>
              <w:rPr/>
            </w:pPr>
            <w:r>
              <w:rPr/>
              <w:t>​</w:t>
            </w:r>
          </w:p>
        </w:tc>
        <w:tc>
          <w:tcPr>
            <w:tcW w:w="78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0" w:type="dxa"/>
            <w:tcBorders/>
            <w:shd w:fill="CCEEFF" w:val="clear"/>
            <w:vAlign w:val="center"/>
          </w:tcPr>
          <w:p>
            <w:pPr>
              <w:pStyle w:val="TableContents"/>
              <w:bidi w:val="0"/>
              <w:spacing w:before="0" w:after="0"/>
              <w:ind w:left="0" w:right="0" w:hanging="0"/>
              <w:jc w:val="left"/>
              <w:rPr/>
            </w:pPr>
            <w:r>
              <w:rPr/>
              <w:t>​</w:t>
            </w:r>
          </w:p>
        </w:tc>
        <w:tc>
          <w:tcPr>
            <w:tcW w:w="54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(369)</w:t>
            </w:r>
          </w:p>
        </w:tc>
        <w:tc>
          <w:tcPr>
            <w:tcW w:w="109"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38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w:t>
            </w:r>
          </w:p>
        </w:tc>
        <w:tc>
          <w:tcPr>
            <w:tcW w:w="52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(70)</w:t>
            </w:r>
          </w:p>
        </w:tc>
        <w:tc>
          <w:tcPr>
            <w:tcW w:w="230" w:type="dxa"/>
            <w:tcBorders/>
            <w:shd w:fill="CCEEFF" w:val="clear"/>
            <w:vAlign w:val="center"/>
          </w:tcPr>
          <w:p>
            <w:pPr>
              <w:pStyle w:val="TableContents"/>
              <w:bidi w:val="0"/>
              <w:spacing w:before="0" w:after="0"/>
              <w:ind w:left="0" w:right="0" w:hanging="0"/>
              <w:jc w:val="left"/>
              <w:rPr/>
            </w:pPr>
            <w:r>
              <w:rPr/>
              <w:t>​</w:t>
            </w:r>
          </w:p>
        </w:tc>
        <w:tc>
          <w:tcPr>
            <w:tcW w:w="275" w:type="dxa"/>
            <w:tcBorders/>
            <w:shd w:fill="CCEEFF" w:val="clear"/>
            <w:vAlign w:val="center"/>
          </w:tcPr>
          <w:p>
            <w:pPr>
              <w:pStyle w:val="TableContents"/>
              <w:bidi w:val="0"/>
              <w:spacing w:before="0" w:after="0"/>
              <w:ind w:left="0" w:right="0" w:hanging="0"/>
              <w:jc w:val="left"/>
              <w:rPr/>
            </w:pPr>
            <w:r>
              <w:rPr/>
              <w:t>​</w:t>
            </w:r>
          </w:p>
        </w:tc>
        <w:tc>
          <w:tcPr>
            <w:tcW w:w="72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w:t>
            </w:r>
          </w:p>
        </w:tc>
        <w:tc>
          <w:tcPr>
            <w:tcW w:w="109" w:type="dxa"/>
            <w:tcBorders/>
            <w:shd w:fill="CCEEFF" w:val="clear"/>
            <w:vAlign w:val="center"/>
          </w:tcPr>
          <w:p>
            <w:pPr>
              <w:pStyle w:val="TableContents"/>
              <w:bidi w:val="0"/>
              <w:spacing w:before="0" w:after="0"/>
              <w:ind w:left="0" w:right="0" w:hanging="0"/>
              <w:jc w:val="left"/>
              <w:rPr/>
            </w:pPr>
            <w:r>
              <w:rPr/>
              <w:t>​</w:t>
            </w:r>
          </w:p>
        </w:tc>
        <w:tc>
          <w:tcPr>
            <w:tcW w:w="351" w:type="dxa"/>
            <w:tcBorders/>
            <w:shd w:fill="CCEEFF" w:val="clear"/>
            <w:vAlign w:val="center"/>
          </w:tcPr>
          <w:p>
            <w:pPr>
              <w:pStyle w:val="TableContents"/>
              <w:bidi w:val="0"/>
              <w:spacing w:before="0" w:after="0"/>
              <w:ind w:left="0" w:right="0" w:hanging="0"/>
              <w:jc w:val="left"/>
              <w:rPr/>
            </w:pPr>
            <w:r>
              <w:rPr/>
              <w:t>​</w:t>
            </w:r>
          </w:p>
        </w:tc>
        <w:tc>
          <w:tcPr>
            <w:tcW w:w="67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4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(606)</w:t>
            </w:r>
          </w:p>
        </w:tc>
      </w:tr>
      <w:tr>
        <w:trPr/>
        <w:tc>
          <w:tcPr>
            <w:tcW w:w="113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income (expense), net</w:t>
            </w:r>
          </w:p>
        </w:tc>
        <w:tc>
          <w:tcPr>
            <w:tcW w:w="109" w:type="dxa"/>
            <w:tcBorders/>
            <w:vAlign w:val="center"/>
          </w:tcPr>
          <w:p>
            <w:pPr>
              <w:pStyle w:val="TableContents"/>
              <w:bidi w:val="0"/>
              <w:spacing w:before="0" w:after="0"/>
              <w:ind w:left="0" w:right="0" w:hanging="0"/>
              <w:jc w:val="left"/>
              <w:rPr/>
            </w:pPr>
            <w:r>
              <w:rPr/>
              <w:t>​</w:t>
            </w:r>
          </w:p>
        </w:tc>
        <w:tc>
          <w:tcPr>
            <w:tcW w:w="26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w:t>
            </w:r>
          </w:p>
        </w:tc>
        <w:tc>
          <w:tcPr>
            <w:tcW w:w="109" w:type="dxa"/>
            <w:tcBorders/>
            <w:vAlign w:val="center"/>
          </w:tcPr>
          <w:p>
            <w:pPr>
              <w:pStyle w:val="TableContents"/>
              <w:bidi w:val="0"/>
              <w:spacing w:before="0" w:after="0"/>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5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4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w:t>
            </w:r>
          </w:p>
        </w:tc>
        <w:tc>
          <w:tcPr>
            <w:tcW w:w="109" w:type="dxa"/>
            <w:tcBorders/>
            <w:vAlign w:val="center"/>
          </w:tcPr>
          <w:p>
            <w:pPr>
              <w:pStyle w:val="TableContents"/>
              <w:bidi w:val="0"/>
              <w:spacing w:before="0" w:after="0"/>
              <w:ind w:left="0" w:right="0" w:hanging="0"/>
              <w:jc w:val="left"/>
              <w:rPr/>
            </w:pPr>
            <w:r>
              <w:rPr/>
              <w:t>​</w:t>
            </w:r>
          </w:p>
        </w:tc>
        <w:tc>
          <w:tcPr>
            <w:tcW w:w="22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8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0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w:t>
            </w:r>
          </w:p>
        </w:tc>
        <w:tc>
          <w:tcPr>
            <w:tcW w:w="230" w:type="dxa"/>
            <w:tcBorders/>
            <w:vAlign w:val="center"/>
          </w:tcPr>
          <w:p>
            <w:pPr>
              <w:pStyle w:val="TableContents"/>
              <w:bidi w:val="0"/>
              <w:spacing w:lineRule="auto" w:line="240" w:before="0" w:after="0"/>
              <w:ind w:left="0" w:right="0" w:hanging="0"/>
              <w:jc w:val="left"/>
              <w:rPr>
                <w:rFonts w:ascii="Times New Roman;Times;serif" w:hAnsi="Times New Roman;Times;serif"/>
                <w:sz w:val="14"/>
              </w:rPr>
            </w:pPr>
            <w:r>
              <w:rPr>
                <w:rFonts w:ascii="Times New Roman;Times;serif" w:hAnsi="Times New Roman;Times;serif"/>
                <w:sz w:val="14"/>
              </w:rPr>
              <w:t>(d)</w:t>
            </w:r>
          </w:p>
        </w:tc>
        <w:tc>
          <w:tcPr>
            <w:tcW w:w="27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5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4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w:t>
            </w:r>
          </w:p>
        </w:tc>
      </w:tr>
      <w:tr>
        <w:trPr/>
        <w:tc>
          <w:tcPr>
            <w:tcW w:w="113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other expense</w:t>
            </w:r>
          </w:p>
        </w:tc>
        <w:tc>
          <w:tcPr>
            <w:tcW w:w="109" w:type="dxa"/>
            <w:tcBorders/>
            <w:shd w:fill="CCEEFF" w:val="clear"/>
            <w:vAlign w:val="center"/>
          </w:tcPr>
          <w:p>
            <w:pPr>
              <w:pStyle w:val="TableContents"/>
              <w:bidi w:val="0"/>
              <w:spacing w:before="0" w:after="0"/>
              <w:ind w:left="0" w:right="0" w:hanging="0"/>
              <w:jc w:val="left"/>
              <w:rPr/>
            </w:pPr>
            <w:r>
              <w:rPr/>
              <w:t>​</w:t>
            </w:r>
          </w:p>
        </w:tc>
        <w:tc>
          <w:tcPr>
            <w:tcW w:w="26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(136)</w:t>
            </w:r>
          </w:p>
        </w:tc>
        <w:tc>
          <w:tcPr>
            <w:tcW w:w="109" w:type="dxa"/>
            <w:tcBorders/>
            <w:shd w:fill="CCEEFF" w:val="clear"/>
            <w:vAlign w:val="center"/>
          </w:tcPr>
          <w:p>
            <w:pPr>
              <w:pStyle w:val="TableContents"/>
              <w:bidi w:val="0"/>
              <w:spacing w:before="0" w:after="0"/>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5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(359)</w:t>
            </w:r>
          </w:p>
        </w:tc>
        <w:tc>
          <w:tcPr>
            <w:tcW w:w="109" w:type="dxa"/>
            <w:tcBorders/>
            <w:shd w:fill="CCEEFF" w:val="clear"/>
            <w:vAlign w:val="center"/>
          </w:tcPr>
          <w:p>
            <w:pPr>
              <w:pStyle w:val="TableContents"/>
              <w:bidi w:val="0"/>
              <w:spacing w:before="0" w:after="0"/>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(102)</w:t>
            </w:r>
          </w:p>
        </w:tc>
        <w:tc>
          <w:tcPr>
            <w:tcW w:w="230" w:type="dxa"/>
            <w:tcBorders/>
            <w:shd w:fill="CCEEFF" w:val="clear"/>
            <w:vAlign w:val="center"/>
          </w:tcPr>
          <w:p>
            <w:pPr>
              <w:pStyle w:val="TableContents"/>
              <w:bidi w:val="0"/>
              <w:spacing w:before="0" w:after="0"/>
              <w:ind w:left="0" w:right="0" w:hanging="0"/>
              <w:jc w:val="left"/>
              <w:rPr/>
            </w:pPr>
            <w:r>
              <w:rPr/>
              <w:t>​</w:t>
            </w:r>
          </w:p>
        </w:tc>
        <w:tc>
          <w:tcPr>
            <w:tcW w:w="27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w:t>
            </w:r>
          </w:p>
        </w:tc>
        <w:tc>
          <w:tcPr>
            <w:tcW w:w="109" w:type="dxa"/>
            <w:tcBorders/>
            <w:shd w:fill="CCEEFF" w:val="clear"/>
            <w:vAlign w:val="center"/>
          </w:tcPr>
          <w:p>
            <w:pPr>
              <w:pStyle w:val="TableContents"/>
              <w:bidi w:val="0"/>
              <w:spacing w:before="0" w:after="0"/>
              <w:ind w:left="0" w:right="0" w:hanging="0"/>
              <w:jc w:val="left"/>
              <w:rPr/>
            </w:pPr>
            <w:r>
              <w:rPr/>
              <w:t>​</w:t>
            </w:r>
          </w:p>
        </w:tc>
        <w:tc>
          <w:tcPr>
            <w:tcW w:w="35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(604)</w:t>
            </w:r>
          </w:p>
        </w:tc>
      </w:tr>
      <w:tr>
        <w:trPr/>
        <w:tc>
          <w:tcPr>
            <w:tcW w:w="1130"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Net income (loss)</w:t>
            </w:r>
          </w:p>
        </w:tc>
        <w:tc>
          <w:tcPr>
            <w:tcW w:w="109" w:type="dxa"/>
            <w:tcBorders/>
            <w:vAlign w:val="center"/>
          </w:tcPr>
          <w:p>
            <w:pPr>
              <w:pStyle w:val="TableContents"/>
              <w:bidi w:val="0"/>
              <w:spacing w:before="0" w:after="0"/>
              <w:ind w:left="0" w:right="0" w:hanging="0"/>
              <w:jc w:val="left"/>
              <w:rPr/>
            </w:pPr>
            <w:r>
              <w:rPr/>
              <w:t>​</w:t>
            </w:r>
          </w:p>
        </w:tc>
        <w:tc>
          <w:tcPr>
            <w:tcW w:w="26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92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19,607</w:t>
            </w:r>
          </w:p>
        </w:tc>
        <w:tc>
          <w:tcPr>
            <w:tcW w:w="109" w:type="dxa"/>
            <w:tcBorders/>
            <w:vAlign w:val="center"/>
          </w:tcPr>
          <w:p>
            <w:pPr>
              <w:pStyle w:val="TableContents"/>
              <w:bidi w:val="0"/>
              <w:spacing w:before="0" w:after="0"/>
              <w:ind w:left="0" w:right="0" w:hanging="0"/>
              <w:jc w:val="left"/>
              <w:rPr/>
            </w:pPr>
            <w:r>
              <w:rPr/>
              <w:t>​</w:t>
            </w:r>
          </w:p>
        </w:tc>
        <w:tc>
          <w:tcPr>
            <w:tcW w:w="21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3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(93)</w:t>
            </w:r>
          </w:p>
        </w:tc>
        <w:tc>
          <w:tcPr>
            <w:tcW w:w="109" w:type="dxa"/>
            <w:tcBorders/>
            <w:vAlign w:val="center"/>
          </w:tcPr>
          <w:p>
            <w:pPr>
              <w:pStyle w:val="TableContents"/>
              <w:bidi w:val="0"/>
              <w:spacing w:before="0" w:after="0"/>
              <w:ind w:left="0" w:right="0" w:hanging="0"/>
              <w:jc w:val="left"/>
              <w:rPr/>
            </w:pPr>
            <w:r>
              <w:rPr/>
              <w:t>​</w:t>
            </w:r>
          </w:p>
        </w:tc>
        <w:tc>
          <w:tcPr>
            <w:tcW w:w="35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78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(561)</w:t>
            </w:r>
          </w:p>
        </w:tc>
        <w:tc>
          <w:tcPr>
            <w:tcW w:w="109" w:type="dxa"/>
            <w:tcBorders/>
            <w:vAlign w:val="center"/>
          </w:tcPr>
          <w:p>
            <w:pPr>
              <w:pStyle w:val="TableContents"/>
              <w:bidi w:val="0"/>
              <w:spacing w:before="0" w:after="0"/>
              <w:ind w:left="0" w:right="0" w:hanging="0"/>
              <w:jc w:val="left"/>
              <w:rPr/>
            </w:pPr>
            <w:r>
              <w:rPr/>
              <w:t>​</w:t>
            </w:r>
          </w:p>
        </w:tc>
        <w:tc>
          <w:tcPr>
            <w:tcW w:w="21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54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(26)</w:t>
            </w:r>
          </w:p>
        </w:tc>
        <w:tc>
          <w:tcPr>
            <w:tcW w:w="109" w:type="dxa"/>
            <w:tcBorders/>
            <w:vAlign w:val="center"/>
          </w:tcPr>
          <w:p>
            <w:pPr>
              <w:pStyle w:val="TableContents"/>
              <w:bidi w:val="0"/>
              <w:spacing w:before="0" w:after="0"/>
              <w:ind w:left="0" w:right="0" w:hanging="0"/>
              <w:jc w:val="left"/>
              <w:rPr/>
            </w:pPr>
            <w:r>
              <w:rPr/>
              <w:t>​</w:t>
            </w:r>
          </w:p>
        </w:tc>
        <w:tc>
          <w:tcPr>
            <w:tcW w:w="22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389"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0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52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(102)</w:t>
            </w:r>
          </w:p>
        </w:tc>
        <w:tc>
          <w:tcPr>
            <w:tcW w:w="230" w:type="dxa"/>
            <w:tcBorders/>
            <w:vAlign w:val="center"/>
          </w:tcPr>
          <w:p>
            <w:pPr>
              <w:pStyle w:val="TableContents"/>
              <w:bidi w:val="0"/>
              <w:spacing w:before="0" w:after="0"/>
              <w:ind w:left="0" w:right="0" w:hanging="0"/>
              <w:jc w:val="left"/>
              <w:rPr/>
            </w:pPr>
            <w:r>
              <w:rPr/>
              <w:t>​</w:t>
            </w:r>
          </w:p>
        </w:tc>
        <w:tc>
          <w:tcPr>
            <w:tcW w:w="27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72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222</w:t>
            </w:r>
          </w:p>
        </w:tc>
        <w:tc>
          <w:tcPr>
            <w:tcW w:w="109" w:type="dxa"/>
            <w:tcBorders/>
            <w:vAlign w:val="center"/>
          </w:tcPr>
          <w:p>
            <w:pPr>
              <w:pStyle w:val="TableContents"/>
              <w:bidi w:val="0"/>
              <w:spacing w:before="0" w:after="0"/>
              <w:ind w:left="0" w:right="0" w:hanging="0"/>
              <w:jc w:val="left"/>
              <w:rPr/>
            </w:pPr>
            <w:r>
              <w:rPr/>
              <w:t>​</w:t>
            </w:r>
          </w:p>
        </w:tc>
        <w:tc>
          <w:tcPr>
            <w:tcW w:w="35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67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103</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745"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18"/>
              </w:rPr>
            </w:pPr>
            <w:r>
              <w:rPr>
                <w:rFonts w:ascii="Times New Roman;Times;serif" w:hAnsi="Times New Roman;Times;serif"/>
                <w:b/>
                <w:sz w:val="18"/>
              </w:rPr>
              <w:t>19,150</w:t>
            </w:r>
          </w:p>
        </w:tc>
      </w:tr>
    </w:tbl>
    <w:tbl>
      <w:tblPr>
        <w:tblW w:w="9422" w:type="dxa"/>
        <w:jc w:val="left"/>
        <w:tblInd w:w="0" w:type="dxa"/>
        <w:tblLayout w:type="fixed"/>
        <w:tblCellMar>
          <w:top w:w="0" w:type="dxa"/>
          <w:left w:w="0" w:type="dxa"/>
          <w:bottom w:w="0" w:type="dxa"/>
          <w:right w:w="0" w:type="dxa"/>
        </w:tblCellMar>
      </w:tblPr>
      <w:tblGrid>
        <w:gridCol w:w="316"/>
        <w:gridCol w:w="9106"/>
      </w:tblGrid>
      <w:tr>
        <w:trPr/>
        <w:tc>
          <w:tcPr>
            <w:tcW w:w="316"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(a)</w:t>
            </w:r>
          </w:p>
        </w:tc>
        <w:tc>
          <w:tcPr>
            <w:tcW w:w="910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8"/>
              </w:rPr>
              <w:t>The Latitude Margaritaville Watersound JV completed 313</w:t>
            </w:r>
            <w:r>
              <w:rPr>
                <w:caps w:val="false"/>
                <w:smallCaps w:val="false"/>
              </w:rPr>
              <w:t xml:space="preserve"> </w:t>
            </w:r>
            <w:r>
              <w:rPr>
                <w:rFonts w:ascii="Times New Roman;Times;serif" w:hAnsi="Times New Roman;Times;serif"/>
                <w:b w:val="false"/>
                <w:i w:val="false"/>
                <w:caps w:val="false"/>
                <w:smallCaps w:val="false"/>
                <w:sz w:val="18"/>
              </w:rPr>
              <w:t>home sale transactions during the six months ended June 30, 2023.</w:t>
            </w:r>
          </w:p>
        </w:tc>
      </w:tr>
    </w:tbl>
    <w:tbl>
      <w:tblPr>
        <w:tblW w:w="8372" w:type="dxa"/>
        <w:jc w:val="left"/>
        <w:tblInd w:w="0" w:type="dxa"/>
        <w:tblLayout w:type="fixed"/>
        <w:tblCellMar>
          <w:top w:w="0" w:type="dxa"/>
          <w:left w:w="0" w:type="dxa"/>
          <w:bottom w:w="0" w:type="dxa"/>
          <w:right w:w="0" w:type="dxa"/>
        </w:tblCellMar>
      </w:tblPr>
      <w:tblGrid>
        <w:gridCol w:w="331"/>
        <w:gridCol w:w="8041"/>
      </w:tblGrid>
      <w:tr>
        <w:trPr/>
        <w:tc>
          <w:tcPr>
            <w:tcW w:w="331"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(b)</w:t>
            </w:r>
          </w:p>
        </w:tc>
        <w:tc>
          <w:tcPr>
            <w:tcW w:w="80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In November 2022, the Sea Sound JV sold its assets to a third party and no longer has activity from operations.</w:t>
            </w:r>
          </w:p>
        </w:tc>
      </w:tr>
    </w:tbl>
    <w:tbl>
      <w:tblPr>
        <w:tblW w:w="7367" w:type="dxa"/>
        <w:jc w:val="left"/>
        <w:tblInd w:w="0" w:type="dxa"/>
        <w:tblLayout w:type="fixed"/>
        <w:tblCellMar>
          <w:top w:w="0" w:type="dxa"/>
          <w:left w:w="0" w:type="dxa"/>
          <w:bottom w:w="0" w:type="dxa"/>
          <w:right w:w="0" w:type="dxa"/>
        </w:tblCellMar>
      </w:tblPr>
      <w:tblGrid>
        <w:gridCol w:w="316"/>
        <w:gridCol w:w="7051"/>
      </w:tblGrid>
      <w:tr>
        <w:trPr/>
        <w:tc>
          <w:tcPr>
            <w:tcW w:w="316"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(c)</w:t>
            </w:r>
          </w:p>
        </w:tc>
        <w:tc>
          <w:tcPr>
            <w:tcW w:w="7051"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8"/>
              </w:rPr>
              <w:t>The project is under construction with no</w:t>
            </w:r>
            <w:r>
              <w:rPr>
                <w:caps w:val="false"/>
                <w:smallCaps w:val="false"/>
              </w:rPr>
              <w:t xml:space="preserve"> </w:t>
            </w:r>
            <w:r>
              <w:rPr>
                <w:rFonts w:ascii="Times New Roman;Times;serif" w:hAnsi="Times New Roman;Times;serif"/>
                <w:b w:val="false"/>
                <w:i w:val="false"/>
                <w:caps w:val="false"/>
                <w:smallCaps w:val="false"/>
                <w:sz w:val="18"/>
              </w:rPr>
              <w:t>income or loss for the six months ended June 30, 2023.</w:t>
            </w:r>
          </w:p>
        </w:tc>
      </w:tr>
    </w:tbl>
    <w:tbl>
      <w:tblPr>
        <w:tblW w:w="8267" w:type="dxa"/>
        <w:jc w:val="left"/>
        <w:tblInd w:w="0" w:type="dxa"/>
        <w:tblLayout w:type="fixed"/>
        <w:tblCellMar>
          <w:top w:w="0" w:type="dxa"/>
          <w:left w:w="0" w:type="dxa"/>
          <w:bottom w:w="0" w:type="dxa"/>
          <w:right w:w="0" w:type="dxa"/>
        </w:tblCellMar>
      </w:tblPr>
      <w:tblGrid>
        <w:gridCol w:w="331"/>
        <w:gridCol w:w="7936"/>
      </w:tblGrid>
      <w:tr>
        <w:trPr/>
        <w:tc>
          <w:tcPr>
            <w:tcW w:w="331"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(d)</w:t>
            </w:r>
          </w:p>
        </w:tc>
        <w:tc>
          <w:tcPr>
            <w:tcW w:w="79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Includes changes in the fair value of derivatives related to interest rate swaps entered into by the Busy Bee JV.</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1873" w:name="Tc_m8lQQNn26EyrKC_yz7devg_14_26"/>
      <w:bookmarkStart w:id="1874" w:name="Tc_XxUambMPuky0cF7gVSTriA_14_23"/>
      <w:bookmarkStart w:id="1875" w:name="Tc_Z397w0Iih0OQfbsxj3Z8sQ_14_20"/>
      <w:bookmarkStart w:id="1876" w:name="Tc_HcPOpE0t3UWKsGmNbP5NSQ_14_17"/>
      <w:bookmarkStart w:id="1877" w:name="Tc_kJ0veQh6wUOPxOREEkDAxA_14_15"/>
      <w:bookmarkStart w:id="1878" w:name="Tc_zMp_B9uhmEKb1M4fO6SVFg_14_14"/>
      <w:bookmarkStart w:id="1879" w:name="Tc_nONCPy7yfEm0aUNZ9FkDPQ_14_11"/>
      <w:bookmarkStart w:id="1880" w:name="Tc_KJJshKvt3EyfY9OieNtg9Q_14_9"/>
      <w:bookmarkStart w:id="1881" w:name="Tc_9iDio-1ppE2r_ecYJaf6Xw_14_8"/>
      <w:bookmarkStart w:id="1882" w:name="Tc_ehjuR-53hUq_UgP2i3GpYg_14_5"/>
      <w:bookmarkStart w:id="1883" w:name="Tc_c-ERcfMrW0OBtBd3LZkVNQ_14_2"/>
      <w:bookmarkStart w:id="1884" w:name="Tc_fpXZjw7N60u8KLe_eRudJg_14_0"/>
      <w:bookmarkStart w:id="1885" w:name="Tc_yq78vorUdk2pIdMIrm7x1Q_13_24"/>
      <w:bookmarkStart w:id="1886" w:name="Tc_fRx94_oDok2dl-Tri7N_4w_13_21"/>
      <w:bookmarkStart w:id="1887" w:name="Tc_OjB8-XuChEaF5twa7MJLQQ_13_15"/>
      <w:bookmarkStart w:id="1888" w:name="Tc_kMJFcKzpe0yMpSdu06qsjg_13_9"/>
      <w:bookmarkStart w:id="1889" w:name="Tc_vg_1sPxrz0y71nnPVdCH_A_13_0"/>
      <w:bookmarkStart w:id="1890" w:name="Tc_6ny_PhftcEa_PVggDNnBCw_12_24"/>
      <w:bookmarkStart w:id="1891" w:name="Tc_F_FfYixgeEqnoB_-jQ4mkQ_12_21"/>
      <w:bookmarkStart w:id="1892" w:name="Tc_c0XcNrfbDUaMI6Eb2_Yg3A_12_19"/>
      <w:bookmarkStart w:id="1893" w:name="Tc_hqD2QcfhsESjKQdpw76aQQ_12_15"/>
      <w:bookmarkStart w:id="1894" w:name="Tc_hf2TSxr2FU2h7ZjPW1-UDA_12_9"/>
      <w:bookmarkStart w:id="1895" w:name="Tc_j7yeLL2Un0G3UVJmItWVtQ_12_6"/>
      <w:bookmarkStart w:id="1896" w:name="Tc_KGn1it4hvUWbVz1kXg9vxg_12_3"/>
      <w:bookmarkStart w:id="1897" w:name="Tc_Cww9P_GApUeq3BcHtETMOg_12_0"/>
      <w:bookmarkStart w:id="1898" w:name="Tc_tiZ5cbKEskajZU91QTRpCQ_11_24"/>
      <w:bookmarkStart w:id="1899" w:name="Tc_r2GVemQ6PUekkggUouPQ4g_11_21"/>
      <w:bookmarkStart w:id="1900" w:name="Tc_pa1GMCXknkmMNzboVB_YAg_11_15"/>
      <w:bookmarkStart w:id="1901" w:name="Tc_jOk8dFF95EOrpUoeo8-SZA_11_9"/>
      <w:bookmarkStart w:id="1902" w:name="Tc_OnGF4rpg-E-Fj_jKFwd9mg_11_0"/>
      <w:bookmarkStart w:id="1903" w:name="Tc_3jFxuoyccU24MyCmccotYg_10_0"/>
      <w:bookmarkStart w:id="1904" w:name="Tc_9eM31l48jU-jk5RCyFRyrA_9_15"/>
      <w:bookmarkStart w:id="1905" w:name="Tc_ctcfvlGH5k28HHYiwDkT5A_9_9"/>
      <w:bookmarkStart w:id="1906" w:name="Tc_u4fb7r2yQUWV9jd2DYwn8w_9_0"/>
      <w:bookmarkStart w:id="1907" w:name="Tc_5b-JIXMqZ02Aqb9Et4Ftqg_8_15"/>
      <w:bookmarkStart w:id="1908" w:name="Tc_qwc2V9xTMUaU10WtSO3eRg_8_9"/>
      <w:bookmarkStart w:id="1909" w:name="Tc_CrV19qGS1kelMbOHB-R7Bg_8_0"/>
      <w:bookmarkStart w:id="1910" w:name="Tc_zFA6ZP-acUeCsSz7LQ3Ypw_7_24"/>
      <w:bookmarkStart w:id="1911" w:name="Tc_n7mWncKBiEGPRKz5m5L-QA_7_21"/>
      <w:bookmarkStart w:id="1912" w:name="Tc_GoK9ntWEL0qqkBiBOkdsmw_7_15"/>
      <w:bookmarkStart w:id="1913" w:name="Tc_8prRQuUzskWIbOX_bvX1SA_7_9"/>
      <w:bookmarkStart w:id="1914" w:name="Tc_BcvyAYD2U027OkzNeh_WPg_7_0"/>
      <w:bookmarkStart w:id="1915" w:name="Tc_WvB7Ssohtk600vsDLYsdhA_6_24"/>
      <w:bookmarkStart w:id="1916" w:name="Tc_1ZPCxuCGSkepSzrxco3gwQ_6_18"/>
      <w:bookmarkStart w:id="1917" w:name="Tc_61l5Pcz4BkOn7eXHz41tUg_6_15"/>
      <w:bookmarkStart w:id="1918" w:name="Tc_2biufoVx8U6xXQWloP9xxg_6_12"/>
      <w:bookmarkStart w:id="1919" w:name="Tc_JhffCHcPF0SJ4sactwHLog_6_9"/>
      <w:bookmarkStart w:id="1920" w:name="Tc_BkfoT333o0m44QKQVIk4AQ_6_0"/>
      <w:bookmarkStart w:id="1921" w:name="Tc_R6bcUkkoCEeFXQ7CTetDeg_5_21"/>
      <w:bookmarkStart w:id="1922" w:name="Tc_X7JYp6ZFpUO9ownEiUs8uQ_5_15"/>
      <w:bookmarkStart w:id="1923" w:name="Tc_0kwc1eKjGkaBwV-ECeg6Vw_5_9"/>
      <w:bookmarkStart w:id="1924" w:name="Tc_B5a8NHHBZ06Tw_9sj8Dtew_5_0"/>
      <w:bookmarkStart w:id="1925" w:name="Tc_e_NzncOfnU-CxvEWX_wNmg_4_0"/>
      <w:bookmarkStart w:id="1926" w:name="Tc_3cTDRNxA7USLxELbPHm3ng_3_26"/>
      <w:bookmarkStart w:id="1927" w:name="Tc_mX-Yfd1QeUGkAvMy-tZtzA_3_23"/>
      <w:bookmarkStart w:id="1928" w:name="Tc_fiwpHEgY3UKZJWeH6MUvEw_3_21"/>
      <w:bookmarkStart w:id="1929" w:name="Tc_Gc3EhWNwqU62YqmZX5rneQ_3_20"/>
      <w:bookmarkStart w:id="1930" w:name="Tc_yqHOnq398E6eVcvlbky68A_3_17"/>
      <w:bookmarkStart w:id="1931" w:name="Tc_TlbVDuAUqkiDxNZ15SybGg_3_15"/>
      <w:bookmarkStart w:id="1932" w:name="Tc_kcOudVcSu0qyA3-tET575w_3_14"/>
      <w:bookmarkStart w:id="1933" w:name="Tc_nEwF2Ub1s0WOCN97btHNSg_3_11"/>
      <w:bookmarkStart w:id="1934" w:name="Tc_Wie-BW7Yf0OUxB79mQTVnA_3_9"/>
      <w:bookmarkStart w:id="1935" w:name="Tc_X6COkWdDjkGcFD7HN6RfyA_3_8"/>
      <w:bookmarkStart w:id="1936" w:name="Tc_H-ItWCRrc0GHSCxttLmwPA_3_5"/>
      <w:bookmarkStart w:id="1937" w:name="Tc_mObyVMUi8UK7CG76Ht3Oog_3_2"/>
      <w:bookmarkStart w:id="1938" w:name="Tc_UJSQU6T0akKogOwKpH8aRg_3_0"/>
      <w:bookmarkStart w:id="1939" w:name="Tc_UMV2m7AcJEKy802rV-Yy8g_2_26"/>
      <w:bookmarkStart w:id="1940" w:name="Tc_JXFpltv-dkqpV38Ap37LWQ_2_23"/>
      <w:bookmarkStart w:id="1941" w:name="Tc_kWuK3S5H1kiYCsvHpnsHdQ_2_20"/>
      <w:bookmarkStart w:id="1942" w:name="Tc_T-8m40njMUmP-VH_H_gd6A_2_17"/>
      <w:bookmarkStart w:id="1943" w:name="Tc_AnCWK-osFUeQtKFc7Zi84A_2_14"/>
      <w:bookmarkStart w:id="1944" w:name="Tc_z1gACFItm0mKFGd3I1cMfA_2_11"/>
      <w:bookmarkStart w:id="1945" w:name="Tc_PxTqw-hgi0mImEGBL8N1BA_2_8"/>
      <w:bookmarkStart w:id="1946" w:name="Tc_ELGBbVM0Q0qb3EOzKoXu9A_2_5"/>
      <w:bookmarkStart w:id="1947" w:name="Tc_9pto688av0GUevjWVvys9g_2_2"/>
      <w:bookmarkStart w:id="1948" w:name="Tc_2PwZNCdaWUSu2R6SM5HKKQ_1_2"/>
      <w:bookmarkStart w:id="1949" w:name="_712ab56a_7a9a_4b56_93ad_4fc91674471b"/>
      <w:bookmarkStart w:id="1950" w:name="Tc_m8lQQNn26EyrKC_yz7devg_14_26"/>
      <w:bookmarkStart w:id="1951" w:name="Tc_XxUambMPuky0cF7gVSTriA_14_23"/>
      <w:bookmarkStart w:id="1952" w:name="Tc_Z397w0Iih0OQfbsxj3Z8sQ_14_20"/>
      <w:bookmarkStart w:id="1953" w:name="Tc_HcPOpE0t3UWKsGmNbP5NSQ_14_17"/>
      <w:bookmarkStart w:id="1954" w:name="Tc_kJ0veQh6wUOPxOREEkDAxA_14_15"/>
      <w:bookmarkStart w:id="1955" w:name="Tc_zMp_B9uhmEKb1M4fO6SVFg_14_14"/>
      <w:bookmarkStart w:id="1956" w:name="Tc_nONCPy7yfEm0aUNZ9FkDPQ_14_11"/>
      <w:bookmarkStart w:id="1957" w:name="Tc_KJJshKvt3EyfY9OieNtg9Q_14_9"/>
      <w:bookmarkStart w:id="1958" w:name="Tc_9iDio-1ppE2r_ecYJaf6Xw_14_8"/>
      <w:bookmarkStart w:id="1959" w:name="Tc_ehjuR-53hUq_UgP2i3GpYg_14_5"/>
      <w:bookmarkStart w:id="1960" w:name="Tc_c-ERcfMrW0OBtBd3LZkVNQ_14_2"/>
      <w:bookmarkStart w:id="1961" w:name="Tc_fpXZjw7N60u8KLe_eRudJg_14_0"/>
      <w:bookmarkStart w:id="1962" w:name="Tc_yq78vorUdk2pIdMIrm7x1Q_13_24"/>
      <w:bookmarkStart w:id="1963" w:name="Tc_fRx94_oDok2dl-Tri7N_4w_13_21"/>
      <w:bookmarkStart w:id="1964" w:name="Tc_OjB8-XuChEaF5twa7MJLQQ_13_15"/>
      <w:bookmarkStart w:id="1965" w:name="Tc_kMJFcKzpe0yMpSdu06qsjg_13_9"/>
      <w:bookmarkStart w:id="1966" w:name="Tc_vg_1sPxrz0y71nnPVdCH_A_13_0"/>
      <w:bookmarkStart w:id="1967" w:name="Tc_6ny_PhftcEa_PVggDNnBCw_12_24"/>
      <w:bookmarkStart w:id="1968" w:name="Tc_F_FfYixgeEqnoB_-jQ4mkQ_12_21"/>
      <w:bookmarkStart w:id="1969" w:name="Tc_c0XcNrfbDUaMI6Eb2_Yg3A_12_19"/>
      <w:bookmarkStart w:id="1970" w:name="Tc_hqD2QcfhsESjKQdpw76aQQ_12_15"/>
      <w:bookmarkStart w:id="1971" w:name="Tc_hf2TSxr2FU2h7ZjPW1-UDA_12_9"/>
      <w:bookmarkStart w:id="1972" w:name="Tc_j7yeLL2Un0G3UVJmItWVtQ_12_6"/>
      <w:bookmarkStart w:id="1973" w:name="Tc_KGn1it4hvUWbVz1kXg9vxg_12_3"/>
      <w:bookmarkStart w:id="1974" w:name="Tc_Cww9P_GApUeq3BcHtETMOg_12_0"/>
      <w:bookmarkStart w:id="1975" w:name="Tc_tiZ5cbKEskajZU91QTRpCQ_11_24"/>
      <w:bookmarkStart w:id="1976" w:name="Tc_r2GVemQ6PUekkggUouPQ4g_11_21"/>
      <w:bookmarkStart w:id="1977" w:name="Tc_pa1GMCXknkmMNzboVB_YAg_11_15"/>
      <w:bookmarkStart w:id="1978" w:name="Tc_jOk8dFF95EOrpUoeo8-SZA_11_9"/>
      <w:bookmarkStart w:id="1979" w:name="Tc_OnGF4rpg-E-Fj_jKFwd9mg_11_0"/>
      <w:bookmarkStart w:id="1980" w:name="Tc_3jFxuoyccU24MyCmccotYg_10_0"/>
      <w:bookmarkStart w:id="1981" w:name="Tc_9eM31l48jU-jk5RCyFRyrA_9_15"/>
      <w:bookmarkStart w:id="1982" w:name="Tc_ctcfvlGH5k28HHYiwDkT5A_9_9"/>
      <w:bookmarkStart w:id="1983" w:name="Tc_u4fb7r2yQUWV9jd2DYwn8w_9_0"/>
      <w:bookmarkStart w:id="1984" w:name="Tc_5b-JIXMqZ02Aqb9Et4Ftqg_8_15"/>
      <w:bookmarkStart w:id="1985" w:name="Tc_qwc2V9xTMUaU10WtSO3eRg_8_9"/>
      <w:bookmarkStart w:id="1986" w:name="Tc_CrV19qGS1kelMbOHB-R7Bg_8_0"/>
      <w:bookmarkStart w:id="1987" w:name="Tc_zFA6ZP-acUeCsSz7LQ3Ypw_7_24"/>
      <w:bookmarkStart w:id="1988" w:name="Tc_n7mWncKBiEGPRKz5m5L-QA_7_21"/>
      <w:bookmarkStart w:id="1989" w:name="Tc_GoK9ntWEL0qqkBiBOkdsmw_7_15"/>
      <w:bookmarkStart w:id="1990" w:name="Tc_8prRQuUzskWIbOX_bvX1SA_7_9"/>
      <w:bookmarkStart w:id="1991" w:name="Tc_BcvyAYD2U027OkzNeh_WPg_7_0"/>
      <w:bookmarkStart w:id="1992" w:name="Tc_WvB7Ssohtk600vsDLYsdhA_6_24"/>
      <w:bookmarkStart w:id="1993" w:name="Tc_1ZPCxuCGSkepSzrxco3gwQ_6_18"/>
      <w:bookmarkStart w:id="1994" w:name="Tc_61l5Pcz4BkOn7eXHz41tUg_6_15"/>
      <w:bookmarkStart w:id="1995" w:name="Tc_2biufoVx8U6xXQWloP9xxg_6_12"/>
      <w:bookmarkStart w:id="1996" w:name="Tc_JhffCHcPF0SJ4sactwHLog_6_9"/>
      <w:bookmarkStart w:id="1997" w:name="Tc_BkfoT333o0m44QKQVIk4AQ_6_0"/>
      <w:bookmarkStart w:id="1998" w:name="Tc_R6bcUkkoCEeFXQ7CTetDeg_5_21"/>
      <w:bookmarkStart w:id="1999" w:name="Tc_X7JYp6ZFpUO9ownEiUs8uQ_5_15"/>
      <w:bookmarkStart w:id="2000" w:name="Tc_0kwc1eKjGkaBwV-ECeg6Vw_5_9"/>
      <w:bookmarkStart w:id="2001" w:name="Tc_B5a8NHHBZ06Tw_9sj8Dtew_5_0"/>
      <w:bookmarkStart w:id="2002" w:name="Tc_e_NzncOfnU-CxvEWX_wNmg_4_0"/>
      <w:bookmarkStart w:id="2003" w:name="Tc_3cTDRNxA7USLxELbPHm3ng_3_26"/>
      <w:bookmarkStart w:id="2004" w:name="Tc_mX-Yfd1QeUGkAvMy-tZtzA_3_23"/>
      <w:bookmarkStart w:id="2005" w:name="Tc_fiwpHEgY3UKZJWeH6MUvEw_3_21"/>
      <w:bookmarkStart w:id="2006" w:name="Tc_Gc3EhWNwqU62YqmZX5rneQ_3_20"/>
      <w:bookmarkStart w:id="2007" w:name="Tc_yqHOnq398E6eVcvlbky68A_3_17"/>
      <w:bookmarkStart w:id="2008" w:name="Tc_TlbVDuAUqkiDxNZ15SybGg_3_15"/>
      <w:bookmarkStart w:id="2009" w:name="Tc_kcOudVcSu0qyA3-tET575w_3_14"/>
      <w:bookmarkStart w:id="2010" w:name="Tc_nEwF2Ub1s0WOCN97btHNSg_3_11"/>
      <w:bookmarkStart w:id="2011" w:name="Tc_Wie-BW7Yf0OUxB79mQTVnA_3_9"/>
      <w:bookmarkStart w:id="2012" w:name="Tc_X6COkWdDjkGcFD7HN6RfyA_3_8"/>
      <w:bookmarkStart w:id="2013" w:name="Tc_H-ItWCRrc0GHSCxttLmwPA_3_5"/>
      <w:bookmarkStart w:id="2014" w:name="Tc_mObyVMUi8UK7CG76Ht3Oog_3_2"/>
      <w:bookmarkStart w:id="2015" w:name="Tc_UJSQU6T0akKogOwKpH8aRg_3_0"/>
      <w:bookmarkStart w:id="2016" w:name="Tc_UMV2m7AcJEKy802rV-Yy8g_2_26"/>
      <w:bookmarkStart w:id="2017" w:name="Tc_JXFpltv-dkqpV38Ap37LWQ_2_23"/>
      <w:bookmarkStart w:id="2018" w:name="Tc_kWuK3S5H1kiYCsvHpnsHdQ_2_20"/>
      <w:bookmarkStart w:id="2019" w:name="Tc_T-8m40njMUmP-VH_H_gd6A_2_17"/>
      <w:bookmarkStart w:id="2020" w:name="Tc_AnCWK-osFUeQtKFc7Zi84A_2_14"/>
      <w:bookmarkStart w:id="2021" w:name="Tc_z1gACFItm0mKFGd3I1cMfA_2_11"/>
      <w:bookmarkStart w:id="2022" w:name="Tc_PxTqw-hgi0mImEGBL8N1BA_2_8"/>
      <w:bookmarkStart w:id="2023" w:name="Tc_ELGBbVM0Q0qb3EOzKoXu9A_2_5"/>
      <w:bookmarkStart w:id="2024" w:name="Tc_9pto688av0GUevjWVvys9g_2_2"/>
      <w:bookmarkStart w:id="2025" w:name="Tc_2PwZNCdaWUSu2R6SM5HKKQ_1_2"/>
      <w:bookmarkStart w:id="2026" w:name="_712ab56a_7a9a_4b56_93ad_4fc91674471b"/>
      <w:bookmarkEnd w:id="1950"/>
      <w:bookmarkEnd w:id="1951"/>
      <w:bookmarkEnd w:id="1952"/>
      <w:bookmarkEnd w:id="1953"/>
      <w:bookmarkEnd w:id="1954"/>
      <w:bookmarkEnd w:id="1955"/>
      <w:bookmarkEnd w:id="1956"/>
      <w:bookmarkEnd w:id="1957"/>
      <w:bookmarkEnd w:id="1958"/>
      <w:bookmarkEnd w:id="1959"/>
      <w:bookmarkEnd w:id="1960"/>
      <w:bookmarkEnd w:id="1961"/>
      <w:bookmarkEnd w:id="1962"/>
      <w:bookmarkEnd w:id="1963"/>
      <w:bookmarkEnd w:id="1964"/>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bookmarkEnd w:id="1984"/>
      <w:bookmarkEnd w:id="1985"/>
      <w:bookmarkEnd w:id="1986"/>
      <w:bookmarkEnd w:id="1987"/>
      <w:bookmarkEnd w:id="1988"/>
      <w:bookmarkEnd w:id="1989"/>
      <w:bookmarkEnd w:id="1990"/>
      <w:bookmarkEnd w:id="1991"/>
      <w:bookmarkEnd w:id="1992"/>
      <w:bookmarkEnd w:id="1993"/>
      <w:bookmarkEnd w:id="1994"/>
      <w:bookmarkEnd w:id="1995"/>
      <w:bookmarkEnd w:id="1996"/>
      <w:bookmarkEnd w:id="1997"/>
      <w:bookmarkEnd w:id="1998"/>
      <w:bookmarkEnd w:id="1999"/>
      <w:bookmarkEnd w:id="2000"/>
      <w:bookmarkEnd w:id="2001"/>
      <w:bookmarkEnd w:id="2002"/>
      <w:bookmarkEnd w:id="2003"/>
      <w:bookmarkEnd w:id="2004"/>
      <w:bookmarkEnd w:id="2005"/>
      <w:bookmarkEnd w:id="2006"/>
      <w:bookmarkEnd w:id="2007"/>
      <w:bookmarkEnd w:id="2008"/>
      <w:bookmarkEnd w:id="2009"/>
      <w:bookmarkEnd w:id="2010"/>
      <w:bookmarkEnd w:id="2011"/>
      <w:bookmarkEnd w:id="2012"/>
      <w:bookmarkEnd w:id="2013"/>
      <w:bookmarkEnd w:id="2014"/>
      <w:bookmarkEnd w:id="2015"/>
      <w:bookmarkEnd w:id="2016"/>
      <w:bookmarkEnd w:id="2017"/>
      <w:bookmarkEnd w:id="2018"/>
      <w:bookmarkEnd w:id="2019"/>
      <w:bookmarkEnd w:id="2020"/>
      <w:bookmarkEnd w:id="2021"/>
      <w:bookmarkEnd w:id="2022"/>
      <w:bookmarkEnd w:id="2023"/>
      <w:bookmarkEnd w:id="2024"/>
      <w:bookmarkEnd w:id="2025"/>
      <w:bookmarkEnd w:id="2026"/>
    </w:p>
    <w:tbl>
      <w:tblPr>
        <w:tblW w:w="10205" w:type="dxa"/>
        <w:jc w:val="left"/>
        <w:tblInd w:w="0" w:type="dxa"/>
        <w:tblLayout w:type="fixed"/>
        <w:tblCellMar>
          <w:top w:w="0" w:type="dxa"/>
          <w:left w:w="0" w:type="dxa"/>
          <w:bottom w:w="0" w:type="dxa"/>
          <w:right w:w="0" w:type="dxa"/>
        </w:tblCellMar>
      </w:tblPr>
      <w:tblGrid>
        <w:gridCol w:w="1121"/>
        <w:gridCol w:w="109"/>
        <w:gridCol w:w="287"/>
        <w:gridCol w:w="882"/>
        <w:gridCol w:w="109"/>
        <w:gridCol w:w="206"/>
        <w:gridCol w:w="539"/>
        <w:gridCol w:w="109"/>
        <w:gridCol w:w="406"/>
        <w:gridCol w:w="720"/>
        <w:gridCol w:w="109"/>
        <w:gridCol w:w="208"/>
        <w:gridCol w:w="544"/>
        <w:gridCol w:w="109"/>
        <w:gridCol w:w="218"/>
        <w:gridCol w:w="386"/>
        <w:gridCol w:w="109"/>
        <w:gridCol w:w="201"/>
        <w:gridCol w:w="524"/>
        <w:gridCol w:w="229"/>
        <w:gridCol w:w="357"/>
        <w:gridCol w:w="632"/>
        <w:gridCol w:w="109"/>
        <w:gridCol w:w="349"/>
        <w:gridCol w:w="669"/>
        <w:gridCol w:w="109"/>
        <w:gridCol w:w="196"/>
        <w:gridCol w:w="659"/>
      </w:tblGrid>
      <w:tr>
        <w:trPr/>
        <w:tc>
          <w:tcPr>
            <w:tcW w:w="11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711835" cy="175260"/>
                      <wp:effectExtent l="0" t="0" r="0" b="0"/>
                      <wp:wrapNone/>
                      <wp:docPr id="292" name="Frame292"/>
                      <a:graphic xmlns:a="http://schemas.openxmlformats.org/drawingml/2006/main">
                        <a:graphicData uri="http://schemas.microsoft.com/office/word/2010/wordprocessingShape">
                          <wps:wsp>
                            <wps:cNvSpPr txBox="1"/>
                            <wps:spPr>
                              <a:xfrm>
                                <a:off x="0" y="0"/>
                                <a:ext cx="711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69215" cy="175260"/>
                      <wp:effectExtent l="0" t="0" r="0" b="0"/>
                      <wp:wrapNone/>
                      <wp:docPr id="293" name="Frame29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182245" cy="175260"/>
                      <wp:effectExtent l="0" t="0" r="0" b="0"/>
                      <wp:wrapNone/>
                      <wp:docPr id="294" name="Frame294"/>
                      <a:graphic xmlns:a="http://schemas.openxmlformats.org/drawingml/2006/main">
                        <a:graphicData uri="http://schemas.microsoft.com/office/word/2010/wordprocessingShape">
                          <wps:wsp>
                            <wps:cNvSpPr txBox="1"/>
                            <wps:spPr>
                              <a:xfrm>
                                <a:off x="0" y="0"/>
                                <a:ext cx="182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560070" cy="175260"/>
                      <wp:effectExtent l="0" t="0" r="0" b="0"/>
                      <wp:wrapNone/>
                      <wp:docPr id="295" name="Frame295"/>
                      <a:graphic xmlns:a="http://schemas.openxmlformats.org/drawingml/2006/main">
                        <a:graphicData uri="http://schemas.microsoft.com/office/word/2010/wordprocessingShape">
                          <wps:wsp>
                            <wps:cNvSpPr txBox="1"/>
                            <wps:spPr>
                              <a:xfrm>
                                <a:off x="0" y="0"/>
                                <a:ext cx="5600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69215" cy="175260"/>
                      <wp:effectExtent l="0" t="0" r="0" b="0"/>
                      <wp:wrapNone/>
                      <wp:docPr id="296" name="Frame29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130810" cy="175260"/>
                      <wp:effectExtent l="0" t="0" r="0" b="0"/>
                      <wp:wrapNone/>
                      <wp:docPr id="297" name="Frame297"/>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342265" cy="175260"/>
                      <wp:effectExtent l="0" t="0" r="0" b="0"/>
                      <wp:wrapNone/>
                      <wp:docPr id="298" name="Frame298"/>
                      <a:graphic xmlns:a="http://schemas.openxmlformats.org/drawingml/2006/main">
                        <a:graphicData uri="http://schemas.microsoft.com/office/word/2010/wordprocessingShape">
                          <wps:wsp>
                            <wps:cNvSpPr txBox="1"/>
                            <wps:spPr>
                              <a:xfrm>
                                <a:off x="0" y="0"/>
                                <a:ext cx="3422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69215" cy="175260"/>
                      <wp:effectExtent l="0" t="0" r="0" b="0"/>
                      <wp:wrapNone/>
                      <wp:docPr id="299" name="Frame29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257810" cy="175260"/>
                      <wp:effectExtent l="0" t="0" r="0" b="0"/>
                      <wp:wrapNone/>
                      <wp:docPr id="300" name="Frame300"/>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457200" cy="175260"/>
                      <wp:effectExtent l="0" t="0" r="0" b="0"/>
                      <wp:wrapNone/>
                      <wp:docPr id="301" name="Frame30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69215" cy="175260"/>
                      <wp:effectExtent l="0" t="0" r="0" b="0"/>
                      <wp:wrapNone/>
                      <wp:docPr id="302" name="Frame30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132080" cy="175260"/>
                      <wp:effectExtent l="0" t="0" r="0" b="0"/>
                      <wp:wrapNone/>
                      <wp:docPr id="303" name="Frame303"/>
                      <a:graphic xmlns:a="http://schemas.openxmlformats.org/drawingml/2006/main">
                        <a:graphicData uri="http://schemas.microsoft.com/office/word/2010/wordprocessingShape">
                          <wps:wsp>
                            <wps:cNvSpPr txBox="1"/>
                            <wps:spPr>
                              <a:xfrm>
                                <a:off x="0" y="0"/>
                                <a:ext cx="1320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345440" cy="175260"/>
                      <wp:effectExtent l="0" t="0" r="0" b="0"/>
                      <wp:wrapNone/>
                      <wp:docPr id="304" name="Frame304"/>
                      <a:graphic xmlns:a="http://schemas.openxmlformats.org/drawingml/2006/main">
                        <a:graphicData uri="http://schemas.microsoft.com/office/word/2010/wordprocessingShape">
                          <wps:wsp>
                            <wps:cNvSpPr txBox="1"/>
                            <wps:spPr>
                              <a:xfrm>
                                <a:off x="0" y="0"/>
                                <a:ext cx="3454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69215" cy="175260"/>
                      <wp:effectExtent l="0" t="0" r="0" b="0"/>
                      <wp:wrapNone/>
                      <wp:docPr id="305" name="Frame30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138430" cy="175260"/>
                      <wp:effectExtent l="0" t="0" r="0" b="0"/>
                      <wp:wrapNone/>
                      <wp:docPr id="306" name="Frame306"/>
                      <a:graphic xmlns:a="http://schemas.openxmlformats.org/drawingml/2006/main">
                        <a:graphicData uri="http://schemas.microsoft.com/office/word/2010/wordprocessingShape">
                          <wps:wsp>
                            <wps:cNvSpPr txBox="1"/>
                            <wps:spPr>
                              <a:xfrm>
                                <a:off x="0" y="0"/>
                                <a:ext cx="138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245110" cy="175260"/>
                      <wp:effectExtent l="0" t="0" r="0" b="0"/>
                      <wp:wrapNone/>
                      <wp:docPr id="307" name="Frame307"/>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69215" cy="175260"/>
                      <wp:effectExtent l="0" t="0" r="0" b="0"/>
                      <wp:wrapNone/>
                      <wp:docPr id="308" name="Frame30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127635" cy="175260"/>
                      <wp:effectExtent l="0" t="0" r="0" b="0"/>
                      <wp:wrapNone/>
                      <wp:docPr id="309" name="Frame309"/>
                      <a:graphic xmlns:a="http://schemas.openxmlformats.org/drawingml/2006/main">
                        <a:graphicData uri="http://schemas.microsoft.com/office/word/2010/wordprocessingShape">
                          <wps:wsp>
                            <wps:cNvSpPr txBox="1"/>
                            <wps:spPr>
                              <a:xfrm>
                                <a:off x="0" y="0"/>
                                <a:ext cx="127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332740" cy="175260"/>
                      <wp:effectExtent l="0" t="0" r="0" b="0"/>
                      <wp:wrapNone/>
                      <wp:docPr id="310" name="Frame310"/>
                      <a:graphic xmlns:a="http://schemas.openxmlformats.org/drawingml/2006/main">
                        <a:graphicData uri="http://schemas.microsoft.com/office/word/2010/wordprocessingShape">
                          <wps:wsp>
                            <wps:cNvSpPr txBox="1"/>
                            <wps:spPr>
                              <a:xfrm>
                                <a:off x="0" y="0"/>
                                <a:ext cx="332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145415" cy="175260"/>
                      <wp:effectExtent l="0" t="0" r="0" b="0"/>
                      <wp:wrapNone/>
                      <wp:docPr id="311" name="Frame311"/>
                      <a:graphic xmlns:a="http://schemas.openxmlformats.org/drawingml/2006/main">
                        <a:graphicData uri="http://schemas.microsoft.com/office/word/2010/wordprocessingShape">
                          <wps:wsp>
                            <wps:cNvSpPr txBox="1"/>
                            <wps:spPr>
                              <a:xfrm>
                                <a:off x="0" y="0"/>
                                <a:ext cx="145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226695" cy="175260"/>
                      <wp:effectExtent l="0" t="0" r="0" b="0"/>
                      <wp:wrapNone/>
                      <wp:docPr id="312" name="Frame312"/>
                      <a:graphic xmlns:a="http://schemas.openxmlformats.org/drawingml/2006/main">
                        <a:graphicData uri="http://schemas.microsoft.com/office/word/2010/wordprocessingShape">
                          <wps:wsp>
                            <wps:cNvSpPr txBox="1"/>
                            <wps:spPr>
                              <a:xfrm>
                                <a:off x="0" y="0"/>
                                <a:ext cx="226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401320" cy="175260"/>
                      <wp:effectExtent l="0" t="0" r="0" b="0"/>
                      <wp:wrapNone/>
                      <wp:docPr id="313" name="Frame313"/>
                      <a:graphic xmlns:a="http://schemas.openxmlformats.org/drawingml/2006/main">
                        <a:graphicData uri="http://schemas.microsoft.com/office/word/2010/wordprocessingShape">
                          <wps:wsp>
                            <wps:cNvSpPr txBox="1"/>
                            <wps:spPr>
                              <a:xfrm>
                                <a:off x="0" y="0"/>
                                <a:ext cx="401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69215" cy="175260"/>
                      <wp:effectExtent l="0" t="0" r="0" b="0"/>
                      <wp:wrapNone/>
                      <wp:docPr id="314" name="Frame31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221615" cy="175260"/>
                      <wp:effectExtent l="0" t="0" r="0" b="0"/>
                      <wp:wrapNone/>
                      <wp:docPr id="315" name="Frame315"/>
                      <a:graphic xmlns:a="http://schemas.openxmlformats.org/drawingml/2006/main">
                        <a:graphicData uri="http://schemas.microsoft.com/office/word/2010/wordprocessingShape">
                          <wps:wsp>
                            <wps:cNvSpPr txBox="1"/>
                            <wps:spPr>
                              <a:xfrm>
                                <a:off x="0" y="0"/>
                                <a:ext cx="2216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424815" cy="175260"/>
                      <wp:effectExtent l="0" t="0" r="0" b="0"/>
                      <wp:wrapNone/>
                      <wp:docPr id="316" name="Frame316"/>
                      <a:graphic xmlns:a="http://schemas.openxmlformats.org/drawingml/2006/main">
                        <a:graphicData uri="http://schemas.microsoft.com/office/word/2010/wordprocessingShape">
                          <wps:wsp>
                            <wps:cNvSpPr txBox="1"/>
                            <wps:spPr>
                              <a:xfrm>
                                <a:off x="0" y="0"/>
                                <a:ext cx="4248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69215" cy="175260"/>
                      <wp:effectExtent l="0" t="0" r="0" b="0"/>
                      <wp:wrapNone/>
                      <wp:docPr id="317" name="Frame31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124460" cy="175260"/>
                      <wp:effectExtent l="0" t="0" r="0" b="0"/>
                      <wp:wrapNone/>
                      <wp:docPr id="318" name="Frame31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418465" cy="175260"/>
                      <wp:effectExtent l="0" t="0" r="0" b="0"/>
                      <wp:wrapNone/>
                      <wp:docPr id="319" name="Frame319"/>
                      <a:graphic xmlns:a="http://schemas.openxmlformats.org/drawingml/2006/main">
                        <a:graphicData uri="http://schemas.microsoft.com/office/word/2010/wordprocessingShape">
                          <wps:wsp>
                            <wps:cNvSpPr txBox="1"/>
                            <wps:spPr>
                              <a:xfrm>
                                <a:off x="0" y="0"/>
                                <a:ext cx="4184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1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975" w:type="dxa"/>
            <w:gridSpan w:val="2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Six Months Ended June 30, 2022</w:t>
            </w:r>
          </w:p>
        </w:tc>
      </w:tr>
      <w:tr>
        <w:trPr/>
        <w:tc>
          <w:tcPr>
            <w:tcW w:w="11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69"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4"/>
              </w:rPr>
            </w:pPr>
            <w:r>
              <w:rPr>
                <w:rFonts w:ascii="Times New Roman;Times;serif" w:hAnsi="Times New Roman;Times;serif"/>
                <w:b/>
                <w:sz w:val="15"/>
              </w:rPr>
              <w:t>Latitude Margaritaville Watersound JV</w:t>
            </w:r>
            <w:r>
              <w:rPr>
                <w:rFonts w:ascii="Times New Roman;Times;serif" w:hAnsi="Times New Roman;Times;serif"/>
                <w:sz w:val="14"/>
              </w:rPr>
              <w:t xml:space="preserve"> </w:t>
            </w:r>
            <w:r>
              <w:rPr>
                <w:rFonts w:ascii="Times New Roman;Times;serif" w:hAnsi="Times New Roman;Times;serif"/>
                <w:b/>
                <w:sz w:val="11"/>
              </w:rPr>
              <w:t>(a)</w:t>
            </w:r>
          </w:p>
        </w:tc>
        <w:tc>
          <w:tcPr>
            <w:tcW w:w="109" w:type="dxa"/>
            <w:tcBorders/>
            <w:vAlign w:val="center"/>
          </w:tcPr>
          <w:p>
            <w:pPr>
              <w:pStyle w:val="TableContents"/>
              <w:bidi w:val="0"/>
              <w:spacing w:before="0" w:after="0"/>
              <w:ind w:left="0" w:right="0" w:hanging="0"/>
              <w:jc w:val="center"/>
              <w:rPr/>
            </w:pPr>
            <w:r>
              <w:rPr/>
              <w:t>​</w:t>
            </w:r>
          </w:p>
        </w:tc>
        <w:tc>
          <w:tcPr>
            <w:tcW w:w="745"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4"/>
              </w:rPr>
            </w:pPr>
            <w:r>
              <w:rPr>
                <w:rFonts w:ascii="Times New Roman;Times;serif" w:hAnsi="Times New Roman;Times;serif"/>
                <w:b/>
                <w:sz w:val="15"/>
              </w:rPr>
              <w:t>Sea Sound JV</w:t>
            </w:r>
            <w:r>
              <w:rPr>
                <w:rFonts w:ascii="Times New Roman;Times;serif" w:hAnsi="Times New Roman;Times;serif"/>
                <w:sz w:val="14"/>
              </w:rPr>
              <w:t xml:space="preserve"> </w:t>
            </w:r>
            <w:r>
              <w:rPr>
                <w:rFonts w:ascii="Times New Roman;Times;serif" w:hAnsi="Times New Roman;Times;serif"/>
                <w:b/>
                <w:sz w:val="11"/>
              </w:rPr>
              <w:t>(b)</w:t>
            </w:r>
          </w:p>
        </w:tc>
        <w:tc>
          <w:tcPr>
            <w:tcW w:w="109" w:type="dxa"/>
            <w:tcBorders/>
            <w:vAlign w:val="center"/>
          </w:tcPr>
          <w:p>
            <w:pPr>
              <w:pStyle w:val="TableContents"/>
              <w:bidi w:val="0"/>
              <w:spacing w:before="0" w:after="0"/>
              <w:ind w:left="0" w:right="0" w:hanging="0"/>
              <w:jc w:val="center"/>
              <w:rPr/>
            </w:pPr>
            <w:r>
              <w:rPr/>
              <w:t>​</w:t>
            </w:r>
          </w:p>
        </w:tc>
        <w:tc>
          <w:tcPr>
            <w:tcW w:w="1126"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4"/>
              </w:rPr>
            </w:pPr>
            <w:r>
              <w:rPr>
                <w:rFonts w:ascii="Times New Roman;Times;serif" w:hAnsi="Times New Roman;Times;serif"/>
                <w:b/>
                <w:sz w:val="15"/>
              </w:rPr>
              <w:t>Watersound Fountains Independent Living JV</w:t>
            </w:r>
            <w:r>
              <w:rPr>
                <w:rFonts w:ascii="Times New Roman;Times;serif" w:hAnsi="Times New Roman;Times;serif"/>
                <w:sz w:val="14"/>
              </w:rPr>
              <w:t xml:space="preserve"> </w:t>
            </w:r>
            <w:r>
              <w:rPr>
                <w:rFonts w:ascii="Times New Roman;Times;serif" w:hAnsi="Times New Roman;Times;serif"/>
                <w:b/>
                <w:sz w:val="11"/>
              </w:rPr>
              <w:t>(c)</w:t>
            </w:r>
          </w:p>
        </w:tc>
        <w:tc>
          <w:tcPr>
            <w:tcW w:w="109" w:type="dxa"/>
            <w:tcBorders/>
            <w:vAlign w:val="center"/>
          </w:tcPr>
          <w:p>
            <w:pPr>
              <w:pStyle w:val="TableContents"/>
              <w:bidi w:val="0"/>
              <w:spacing w:before="0" w:after="0"/>
              <w:ind w:left="0" w:right="0" w:hanging="0"/>
              <w:jc w:val="center"/>
              <w:rPr/>
            </w:pPr>
            <w:r>
              <w:rPr/>
              <w:t>​</w:t>
            </w:r>
          </w:p>
        </w:tc>
        <w:tc>
          <w:tcPr>
            <w:tcW w:w="7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Pier Park TPS JV</w:t>
            </w:r>
          </w:p>
        </w:tc>
        <w:tc>
          <w:tcPr>
            <w:tcW w:w="109" w:type="dxa"/>
            <w:tcBorders/>
            <w:vAlign w:val="center"/>
          </w:tcPr>
          <w:p>
            <w:pPr>
              <w:pStyle w:val="TableContents"/>
              <w:bidi w:val="0"/>
              <w:spacing w:before="0" w:after="0"/>
              <w:ind w:left="0" w:right="0" w:hanging="0"/>
              <w:jc w:val="center"/>
              <w:rPr/>
            </w:pPr>
            <w:r>
              <w:rPr/>
              <w:t>​</w:t>
            </w:r>
          </w:p>
        </w:tc>
        <w:tc>
          <w:tcPr>
            <w:tcW w:w="604"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4"/>
              </w:rPr>
            </w:pPr>
            <w:r>
              <w:rPr>
                <w:rFonts w:ascii="Times New Roman;Times;serif" w:hAnsi="Times New Roman;Times;serif"/>
                <w:b/>
                <w:sz w:val="15"/>
              </w:rPr>
              <w:t xml:space="preserve">Pier Park RI JV </w:t>
            </w:r>
            <w:r>
              <w:rPr>
                <w:rFonts w:ascii="Times New Roman;Times;serif" w:hAnsi="Times New Roman;Times;serif"/>
                <w:b/>
                <w:sz w:val="11"/>
              </w:rPr>
              <w:t>(c)</w:t>
            </w:r>
          </w:p>
        </w:tc>
        <w:tc>
          <w:tcPr>
            <w:tcW w:w="109" w:type="dxa"/>
            <w:tcBorders/>
            <w:vAlign w:val="center"/>
          </w:tcPr>
          <w:p>
            <w:pPr>
              <w:pStyle w:val="TableContents"/>
              <w:bidi w:val="0"/>
              <w:spacing w:before="0" w:after="0"/>
              <w:ind w:left="0" w:right="0" w:hanging="0"/>
              <w:jc w:val="left"/>
              <w:rPr/>
            </w:pPr>
            <w:r>
              <w:rPr/>
              <w:t>​</w:t>
            </w:r>
          </w:p>
        </w:tc>
        <w:tc>
          <w:tcPr>
            <w:tcW w:w="7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Busy Bee JV</w:t>
            </w:r>
          </w:p>
        </w:tc>
        <w:tc>
          <w:tcPr>
            <w:tcW w:w="229" w:type="dxa"/>
            <w:tcBorders/>
            <w:vAlign w:val="center"/>
          </w:tcPr>
          <w:p>
            <w:pPr>
              <w:pStyle w:val="TableContents"/>
              <w:bidi w:val="0"/>
              <w:spacing w:before="0" w:after="0"/>
              <w:ind w:left="0" w:right="0" w:hanging="0"/>
              <w:jc w:val="center"/>
              <w:rPr/>
            </w:pPr>
            <w:r>
              <w:rPr/>
              <w:t>​</w:t>
            </w:r>
          </w:p>
        </w:tc>
        <w:tc>
          <w:tcPr>
            <w:tcW w:w="9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Electric Cart Watersound JV</w:t>
            </w:r>
          </w:p>
        </w:tc>
        <w:tc>
          <w:tcPr>
            <w:tcW w:w="109" w:type="dxa"/>
            <w:tcBorders/>
            <w:vAlign w:val="center"/>
          </w:tcPr>
          <w:p>
            <w:pPr>
              <w:pStyle w:val="TableContents"/>
              <w:bidi w:val="0"/>
              <w:spacing w:before="0" w:after="0"/>
              <w:ind w:left="0" w:right="0" w:hanging="0"/>
              <w:jc w:val="center"/>
              <w:rPr/>
            </w:pPr>
            <w:r>
              <w:rPr/>
              <w:t>​</w:t>
            </w:r>
          </w:p>
        </w:tc>
        <w:tc>
          <w:tcPr>
            <w:tcW w:w="101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Watersound Management JV</w:t>
            </w:r>
          </w:p>
        </w:tc>
        <w:tc>
          <w:tcPr>
            <w:tcW w:w="109" w:type="dxa"/>
            <w:tcBorders/>
            <w:vAlign w:val="center"/>
          </w:tcPr>
          <w:p>
            <w:pPr>
              <w:pStyle w:val="TableContents"/>
              <w:bidi w:val="0"/>
              <w:spacing w:before="0" w:after="0"/>
              <w:ind w:left="0" w:right="0" w:hanging="0"/>
              <w:jc w:val="left"/>
              <w:rPr/>
            </w:pPr>
            <w:r>
              <w:rPr/>
              <w:t>​</w:t>
            </w:r>
          </w:p>
        </w:tc>
        <w:tc>
          <w:tcPr>
            <w:tcW w:w="8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Total</w:t>
            </w:r>
          </w:p>
        </w:tc>
      </w:tr>
      <w:tr>
        <w:trPr/>
        <w:tc>
          <w:tcPr>
            <w:tcW w:w="11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revenue</w:t>
            </w:r>
          </w:p>
        </w:tc>
        <w:tc>
          <w:tcPr>
            <w:tcW w:w="109" w:type="dxa"/>
            <w:tcBorders/>
            <w:shd w:fill="CCEEFF" w:val="clear"/>
            <w:vAlign w:val="center"/>
          </w:tcPr>
          <w:p>
            <w:pPr>
              <w:pStyle w:val="TableContents"/>
              <w:bidi w:val="0"/>
              <w:spacing w:before="0" w:after="0"/>
              <w:ind w:left="0" w:right="0" w:hanging="0"/>
              <w:jc w:val="left"/>
              <w:rPr/>
            </w:pPr>
            <w:r>
              <w:rPr/>
              <w:t>​</w:t>
            </w:r>
          </w:p>
        </w:tc>
        <w:tc>
          <w:tcPr>
            <w:tcW w:w="28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31,745</w:t>
            </w:r>
          </w:p>
        </w:tc>
        <w:tc>
          <w:tcPr>
            <w:tcW w:w="109" w:type="dxa"/>
            <w:tcBorders/>
            <w:shd w:fill="CCEEFF" w:val="clear"/>
            <w:vAlign w:val="center"/>
          </w:tcPr>
          <w:p>
            <w:pPr>
              <w:pStyle w:val="TableContents"/>
              <w:bidi w:val="0"/>
              <w:spacing w:before="0" w:after="0"/>
              <w:ind w:left="0" w:right="0" w:hanging="0"/>
              <w:jc w:val="left"/>
              <w:rPr/>
            </w:pPr>
            <w:r>
              <w:rPr/>
              <w:t>​</w:t>
            </w:r>
          </w:p>
        </w:tc>
        <w:tc>
          <w:tcPr>
            <w:tcW w:w="20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2,697</w:t>
            </w:r>
          </w:p>
        </w:tc>
        <w:tc>
          <w:tcPr>
            <w:tcW w:w="109" w:type="dxa"/>
            <w:tcBorders/>
            <w:shd w:fill="CCEEFF" w:val="clear"/>
            <w:vAlign w:val="center"/>
          </w:tcPr>
          <w:p>
            <w:pPr>
              <w:pStyle w:val="TableContents"/>
              <w:bidi w:val="0"/>
              <w:spacing w:before="0" w:after="0"/>
              <w:ind w:left="0" w:right="0" w:hanging="0"/>
              <w:jc w:val="left"/>
              <w:rPr/>
            </w:pPr>
            <w:r>
              <w:rPr/>
              <w:t>​</w:t>
            </w:r>
          </w:p>
        </w:tc>
        <w:tc>
          <w:tcPr>
            <w:tcW w:w="40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0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2,912</w:t>
            </w:r>
          </w:p>
        </w:tc>
        <w:tc>
          <w:tcPr>
            <w:tcW w:w="109" w:type="dxa"/>
            <w:tcBorders/>
            <w:shd w:fill="CCEEFF" w:val="clear"/>
            <w:vAlign w:val="center"/>
          </w:tcPr>
          <w:p>
            <w:pPr>
              <w:pStyle w:val="TableContents"/>
              <w:bidi w:val="0"/>
              <w:spacing w:before="0" w:after="0"/>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3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2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9,382</w:t>
            </w:r>
          </w:p>
        </w:tc>
        <w:tc>
          <w:tcPr>
            <w:tcW w:w="229" w:type="dxa"/>
            <w:tcBorders/>
            <w:shd w:fill="CCEEFF" w:val="clear"/>
            <w:vAlign w:val="center"/>
          </w:tcPr>
          <w:p>
            <w:pPr>
              <w:pStyle w:val="TableContents"/>
              <w:bidi w:val="0"/>
              <w:spacing w:before="0" w:after="0"/>
              <w:ind w:left="0" w:right="0" w:hanging="0"/>
              <w:jc w:val="left"/>
              <w:rPr/>
            </w:pPr>
            <w:r>
              <w:rPr/>
              <w:t>​</w:t>
            </w:r>
          </w:p>
        </w:tc>
        <w:tc>
          <w:tcPr>
            <w:tcW w:w="35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4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544</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5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47,280</w:t>
            </w:r>
          </w:p>
        </w:tc>
      </w:tr>
      <w:tr>
        <w:trPr/>
        <w:tc>
          <w:tcPr>
            <w:tcW w:w="11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Expenses:</w:t>
            </w:r>
          </w:p>
        </w:tc>
        <w:tc>
          <w:tcPr>
            <w:tcW w:w="109" w:type="dxa"/>
            <w:tcBorders/>
            <w:vAlign w:val="center"/>
          </w:tcPr>
          <w:p>
            <w:pPr>
              <w:pStyle w:val="TableContents"/>
              <w:bidi w:val="0"/>
              <w:spacing w:before="0" w:after="0"/>
              <w:ind w:left="0" w:right="0" w:hanging="0"/>
              <w:jc w:val="left"/>
              <w:rPr/>
            </w:pPr>
            <w:r>
              <w:rPr/>
              <w:t>​</w:t>
            </w:r>
          </w:p>
        </w:tc>
        <w:tc>
          <w:tcPr>
            <w:tcW w:w="287" w:type="dxa"/>
            <w:tcBorders/>
            <w:vAlign w:val="center"/>
          </w:tcPr>
          <w:p>
            <w:pPr>
              <w:pStyle w:val="TableContents"/>
              <w:bidi w:val="0"/>
              <w:spacing w:before="0" w:after="0"/>
              <w:ind w:left="0" w:right="0" w:hanging="0"/>
              <w:jc w:val="left"/>
              <w:rPr/>
            </w:pPr>
            <w:r>
              <w:rPr/>
              <w:t>​</w:t>
            </w:r>
          </w:p>
        </w:tc>
        <w:tc>
          <w:tcPr>
            <w:tcW w:w="88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53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72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08" w:type="dxa"/>
            <w:tcBorders/>
            <w:vAlign w:val="center"/>
          </w:tcPr>
          <w:p>
            <w:pPr>
              <w:pStyle w:val="TableContents"/>
              <w:bidi w:val="0"/>
              <w:spacing w:before="0" w:after="0"/>
              <w:ind w:left="0" w:right="0" w:hanging="0"/>
              <w:jc w:val="left"/>
              <w:rPr/>
            </w:pPr>
            <w:r>
              <w:rPr/>
              <w:t>​</w:t>
            </w:r>
          </w:p>
        </w:tc>
        <w:tc>
          <w:tcPr>
            <w:tcW w:w="54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w:t>
            </w:r>
          </w:p>
        </w:tc>
        <w:tc>
          <w:tcPr>
            <w:tcW w:w="524" w:type="dxa"/>
            <w:tcBorders/>
            <w:vAlign w:val="center"/>
          </w:tcPr>
          <w:p>
            <w:pPr>
              <w:pStyle w:val="TableContents"/>
              <w:bidi w:val="0"/>
              <w:spacing w:before="0" w:after="0"/>
              <w:ind w:left="0" w:right="0" w:hanging="0"/>
              <w:jc w:val="right"/>
              <w:rPr/>
            </w:pPr>
            <w:r>
              <w:rPr/>
              <w:t>​</w:t>
            </w:r>
          </w:p>
        </w:tc>
        <w:tc>
          <w:tcPr>
            <w:tcW w:w="229" w:type="dxa"/>
            <w:tcBorders/>
            <w:vAlign w:val="center"/>
          </w:tcPr>
          <w:p>
            <w:pPr>
              <w:pStyle w:val="TableContents"/>
              <w:bidi w:val="0"/>
              <w:spacing w:before="0" w:after="0"/>
              <w:ind w:left="0" w:right="0" w:hanging="0"/>
              <w:jc w:val="left"/>
              <w:rPr/>
            </w:pPr>
            <w:r>
              <w:rPr/>
              <w:t>​</w:t>
            </w:r>
          </w:p>
        </w:tc>
        <w:tc>
          <w:tcPr>
            <w:tcW w:w="357" w:type="dxa"/>
            <w:tcBorders/>
            <w:vAlign w:val="center"/>
          </w:tcPr>
          <w:p>
            <w:pPr>
              <w:pStyle w:val="TableContents"/>
              <w:bidi w:val="0"/>
              <w:spacing w:before="0" w:after="0"/>
              <w:ind w:left="0" w:right="0" w:hanging="0"/>
              <w:jc w:val="left"/>
              <w:rPr/>
            </w:pPr>
            <w:r>
              <w:rPr/>
              <w:t>​</w:t>
            </w:r>
          </w:p>
        </w:tc>
        <w:tc>
          <w:tcPr>
            <w:tcW w:w="63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49" w:type="dxa"/>
            <w:tcBorders/>
            <w:vAlign w:val="center"/>
          </w:tcPr>
          <w:p>
            <w:pPr>
              <w:pStyle w:val="TableContents"/>
              <w:bidi w:val="0"/>
              <w:spacing w:before="0" w:after="0"/>
              <w:ind w:left="0" w:right="0" w:hanging="0"/>
              <w:jc w:val="left"/>
              <w:rPr/>
            </w:pPr>
            <w:r>
              <w:rPr/>
              <w:t>​</w:t>
            </w:r>
          </w:p>
        </w:tc>
        <w:tc>
          <w:tcPr>
            <w:tcW w:w="66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59" w:type="dxa"/>
            <w:tcBorders/>
            <w:vAlign w:val="center"/>
          </w:tcPr>
          <w:p>
            <w:pPr>
              <w:pStyle w:val="TableContents"/>
              <w:bidi w:val="0"/>
              <w:spacing w:before="0" w:after="0"/>
              <w:ind w:left="0" w:right="0" w:hanging="0"/>
              <w:jc w:val="right"/>
              <w:rPr/>
            </w:pPr>
            <w:r>
              <w:rPr/>
              <w:t>​</w:t>
            </w:r>
          </w:p>
        </w:tc>
      </w:tr>
      <w:tr>
        <w:trPr/>
        <w:tc>
          <w:tcPr>
            <w:tcW w:w="11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Cost of revenue</w:t>
            </w:r>
          </w:p>
        </w:tc>
        <w:tc>
          <w:tcPr>
            <w:tcW w:w="109" w:type="dxa"/>
            <w:tcBorders/>
            <w:shd w:fill="CCEEFF" w:val="clear"/>
            <w:vAlign w:val="center"/>
          </w:tcPr>
          <w:p>
            <w:pPr>
              <w:pStyle w:val="TableContents"/>
              <w:bidi w:val="0"/>
              <w:spacing w:before="0" w:after="0"/>
              <w:ind w:left="0" w:right="0" w:hanging="0"/>
              <w:jc w:val="left"/>
              <w:rPr/>
            </w:pPr>
            <w:r>
              <w:rPr/>
              <w:t>​</w:t>
            </w:r>
          </w:p>
        </w:tc>
        <w:tc>
          <w:tcPr>
            <w:tcW w:w="287" w:type="dxa"/>
            <w:tcBorders/>
            <w:shd w:fill="CCEEFF" w:val="clear"/>
            <w:vAlign w:val="center"/>
          </w:tcPr>
          <w:p>
            <w:pPr>
              <w:pStyle w:val="TableContents"/>
              <w:bidi w:val="0"/>
              <w:spacing w:before="0" w:after="0"/>
              <w:ind w:left="0" w:right="0" w:hanging="0"/>
              <w:jc w:val="left"/>
              <w:rPr/>
            </w:pPr>
            <w:r>
              <w:rPr/>
              <w:t>​</w:t>
            </w:r>
          </w:p>
        </w:tc>
        <w:tc>
          <w:tcPr>
            <w:tcW w:w="88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25,540</w:t>
            </w:r>
          </w:p>
        </w:tc>
        <w:tc>
          <w:tcPr>
            <w:tcW w:w="109"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53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909</w:t>
            </w:r>
          </w:p>
        </w:tc>
        <w:tc>
          <w:tcPr>
            <w:tcW w:w="109" w:type="dxa"/>
            <w:tcBorders/>
            <w:shd w:fill="CCEEFF" w:val="clear"/>
            <w:vAlign w:val="center"/>
          </w:tcPr>
          <w:p>
            <w:pPr>
              <w:pStyle w:val="TableContents"/>
              <w:bidi w:val="0"/>
              <w:spacing w:before="0" w:after="0"/>
              <w:ind w:left="0" w:right="0" w:hanging="0"/>
              <w:jc w:val="left"/>
              <w:rPr/>
            </w:pPr>
            <w:r>
              <w:rPr/>
              <w:t>​</w:t>
            </w:r>
          </w:p>
        </w:tc>
        <w:tc>
          <w:tcPr>
            <w:tcW w:w="406" w:type="dxa"/>
            <w:tcBorders/>
            <w:shd w:fill="CCEEFF" w:val="clear"/>
            <w:vAlign w:val="center"/>
          </w:tcPr>
          <w:p>
            <w:pPr>
              <w:pStyle w:val="TableContents"/>
              <w:bidi w:val="0"/>
              <w:spacing w:before="0" w:after="0"/>
              <w:ind w:left="0" w:right="0" w:hanging="0"/>
              <w:jc w:val="left"/>
              <w:rPr/>
            </w:pPr>
            <w:r>
              <w:rPr/>
              <w:t>​</w:t>
            </w:r>
          </w:p>
        </w:tc>
        <w:tc>
          <w:tcPr>
            <w:tcW w:w="720"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left"/>
              <w:rPr/>
            </w:pPr>
            <w:r>
              <w:rPr/>
              <w:t>​</w:t>
            </w:r>
          </w:p>
        </w:tc>
        <w:tc>
          <w:tcPr>
            <w:tcW w:w="54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1,607</w:t>
            </w:r>
          </w:p>
        </w:tc>
        <w:tc>
          <w:tcPr>
            <w:tcW w:w="109"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w:t>
            </w:r>
          </w:p>
        </w:tc>
        <w:tc>
          <w:tcPr>
            <w:tcW w:w="52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8,934</w:t>
            </w:r>
          </w:p>
        </w:tc>
        <w:tc>
          <w:tcPr>
            <w:tcW w:w="229" w:type="dxa"/>
            <w:tcBorders/>
            <w:shd w:fill="CCEEFF" w:val="clear"/>
            <w:vAlign w:val="center"/>
          </w:tcPr>
          <w:p>
            <w:pPr>
              <w:pStyle w:val="TableContents"/>
              <w:bidi w:val="0"/>
              <w:spacing w:before="0" w:after="0"/>
              <w:ind w:left="0" w:right="0" w:hanging="0"/>
              <w:jc w:val="left"/>
              <w:rPr/>
            </w:pPr>
            <w:r>
              <w:rPr/>
              <w:t>​</w:t>
            </w:r>
          </w:p>
        </w:tc>
        <w:tc>
          <w:tcPr>
            <w:tcW w:w="357" w:type="dxa"/>
            <w:tcBorders/>
            <w:shd w:fill="CCEEFF" w:val="clear"/>
            <w:vAlign w:val="center"/>
          </w:tcPr>
          <w:p>
            <w:pPr>
              <w:pStyle w:val="TableContents"/>
              <w:bidi w:val="0"/>
              <w:spacing w:before="0" w:after="0"/>
              <w:ind w:left="0" w:right="0" w:hanging="0"/>
              <w:jc w:val="left"/>
              <w:rPr/>
            </w:pPr>
            <w:r>
              <w:rPr/>
              <w:t>​</w:t>
            </w:r>
          </w:p>
        </w:tc>
        <w:tc>
          <w:tcPr>
            <w:tcW w:w="63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49" w:type="dxa"/>
            <w:tcBorders/>
            <w:shd w:fill="CCEEFF" w:val="clear"/>
            <w:vAlign w:val="center"/>
          </w:tcPr>
          <w:p>
            <w:pPr>
              <w:pStyle w:val="TableContents"/>
              <w:bidi w:val="0"/>
              <w:spacing w:before="0" w:after="0"/>
              <w:ind w:left="0" w:right="0" w:hanging="0"/>
              <w:jc w:val="left"/>
              <w:rPr/>
            </w:pPr>
            <w:r>
              <w:rPr/>
              <w:t>​</w:t>
            </w:r>
          </w:p>
        </w:tc>
        <w:tc>
          <w:tcPr>
            <w:tcW w:w="66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462</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5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37,452</w:t>
            </w:r>
          </w:p>
        </w:tc>
      </w:tr>
      <w:tr>
        <w:trPr/>
        <w:tc>
          <w:tcPr>
            <w:tcW w:w="11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operating expenses</w:t>
            </w:r>
          </w:p>
        </w:tc>
        <w:tc>
          <w:tcPr>
            <w:tcW w:w="109" w:type="dxa"/>
            <w:tcBorders/>
            <w:vAlign w:val="center"/>
          </w:tcPr>
          <w:p>
            <w:pPr>
              <w:pStyle w:val="TableContents"/>
              <w:bidi w:val="0"/>
              <w:spacing w:before="0" w:after="0"/>
              <w:ind w:left="0" w:right="0" w:hanging="0"/>
              <w:jc w:val="left"/>
              <w:rPr/>
            </w:pPr>
            <w:r>
              <w:rPr/>
              <w:t>​</w:t>
            </w:r>
          </w:p>
        </w:tc>
        <w:tc>
          <w:tcPr>
            <w:tcW w:w="287" w:type="dxa"/>
            <w:tcBorders/>
            <w:vAlign w:val="center"/>
          </w:tcPr>
          <w:p>
            <w:pPr>
              <w:pStyle w:val="TableContents"/>
              <w:bidi w:val="0"/>
              <w:spacing w:before="0" w:after="0"/>
              <w:ind w:left="0" w:right="0" w:hanging="0"/>
              <w:jc w:val="left"/>
              <w:rPr/>
            </w:pPr>
            <w:r>
              <w:rPr/>
              <w:t>​</w:t>
            </w:r>
          </w:p>
        </w:tc>
        <w:tc>
          <w:tcPr>
            <w:tcW w:w="88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5,387</w:t>
            </w:r>
          </w:p>
        </w:tc>
        <w:tc>
          <w:tcPr>
            <w:tcW w:w="109"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53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161</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72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08" w:type="dxa"/>
            <w:tcBorders/>
            <w:vAlign w:val="center"/>
          </w:tcPr>
          <w:p>
            <w:pPr>
              <w:pStyle w:val="TableContents"/>
              <w:bidi w:val="0"/>
              <w:spacing w:before="0" w:after="0"/>
              <w:ind w:left="0" w:right="0" w:hanging="0"/>
              <w:jc w:val="left"/>
              <w:rPr/>
            </w:pPr>
            <w:r>
              <w:rPr/>
              <w:t>​</w:t>
            </w:r>
          </w:p>
        </w:tc>
        <w:tc>
          <w:tcPr>
            <w:tcW w:w="54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w:t>
            </w:r>
          </w:p>
        </w:tc>
        <w:tc>
          <w:tcPr>
            <w:tcW w:w="524" w:type="dxa"/>
            <w:tcBorders/>
            <w:vAlign w:val="center"/>
          </w:tcPr>
          <w:p>
            <w:pPr>
              <w:pStyle w:val="TableContents"/>
              <w:bidi w:val="0"/>
              <w:spacing w:before="0" w:after="0"/>
              <w:ind w:left="0" w:right="0" w:hanging="0"/>
              <w:jc w:val="right"/>
              <w:rPr/>
            </w:pPr>
            <w:r>
              <w:rPr/>
              <w:t>—</w:t>
            </w:r>
          </w:p>
        </w:tc>
        <w:tc>
          <w:tcPr>
            <w:tcW w:w="229" w:type="dxa"/>
            <w:tcBorders/>
            <w:vAlign w:val="center"/>
          </w:tcPr>
          <w:p>
            <w:pPr>
              <w:pStyle w:val="TableContents"/>
              <w:bidi w:val="0"/>
              <w:spacing w:before="0" w:after="0"/>
              <w:ind w:left="0" w:right="0" w:hanging="0"/>
              <w:jc w:val="left"/>
              <w:rPr/>
            </w:pPr>
            <w:r>
              <w:rPr/>
              <w:t>​</w:t>
            </w:r>
          </w:p>
        </w:tc>
        <w:tc>
          <w:tcPr>
            <w:tcW w:w="357" w:type="dxa"/>
            <w:tcBorders/>
            <w:vAlign w:val="center"/>
          </w:tcPr>
          <w:p>
            <w:pPr>
              <w:pStyle w:val="TableContents"/>
              <w:bidi w:val="0"/>
              <w:spacing w:before="0" w:after="0"/>
              <w:ind w:left="0" w:right="0" w:hanging="0"/>
              <w:jc w:val="left"/>
              <w:rPr/>
            </w:pPr>
            <w:r>
              <w:rPr/>
              <w:t>​</w:t>
            </w:r>
          </w:p>
        </w:tc>
        <w:tc>
          <w:tcPr>
            <w:tcW w:w="63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w:t>
            </w:r>
          </w:p>
        </w:tc>
        <w:tc>
          <w:tcPr>
            <w:tcW w:w="109" w:type="dxa"/>
            <w:tcBorders/>
            <w:vAlign w:val="center"/>
          </w:tcPr>
          <w:p>
            <w:pPr>
              <w:pStyle w:val="TableContents"/>
              <w:bidi w:val="0"/>
              <w:spacing w:before="0" w:after="0"/>
              <w:ind w:left="0" w:right="0" w:hanging="0"/>
              <w:jc w:val="left"/>
              <w:rPr/>
            </w:pPr>
            <w:r>
              <w:rPr/>
              <w:t>​</w:t>
            </w:r>
          </w:p>
        </w:tc>
        <w:tc>
          <w:tcPr>
            <w:tcW w:w="349" w:type="dxa"/>
            <w:tcBorders/>
            <w:vAlign w:val="center"/>
          </w:tcPr>
          <w:p>
            <w:pPr>
              <w:pStyle w:val="TableContents"/>
              <w:bidi w:val="0"/>
              <w:spacing w:before="0" w:after="0"/>
              <w:ind w:left="0" w:right="0" w:hanging="0"/>
              <w:jc w:val="left"/>
              <w:rPr/>
            </w:pPr>
            <w:r>
              <w:rPr/>
              <w:t>​</w:t>
            </w:r>
          </w:p>
        </w:tc>
        <w:tc>
          <w:tcPr>
            <w:tcW w:w="66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5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5,587</w:t>
            </w:r>
          </w:p>
        </w:tc>
      </w:tr>
      <w:tr>
        <w:trPr/>
        <w:tc>
          <w:tcPr>
            <w:tcW w:w="11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Depreciation and amortization</w:t>
            </w:r>
          </w:p>
        </w:tc>
        <w:tc>
          <w:tcPr>
            <w:tcW w:w="109" w:type="dxa"/>
            <w:tcBorders/>
            <w:shd w:fill="CCEEFF" w:val="clear"/>
            <w:vAlign w:val="center"/>
          </w:tcPr>
          <w:p>
            <w:pPr>
              <w:pStyle w:val="TableContents"/>
              <w:bidi w:val="0"/>
              <w:spacing w:before="0" w:after="0"/>
              <w:ind w:left="0" w:right="0" w:hanging="0"/>
              <w:jc w:val="left"/>
              <w:rPr/>
            </w:pPr>
            <w:r>
              <w:rPr/>
              <w:t>​</w:t>
            </w:r>
          </w:p>
        </w:tc>
        <w:tc>
          <w:tcPr>
            <w:tcW w:w="28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150</w:t>
            </w:r>
          </w:p>
        </w:tc>
        <w:tc>
          <w:tcPr>
            <w:tcW w:w="109" w:type="dxa"/>
            <w:tcBorders/>
            <w:shd w:fill="CCEEFF" w:val="clear"/>
            <w:vAlign w:val="center"/>
          </w:tcPr>
          <w:p>
            <w:pPr>
              <w:pStyle w:val="TableContents"/>
              <w:bidi w:val="0"/>
              <w:spacing w:before="0" w:after="0"/>
              <w:ind w:left="0" w:right="0" w:hanging="0"/>
              <w:jc w:val="left"/>
              <w:rPr/>
            </w:pPr>
            <w:r>
              <w:rPr/>
              <w:t>​</w:t>
            </w:r>
          </w:p>
        </w:tc>
        <w:tc>
          <w:tcPr>
            <w:tcW w:w="20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833</w:t>
            </w:r>
          </w:p>
        </w:tc>
        <w:tc>
          <w:tcPr>
            <w:tcW w:w="109" w:type="dxa"/>
            <w:tcBorders/>
            <w:shd w:fill="CCEEFF" w:val="clear"/>
            <w:vAlign w:val="center"/>
          </w:tcPr>
          <w:p>
            <w:pPr>
              <w:pStyle w:val="TableContents"/>
              <w:bidi w:val="0"/>
              <w:spacing w:before="0" w:after="0"/>
              <w:ind w:left="0" w:right="0" w:hanging="0"/>
              <w:jc w:val="left"/>
              <w:rPr/>
            </w:pPr>
            <w:r>
              <w:rPr/>
              <w:t>​</w:t>
            </w:r>
          </w:p>
        </w:tc>
        <w:tc>
          <w:tcPr>
            <w:tcW w:w="40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0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725</w:t>
            </w:r>
          </w:p>
        </w:tc>
        <w:tc>
          <w:tcPr>
            <w:tcW w:w="109" w:type="dxa"/>
            <w:tcBorders/>
            <w:shd w:fill="CCEEFF" w:val="clear"/>
            <w:vAlign w:val="center"/>
          </w:tcPr>
          <w:p>
            <w:pPr>
              <w:pStyle w:val="TableContents"/>
              <w:bidi w:val="0"/>
              <w:spacing w:before="0" w:after="0"/>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2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230</w:t>
            </w:r>
          </w:p>
        </w:tc>
        <w:tc>
          <w:tcPr>
            <w:tcW w:w="229" w:type="dxa"/>
            <w:tcBorders/>
            <w:shd w:fill="CCEEFF" w:val="clear"/>
            <w:vAlign w:val="center"/>
          </w:tcPr>
          <w:p>
            <w:pPr>
              <w:pStyle w:val="TableContents"/>
              <w:bidi w:val="0"/>
              <w:spacing w:before="0" w:after="0"/>
              <w:ind w:left="0" w:right="0" w:hanging="0"/>
              <w:jc w:val="left"/>
              <w:rPr/>
            </w:pPr>
            <w:r>
              <w:rPr/>
              <w:t>​</w:t>
            </w:r>
          </w:p>
        </w:tc>
        <w:tc>
          <w:tcPr>
            <w:tcW w:w="35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4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5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1,938</w:t>
            </w:r>
          </w:p>
        </w:tc>
      </w:tr>
      <w:tr>
        <w:trPr/>
        <w:tc>
          <w:tcPr>
            <w:tcW w:w="11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expenses</w:t>
            </w:r>
          </w:p>
        </w:tc>
        <w:tc>
          <w:tcPr>
            <w:tcW w:w="109" w:type="dxa"/>
            <w:tcBorders/>
            <w:vAlign w:val="center"/>
          </w:tcPr>
          <w:p>
            <w:pPr>
              <w:pStyle w:val="TableContents"/>
              <w:bidi w:val="0"/>
              <w:spacing w:before="0" w:after="0"/>
              <w:ind w:left="0" w:right="0" w:hanging="0"/>
              <w:jc w:val="left"/>
              <w:rPr/>
            </w:pPr>
            <w:r>
              <w:rPr/>
              <w:t>​</w:t>
            </w:r>
          </w:p>
        </w:tc>
        <w:tc>
          <w:tcPr>
            <w:tcW w:w="28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31,077</w:t>
            </w:r>
          </w:p>
        </w:tc>
        <w:tc>
          <w:tcPr>
            <w:tcW w:w="109" w:type="dxa"/>
            <w:tcBorders/>
            <w:vAlign w:val="center"/>
          </w:tcPr>
          <w:p>
            <w:pPr>
              <w:pStyle w:val="TableContents"/>
              <w:bidi w:val="0"/>
              <w:spacing w:before="0" w:after="0"/>
              <w:ind w:left="0" w:right="0" w:hanging="0"/>
              <w:jc w:val="left"/>
              <w:rPr/>
            </w:pPr>
            <w:r>
              <w:rPr/>
              <w:t>​</w:t>
            </w:r>
          </w:p>
        </w:tc>
        <w:tc>
          <w:tcPr>
            <w:tcW w:w="20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3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1,903</w:t>
            </w:r>
          </w:p>
        </w:tc>
        <w:tc>
          <w:tcPr>
            <w:tcW w:w="109" w:type="dxa"/>
            <w:tcBorders/>
            <w:vAlign w:val="center"/>
          </w:tcPr>
          <w:p>
            <w:pPr>
              <w:pStyle w:val="TableContents"/>
              <w:bidi w:val="0"/>
              <w:spacing w:before="0" w:after="0"/>
              <w:ind w:left="0" w:right="0" w:hanging="0"/>
              <w:jc w:val="left"/>
              <w:rPr/>
            </w:pPr>
            <w:r>
              <w:rPr/>
              <w:t>​</w:t>
            </w:r>
          </w:p>
        </w:tc>
        <w:tc>
          <w:tcPr>
            <w:tcW w:w="40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0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4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2,332</w:t>
            </w:r>
          </w:p>
        </w:tc>
        <w:tc>
          <w:tcPr>
            <w:tcW w:w="109" w:type="dxa"/>
            <w:tcBorders/>
            <w:vAlign w:val="center"/>
          </w:tcPr>
          <w:p>
            <w:pPr>
              <w:pStyle w:val="TableContents"/>
              <w:bidi w:val="0"/>
              <w:spacing w:before="0" w:after="0"/>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0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2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9,164</w:t>
            </w:r>
          </w:p>
        </w:tc>
        <w:tc>
          <w:tcPr>
            <w:tcW w:w="229" w:type="dxa"/>
            <w:tcBorders/>
            <w:vAlign w:val="center"/>
          </w:tcPr>
          <w:p>
            <w:pPr>
              <w:pStyle w:val="TableContents"/>
              <w:bidi w:val="0"/>
              <w:spacing w:before="0" w:after="0"/>
              <w:ind w:left="0" w:right="0" w:hanging="0"/>
              <w:jc w:val="left"/>
              <w:rPr/>
            </w:pPr>
            <w:r>
              <w:rPr/>
              <w:t>​</w:t>
            </w:r>
          </w:p>
        </w:tc>
        <w:tc>
          <w:tcPr>
            <w:tcW w:w="35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3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w:t>
            </w:r>
          </w:p>
        </w:tc>
        <w:tc>
          <w:tcPr>
            <w:tcW w:w="109" w:type="dxa"/>
            <w:tcBorders/>
            <w:vAlign w:val="center"/>
          </w:tcPr>
          <w:p>
            <w:pPr>
              <w:pStyle w:val="TableContents"/>
              <w:bidi w:val="0"/>
              <w:spacing w:before="0" w:after="0"/>
              <w:ind w:left="0" w:right="0" w:hanging="0"/>
              <w:jc w:val="left"/>
              <w:rPr/>
            </w:pPr>
            <w:r>
              <w:rPr/>
              <w:t>​</w:t>
            </w:r>
          </w:p>
        </w:tc>
        <w:tc>
          <w:tcPr>
            <w:tcW w:w="34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6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462</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5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44,977</w:t>
            </w:r>
          </w:p>
        </w:tc>
      </w:tr>
      <w:tr>
        <w:trPr/>
        <w:tc>
          <w:tcPr>
            <w:tcW w:w="11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income (loss)</w:t>
            </w:r>
          </w:p>
        </w:tc>
        <w:tc>
          <w:tcPr>
            <w:tcW w:w="109" w:type="dxa"/>
            <w:tcBorders/>
            <w:shd w:fill="CCEEFF" w:val="clear"/>
            <w:vAlign w:val="center"/>
          </w:tcPr>
          <w:p>
            <w:pPr>
              <w:pStyle w:val="TableContents"/>
              <w:bidi w:val="0"/>
              <w:spacing w:before="0" w:after="0"/>
              <w:ind w:left="0" w:right="0" w:hanging="0"/>
              <w:jc w:val="left"/>
              <w:rPr/>
            </w:pPr>
            <w:r>
              <w:rPr/>
              <w:t>​</w:t>
            </w:r>
          </w:p>
        </w:tc>
        <w:tc>
          <w:tcPr>
            <w:tcW w:w="28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668</w:t>
            </w:r>
          </w:p>
        </w:tc>
        <w:tc>
          <w:tcPr>
            <w:tcW w:w="109" w:type="dxa"/>
            <w:tcBorders/>
            <w:shd w:fill="CCEEFF" w:val="clear"/>
            <w:vAlign w:val="center"/>
          </w:tcPr>
          <w:p>
            <w:pPr>
              <w:pStyle w:val="TableContents"/>
              <w:bidi w:val="0"/>
              <w:spacing w:before="0" w:after="0"/>
              <w:ind w:left="0" w:right="0" w:hanging="0"/>
              <w:jc w:val="left"/>
              <w:rPr/>
            </w:pPr>
            <w:r>
              <w:rPr/>
              <w:t>​</w:t>
            </w:r>
          </w:p>
        </w:tc>
        <w:tc>
          <w:tcPr>
            <w:tcW w:w="20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794</w:t>
            </w:r>
          </w:p>
        </w:tc>
        <w:tc>
          <w:tcPr>
            <w:tcW w:w="109" w:type="dxa"/>
            <w:tcBorders/>
            <w:shd w:fill="CCEEFF" w:val="clear"/>
            <w:vAlign w:val="center"/>
          </w:tcPr>
          <w:p>
            <w:pPr>
              <w:pStyle w:val="TableContents"/>
              <w:bidi w:val="0"/>
              <w:spacing w:before="0" w:after="0"/>
              <w:ind w:left="0" w:right="0" w:hanging="0"/>
              <w:jc w:val="left"/>
              <w:rPr/>
            </w:pPr>
            <w:r>
              <w:rPr/>
              <w:t>​</w:t>
            </w:r>
          </w:p>
        </w:tc>
        <w:tc>
          <w:tcPr>
            <w:tcW w:w="40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0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580</w:t>
            </w:r>
          </w:p>
        </w:tc>
        <w:tc>
          <w:tcPr>
            <w:tcW w:w="109" w:type="dxa"/>
            <w:tcBorders/>
            <w:shd w:fill="CCEEFF" w:val="clear"/>
            <w:vAlign w:val="center"/>
          </w:tcPr>
          <w:p>
            <w:pPr>
              <w:pStyle w:val="TableContents"/>
              <w:bidi w:val="0"/>
              <w:spacing w:before="0" w:after="0"/>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2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218</w:t>
            </w:r>
          </w:p>
        </w:tc>
        <w:tc>
          <w:tcPr>
            <w:tcW w:w="229" w:type="dxa"/>
            <w:tcBorders/>
            <w:shd w:fill="CCEEFF" w:val="clear"/>
            <w:vAlign w:val="center"/>
          </w:tcPr>
          <w:p>
            <w:pPr>
              <w:pStyle w:val="TableContents"/>
              <w:bidi w:val="0"/>
              <w:spacing w:before="0" w:after="0"/>
              <w:ind w:left="0" w:right="0" w:hanging="0"/>
              <w:jc w:val="left"/>
              <w:rPr/>
            </w:pPr>
            <w:r>
              <w:rPr/>
              <w:t>​</w:t>
            </w:r>
          </w:p>
        </w:tc>
        <w:tc>
          <w:tcPr>
            <w:tcW w:w="35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w:t>
            </w:r>
          </w:p>
        </w:tc>
        <w:tc>
          <w:tcPr>
            <w:tcW w:w="109" w:type="dxa"/>
            <w:tcBorders/>
            <w:shd w:fill="CCEEFF" w:val="clear"/>
            <w:vAlign w:val="center"/>
          </w:tcPr>
          <w:p>
            <w:pPr>
              <w:pStyle w:val="TableContents"/>
              <w:bidi w:val="0"/>
              <w:spacing w:before="0" w:after="0"/>
              <w:ind w:left="0" w:right="0" w:hanging="0"/>
              <w:jc w:val="left"/>
              <w:rPr/>
            </w:pPr>
            <w:r>
              <w:rPr/>
              <w:t>​</w:t>
            </w:r>
          </w:p>
        </w:tc>
        <w:tc>
          <w:tcPr>
            <w:tcW w:w="34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82</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5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2,303</w:t>
            </w:r>
          </w:p>
        </w:tc>
      </w:tr>
      <w:tr>
        <w:trPr/>
        <w:tc>
          <w:tcPr>
            <w:tcW w:w="11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(expense) income:</w:t>
            </w:r>
          </w:p>
        </w:tc>
        <w:tc>
          <w:tcPr>
            <w:tcW w:w="109" w:type="dxa"/>
            <w:tcBorders/>
            <w:vAlign w:val="center"/>
          </w:tcPr>
          <w:p>
            <w:pPr>
              <w:pStyle w:val="TableContents"/>
              <w:bidi w:val="0"/>
              <w:spacing w:before="0" w:after="0"/>
              <w:ind w:left="0" w:right="0" w:hanging="0"/>
              <w:jc w:val="left"/>
              <w:rPr/>
            </w:pPr>
            <w:r>
              <w:rPr/>
              <w:t>​</w:t>
            </w:r>
          </w:p>
        </w:tc>
        <w:tc>
          <w:tcPr>
            <w:tcW w:w="287" w:type="dxa"/>
            <w:tcBorders/>
            <w:vAlign w:val="center"/>
          </w:tcPr>
          <w:p>
            <w:pPr>
              <w:pStyle w:val="TableContents"/>
              <w:bidi w:val="0"/>
              <w:spacing w:before="0" w:after="0"/>
              <w:ind w:left="0" w:right="0" w:hanging="0"/>
              <w:jc w:val="left"/>
              <w:rPr/>
            </w:pPr>
            <w:r>
              <w:rPr/>
              <w:t>​</w:t>
            </w:r>
          </w:p>
        </w:tc>
        <w:tc>
          <w:tcPr>
            <w:tcW w:w="88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53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72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08" w:type="dxa"/>
            <w:tcBorders/>
            <w:vAlign w:val="center"/>
          </w:tcPr>
          <w:p>
            <w:pPr>
              <w:pStyle w:val="TableContents"/>
              <w:bidi w:val="0"/>
              <w:spacing w:before="0" w:after="0"/>
              <w:ind w:left="0" w:right="0" w:hanging="0"/>
              <w:jc w:val="left"/>
              <w:rPr/>
            </w:pPr>
            <w:r>
              <w:rPr/>
              <w:t>​</w:t>
            </w:r>
          </w:p>
        </w:tc>
        <w:tc>
          <w:tcPr>
            <w:tcW w:w="54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w:t>
            </w:r>
          </w:p>
        </w:tc>
        <w:tc>
          <w:tcPr>
            <w:tcW w:w="524" w:type="dxa"/>
            <w:tcBorders/>
            <w:vAlign w:val="center"/>
          </w:tcPr>
          <w:p>
            <w:pPr>
              <w:pStyle w:val="TableContents"/>
              <w:bidi w:val="0"/>
              <w:spacing w:before="0" w:after="0"/>
              <w:ind w:left="0" w:right="0" w:hanging="0"/>
              <w:jc w:val="right"/>
              <w:rPr/>
            </w:pPr>
            <w:r>
              <w:rPr/>
              <w:t>​</w:t>
            </w:r>
          </w:p>
        </w:tc>
        <w:tc>
          <w:tcPr>
            <w:tcW w:w="229" w:type="dxa"/>
            <w:tcBorders/>
            <w:vAlign w:val="center"/>
          </w:tcPr>
          <w:p>
            <w:pPr>
              <w:pStyle w:val="TableContents"/>
              <w:bidi w:val="0"/>
              <w:spacing w:before="0" w:after="0"/>
              <w:ind w:left="0" w:right="0" w:hanging="0"/>
              <w:jc w:val="left"/>
              <w:rPr/>
            </w:pPr>
            <w:r>
              <w:rPr/>
              <w:t>​</w:t>
            </w:r>
          </w:p>
        </w:tc>
        <w:tc>
          <w:tcPr>
            <w:tcW w:w="357" w:type="dxa"/>
            <w:tcBorders/>
            <w:vAlign w:val="center"/>
          </w:tcPr>
          <w:p>
            <w:pPr>
              <w:pStyle w:val="TableContents"/>
              <w:bidi w:val="0"/>
              <w:spacing w:before="0" w:after="0"/>
              <w:ind w:left="0" w:right="0" w:hanging="0"/>
              <w:jc w:val="left"/>
              <w:rPr/>
            </w:pPr>
            <w:r>
              <w:rPr/>
              <w:t>​</w:t>
            </w:r>
          </w:p>
        </w:tc>
        <w:tc>
          <w:tcPr>
            <w:tcW w:w="63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49" w:type="dxa"/>
            <w:tcBorders/>
            <w:vAlign w:val="center"/>
          </w:tcPr>
          <w:p>
            <w:pPr>
              <w:pStyle w:val="TableContents"/>
              <w:bidi w:val="0"/>
              <w:spacing w:before="0" w:after="0"/>
              <w:ind w:left="0" w:right="0" w:hanging="0"/>
              <w:jc w:val="left"/>
              <w:rPr/>
            </w:pPr>
            <w:r>
              <w:rPr/>
              <w:t>​</w:t>
            </w:r>
          </w:p>
        </w:tc>
        <w:tc>
          <w:tcPr>
            <w:tcW w:w="66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59" w:type="dxa"/>
            <w:tcBorders/>
            <w:vAlign w:val="center"/>
          </w:tcPr>
          <w:p>
            <w:pPr>
              <w:pStyle w:val="TableContents"/>
              <w:bidi w:val="0"/>
              <w:spacing w:before="0" w:after="0"/>
              <w:ind w:left="0" w:right="0" w:hanging="0"/>
              <w:jc w:val="right"/>
              <w:rPr/>
            </w:pPr>
            <w:r>
              <w:rPr/>
              <w:t>​</w:t>
            </w:r>
          </w:p>
        </w:tc>
      </w:tr>
      <w:tr>
        <w:trPr/>
        <w:tc>
          <w:tcPr>
            <w:tcW w:w="11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 expense</w:t>
            </w:r>
          </w:p>
        </w:tc>
        <w:tc>
          <w:tcPr>
            <w:tcW w:w="109" w:type="dxa"/>
            <w:tcBorders/>
            <w:shd w:fill="CCEEFF" w:val="clear"/>
            <w:vAlign w:val="center"/>
          </w:tcPr>
          <w:p>
            <w:pPr>
              <w:pStyle w:val="TableContents"/>
              <w:bidi w:val="0"/>
              <w:spacing w:before="0" w:after="0"/>
              <w:ind w:left="0" w:right="0" w:hanging="0"/>
              <w:jc w:val="left"/>
              <w:rPr/>
            </w:pPr>
            <w:r>
              <w:rPr/>
              <w:t>​</w:t>
            </w:r>
          </w:p>
        </w:tc>
        <w:tc>
          <w:tcPr>
            <w:tcW w:w="287" w:type="dxa"/>
            <w:tcBorders/>
            <w:shd w:fill="CCEEFF" w:val="clear"/>
            <w:vAlign w:val="center"/>
          </w:tcPr>
          <w:p>
            <w:pPr>
              <w:pStyle w:val="TableContents"/>
              <w:bidi w:val="0"/>
              <w:spacing w:before="0" w:after="0"/>
              <w:ind w:left="0" w:right="0" w:hanging="0"/>
              <w:jc w:val="left"/>
              <w:rPr/>
            </w:pPr>
            <w:r>
              <w:rPr/>
              <w:t>​</w:t>
            </w:r>
          </w:p>
        </w:tc>
        <w:tc>
          <w:tcPr>
            <w:tcW w:w="88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(111)</w:t>
            </w:r>
          </w:p>
        </w:tc>
        <w:tc>
          <w:tcPr>
            <w:tcW w:w="109"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53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(661)</w:t>
            </w:r>
          </w:p>
        </w:tc>
        <w:tc>
          <w:tcPr>
            <w:tcW w:w="109" w:type="dxa"/>
            <w:tcBorders/>
            <w:shd w:fill="CCEEFF" w:val="clear"/>
            <w:vAlign w:val="center"/>
          </w:tcPr>
          <w:p>
            <w:pPr>
              <w:pStyle w:val="TableContents"/>
              <w:bidi w:val="0"/>
              <w:spacing w:before="0" w:after="0"/>
              <w:ind w:left="0" w:right="0" w:hanging="0"/>
              <w:jc w:val="left"/>
              <w:rPr/>
            </w:pPr>
            <w:r>
              <w:rPr/>
              <w:t>​</w:t>
            </w:r>
          </w:p>
        </w:tc>
        <w:tc>
          <w:tcPr>
            <w:tcW w:w="406" w:type="dxa"/>
            <w:tcBorders/>
            <w:shd w:fill="CCEEFF" w:val="clear"/>
            <w:vAlign w:val="center"/>
          </w:tcPr>
          <w:p>
            <w:pPr>
              <w:pStyle w:val="TableContents"/>
              <w:bidi w:val="0"/>
              <w:spacing w:before="0" w:after="0"/>
              <w:ind w:left="0" w:right="0" w:hanging="0"/>
              <w:jc w:val="left"/>
              <w:rPr/>
            </w:pPr>
            <w:r>
              <w:rPr/>
              <w:t>​</w:t>
            </w:r>
          </w:p>
        </w:tc>
        <w:tc>
          <w:tcPr>
            <w:tcW w:w="720"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left"/>
              <w:rPr/>
            </w:pPr>
            <w:r>
              <w:rPr/>
              <w:t>​</w:t>
            </w:r>
          </w:p>
        </w:tc>
        <w:tc>
          <w:tcPr>
            <w:tcW w:w="54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(377)</w:t>
            </w:r>
          </w:p>
        </w:tc>
        <w:tc>
          <w:tcPr>
            <w:tcW w:w="109"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w:t>
            </w:r>
          </w:p>
        </w:tc>
        <w:tc>
          <w:tcPr>
            <w:tcW w:w="52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(91)</w:t>
            </w:r>
          </w:p>
        </w:tc>
        <w:tc>
          <w:tcPr>
            <w:tcW w:w="229" w:type="dxa"/>
            <w:tcBorders/>
            <w:shd w:fill="CCEEFF" w:val="clear"/>
            <w:vAlign w:val="center"/>
          </w:tcPr>
          <w:p>
            <w:pPr>
              <w:pStyle w:val="TableContents"/>
              <w:bidi w:val="0"/>
              <w:spacing w:before="0" w:after="0"/>
              <w:ind w:left="0" w:right="0" w:hanging="0"/>
              <w:jc w:val="left"/>
              <w:rPr/>
            </w:pPr>
            <w:r>
              <w:rPr/>
              <w:t>​</w:t>
            </w:r>
          </w:p>
        </w:tc>
        <w:tc>
          <w:tcPr>
            <w:tcW w:w="357" w:type="dxa"/>
            <w:tcBorders/>
            <w:shd w:fill="CCEEFF" w:val="clear"/>
            <w:vAlign w:val="center"/>
          </w:tcPr>
          <w:p>
            <w:pPr>
              <w:pStyle w:val="TableContents"/>
              <w:bidi w:val="0"/>
              <w:spacing w:before="0" w:after="0"/>
              <w:ind w:left="0" w:right="0" w:hanging="0"/>
              <w:jc w:val="left"/>
              <w:rPr/>
            </w:pPr>
            <w:r>
              <w:rPr/>
              <w:t>​</w:t>
            </w:r>
          </w:p>
        </w:tc>
        <w:tc>
          <w:tcPr>
            <w:tcW w:w="63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49" w:type="dxa"/>
            <w:tcBorders/>
            <w:shd w:fill="CCEEFF" w:val="clear"/>
            <w:vAlign w:val="center"/>
          </w:tcPr>
          <w:p>
            <w:pPr>
              <w:pStyle w:val="TableContents"/>
              <w:bidi w:val="0"/>
              <w:spacing w:before="0" w:after="0"/>
              <w:ind w:left="0" w:right="0" w:hanging="0"/>
              <w:jc w:val="left"/>
              <w:rPr/>
            </w:pPr>
            <w:r>
              <w:rPr/>
              <w:t>​</w:t>
            </w:r>
          </w:p>
        </w:tc>
        <w:tc>
          <w:tcPr>
            <w:tcW w:w="66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5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(1,240)</w:t>
            </w:r>
          </w:p>
        </w:tc>
      </w:tr>
      <w:tr>
        <w:trPr/>
        <w:tc>
          <w:tcPr>
            <w:tcW w:w="11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income, net</w:t>
            </w:r>
          </w:p>
        </w:tc>
        <w:tc>
          <w:tcPr>
            <w:tcW w:w="109" w:type="dxa"/>
            <w:tcBorders/>
            <w:vAlign w:val="center"/>
          </w:tcPr>
          <w:p>
            <w:pPr>
              <w:pStyle w:val="TableContents"/>
              <w:bidi w:val="0"/>
              <w:spacing w:before="0" w:after="0"/>
              <w:ind w:left="0" w:right="0" w:hanging="0"/>
              <w:jc w:val="left"/>
              <w:rPr/>
            </w:pPr>
            <w:r>
              <w:rPr/>
              <w:t>​</w:t>
            </w:r>
          </w:p>
        </w:tc>
        <w:tc>
          <w:tcPr>
            <w:tcW w:w="28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0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3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40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0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4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w:t>
            </w:r>
          </w:p>
        </w:tc>
        <w:tc>
          <w:tcPr>
            <w:tcW w:w="109" w:type="dxa"/>
            <w:tcBorders/>
            <w:vAlign w:val="center"/>
          </w:tcPr>
          <w:p>
            <w:pPr>
              <w:pStyle w:val="TableContents"/>
              <w:bidi w:val="0"/>
              <w:spacing w:before="0" w:after="0"/>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0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2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702</w:t>
            </w:r>
          </w:p>
        </w:tc>
        <w:tc>
          <w:tcPr>
            <w:tcW w:w="229" w:type="dxa"/>
            <w:tcBorders/>
            <w:vAlign w:val="center"/>
          </w:tcPr>
          <w:p>
            <w:pPr>
              <w:pStyle w:val="TableContents"/>
              <w:bidi w:val="0"/>
              <w:spacing w:lineRule="auto" w:line="240" w:before="0" w:after="0"/>
              <w:ind w:left="0" w:right="0" w:hanging="0"/>
              <w:jc w:val="left"/>
              <w:rPr>
                <w:rFonts w:ascii="Times New Roman;Times;serif" w:hAnsi="Times New Roman;Times;serif"/>
                <w:sz w:val="14"/>
              </w:rPr>
            </w:pPr>
            <w:r>
              <w:rPr>
                <w:rFonts w:ascii="Times New Roman;Times;serif" w:hAnsi="Times New Roman;Times;serif"/>
                <w:sz w:val="14"/>
              </w:rPr>
              <w:t>(d)</w:t>
            </w:r>
          </w:p>
        </w:tc>
        <w:tc>
          <w:tcPr>
            <w:tcW w:w="35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3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4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6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5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706</w:t>
            </w:r>
          </w:p>
        </w:tc>
      </w:tr>
      <w:tr>
        <w:trPr/>
        <w:tc>
          <w:tcPr>
            <w:tcW w:w="11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other (expense) income</w:t>
            </w:r>
          </w:p>
        </w:tc>
        <w:tc>
          <w:tcPr>
            <w:tcW w:w="109" w:type="dxa"/>
            <w:tcBorders/>
            <w:shd w:fill="CCEEFF" w:val="clear"/>
            <w:vAlign w:val="center"/>
          </w:tcPr>
          <w:p>
            <w:pPr>
              <w:pStyle w:val="TableContents"/>
              <w:bidi w:val="0"/>
              <w:spacing w:before="0" w:after="0"/>
              <w:ind w:left="0" w:right="0" w:hanging="0"/>
              <w:jc w:val="left"/>
              <w:rPr/>
            </w:pPr>
            <w:r>
              <w:rPr/>
              <w:t>​</w:t>
            </w:r>
          </w:p>
        </w:tc>
        <w:tc>
          <w:tcPr>
            <w:tcW w:w="28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(111)</w:t>
            </w:r>
          </w:p>
        </w:tc>
        <w:tc>
          <w:tcPr>
            <w:tcW w:w="109" w:type="dxa"/>
            <w:tcBorders/>
            <w:shd w:fill="CCEEFF" w:val="clear"/>
            <w:vAlign w:val="center"/>
          </w:tcPr>
          <w:p>
            <w:pPr>
              <w:pStyle w:val="TableContents"/>
              <w:bidi w:val="0"/>
              <w:spacing w:before="0" w:after="0"/>
              <w:ind w:left="0" w:right="0" w:hanging="0"/>
              <w:jc w:val="left"/>
              <w:rPr/>
            </w:pPr>
            <w:r>
              <w:rPr/>
              <w:t>​</w:t>
            </w:r>
          </w:p>
        </w:tc>
        <w:tc>
          <w:tcPr>
            <w:tcW w:w="20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(661)</w:t>
            </w:r>
          </w:p>
        </w:tc>
        <w:tc>
          <w:tcPr>
            <w:tcW w:w="109" w:type="dxa"/>
            <w:tcBorders/>
            <w:shd w:fill="CCEEFF" w:val="clear"/>
            <w:vAlign w:val="center"/>
          </w:tcPr>
          <w:p>
            <w:pPr>
              <w:pStyle w:val="TableContents"/>
              <w:bidi w:val="0"/>
              <w:spacing w:before="0" w:after="0"/>
              <w:ind w:left="0" w:right="0" w:hanging="0"/>
              <w:jc w:val="left"/>
              <w:rPr/>
            </w:pPr>
            <w:r>
              <w:rPr/>
              <w:t>​</w:t>
            </w:r>
          </w:p>
        </w:tc>
        <w:tc>
          <w:tcPr>
            <w:tcW w:w="40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0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(373)</w:t>
            </w:r>
          </w:p>
        </w:tc>
        <w:tc>
          <w:tcPr>
            <w:tcW w:w="109" w:type="dxa"/>
            <w:tcBorders/>
            <w:shd w:fill="CCEEFF" w:val="clear"/>
            <w:vAlign w:val="center"/>
          </w:tcPr>
          <w:p>
            <w:pPr>
              <w:pStyle w:val="TableContents"/>
              <w:bidi w:val="0"/>
              <w:spacing w:before="0" w:after="0"/>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2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611</w:t>
            </w:r>
          </w:p>
        </w:tc>
        <w:tc>
          <w:tcPr>
            <w:tcW w:w="229" w:type="dxa"/>
            <w:tcBorders/>
            <w:shd w:fill="CCEEFF" w:val="clear"/>
            <w:vAlign w:val="center"/>
          </w:tcPr>
          <w:p>
            <w:pPr>
              <w:pStyle w:val="TableContents"/>
              <w:bidi w:val="0"/>
              <w:spacing w:before="0" w:after="0"/>
              <w:ind w:left="0" w:right="0" w:hanging="0"/>
              <w:jc w:val="left"/>
              <w:rPr/>
            </w:pPr>
            <w:r>
              <w:rPr/>
              <w:t>​</w:t>
            </w:r>
          </w:p>
        </w:tc>
        <w:tc>
          <w:tcPr>
            <w:tcW w:w="35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4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5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(534)</w:t>
            </w:r>
          </w:p>
        </w:tc>
      </w:tr>
      <w:tr>
        <w:trPr/>
        <w:tc>
          <w:tcPr>
            <w:tcW w:w="1121"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Net income (loss)</w:t>
            </w:r>
          </w:p>
        </w:tc>
        <w:tc>
          <w:tcPr>
            <w:tcW w:w="109" w:type="dxa"/>
            <w:tcBorders/>
            <w:vAlign w:val="center"/>
          </w:tcPr>
          <w:p>
            <w:pPr>
              <w:pStyle w:val="TableContents"/>
              <w:bidi w:val="0"/>
              <w:spacing w:before="0" w:after="0"/>
              <w:ind w:left="0" w:right="0" w:hanging="0"/>
              <w:jc w:val="left"/>
              <w:rPr/>
            </w:pPr>
            <w:r>
              <w:rPr/>
              <w:t>​</w:t>
            </w:r>
          </w:p>
        </w:tc>
        <w:tc>
          <w:tcPr>
            <w:tcW w:w="28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88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557</w:t>
            </w:r>
          </w:p>
        </w:tc>
        <w:tc>
          <w:tcPr>
            <w:tcW w:w="109" w:type="dxa"/>
            <w:tcBorders/>
            <w:vAlign w:val="center"/>
          </w:tcPr>
          <w:p>
            <w:pPr>
              <w:pStyle w:val="TableContents"/>
              <w:bidi w:val="0"/>
              <w:spacing w:before="0" w:after="0"/>
              <w:ind w:left="0" w:right="0" w:hanging="0"/>
              <w:jc w:val="left"/>
              <w:rPr/>
            </w:pPr>
            <w:r>
              <w:rPr/>
              <w:t>​</w:t>
            </w:r>
          </w:p>
        </w:tc>
        <w:tc>
          <w:tcPr>
            <w:tcW w:w="20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53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133</w:t>
            </w:r>
          </w:p>
        </w:tc>
        <w:tc>
          <w:tcPr>
            <w:tcW w:w="109" w:type="dxa"/>
            <w:tcBorders/>
            <w:vAlign w:val="center"/>
          </w:tcPr>
          <w:p>
            <w:pPr>
              <w:pStyle w:val="TableContents"/>
              <w:bidi w:val="0"/>
              <w:spacing w:before="0" w:after="0"/>
              <w:ind w:left="0" w:right="0" w:hanging="0"/>
              <w:jc w:val="left"/>
              <w:rPr/>
            </w:pPr>
            <w:r>
              <w:rPr/>
              <w:t>​</w:t>
            </w:r>
          </w:p>
        </w:tc>
        <w:tc>
          <w:tcPr>
            <w:tcW w:w="40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720"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0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54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207</w:t>
            </w:r>
          </w:p>
        </w:tc>
        <w:tc>
          <w:tcPr>
            <w:tcW w:w="109" w:type="dxa"/>
            <w:tcBorders/>
            <w:vAlign w:val="center"/>
          </w:tcPr>
          <w:p>
            <w:pPr>
              <w:pStyle w:val="TableContents"/>
              <w:bidi w:val="0"/>
              <w:spacing w:before="0" w:after="0"/>
              <w:ind w:left="0" w:right="0" w:hanging="0"/>
              <w:jc w:val="left"/>
              <w:rPr/>
            </w:pPr>
            <w:r>
              <w:rPr/>
              <w:t>​</w:t>
            </w:r>
          </w:p>
        </w:tc>
        <w:tc>
          <w:tcPr>
            <w:tcW w:w="21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38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0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52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829</w:t>
            </w:r>
          </w:p>
        </w:tc>
        <w:tc>
          <w:tcPr>
            <w:tcW w:w="229" w:type="dxa"/>
            <w:tcBorders/>
            <w:vAlign w:val="center"/>
          </w:tcPr>
          <w:p>
            <w:pPr>
              <w:pStyle w:val="TableContents"/>
              <w:bidi w:val="0"/>
              <w:spacing w:before="0" w:after="0"/>
              <w:ind w:left="0" w:right="0" w:hanging="0"/>
              <w:jc w:val="left"/>
              <w:rPr/>
            </w:pPr>
            <w:r>
              <w:rPr/>
              <w:t>​</w:t>
            </w:r>
          </w:p>
        </w:tc>
        <w:tc>
          <w:tcPr>
            <w:tcW w:w="35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63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(39)</w:t>
            </w:r>
          </w:p>
        </w:tc>
        <w:tc>
          <w:tcPr>
            <w:tcW w:w="109" w:type="dxa"/>
            <w:tcBorders/>
            <w:vAlign w:val="center"/>
          </w:tcPr>
          <w:p>
            <w:pPr>
              <w:pStyle w:val="TableContents"/>
              <w:bidi w:val="0"/>
              <w:spacing w:before="0" w:after="0"/>
              <w:ind w:left="0" w:right="0" w:hanging="0"/>
              <w:jc w:val="left"/>
              <w:rPr/>
            </w:pPr>
            <w:r>
              <w:rPr/>
              <w:t>​</w:t>
            </w:r>
          </w:p>
        </w:tc>
        <w:tc>
          <w:tcPr>
            <w:tcW w:w="34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66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82</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659"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18"/>
              </w:rPr>
            </w:pPr>
            <w:r>
              <w:rPr>
                <w:rFonts w:ascii="Times New Roman;Times;serif" w:hAnsi="Times New Roman;Times;serif"/>
                <w:b/>
                <w:sz w:val="18"/>
              </w:rPr>
              <w:t>1,769</w:t>
            </w:r>
          </w:p>
        </w:tc>
      </w:tr>
    </w:tbl>
    <w:tbl>
      <w:tblPr>
        <w:tblW w:w="9332" w:type="dxa"/>
        <w:jc w:val="left"/>
        <w:tblInd w:w="0" w:type="dxa"/>
        <w:tblLayout w:type="fixed"/>
        <w:tblCellMar>
          <w:top w:w="0" w:type="dxa"/>
          <w:left w:w="0" w:type="dxa"/>
          <w:bottom w:w="0" w:type="dxa"/>
          <w:right w:w="0" w:type="dxa"/>
        </w:tblCellMar>
      </w:tblPr>
      <w:tblGrid>
        <w:gridCol w:w="316"/>
        <w:gridCol w:w="9016"/>
      </w:tblGrid>
      <w:tr>
        <w:trPr/>
        <w:tc>
          <w:tcPr>
            <w:tcW w:w="316"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(a)</w:t>
            </w:r>
          </w:p>
        </w:tc>
        <w:tc>
          <w:tcPr>
            <w:tcW w:w="901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8"/>
              </w:rPr>
              <w:t>The Latitude Margaritaville Watersound JV completed 83</w:t>
            </w:r>
            <w:r>
              <w:rPr>
                <w:caps w:val="false"/>
                <w:smallCaps w:val="false"/>
              </w:rPr>
              <w:t xml:space="preserve"> </w:t>
            </w:r>
            <w:r>
              <w:rPr>
                <w:rFonts w:ascii="Times New Roman;Times;serif" w:hAnsi="Times New Roman;Times;serif"/>
                <w:b w:val="false"/>
                <w:i w:val="false"/>
                <w:caps w:val="false"/>
                <w:smallCaps w:val="false"/>
                <w:sz w:val="18"/>
              </w:rPr>
              <w:t>home sale transactions during the six months ended June 30, 2022.</w:t>
            </w:r>
          </w:p>
        </w:tc>
      </w:tr>
    </w:tbl>
    <w:tbl>
      <w:tblPr>
        <w:tblW w:w="8372" w:type="dxa"/>
        <w:jc w:val="left"/>
        <w:tblInd w:w="0" w:type="dxa"/>
        <w:tblLayout w:type="fixed"/>
        <w:tblCellMar>
          <w:top w:w="0" w:type="dxa"/>
          <w:left w:w="0" w:type="dxa"/>
          <w:bottom w:w="0" w:type="dxa"/>
          <w:right w:w="0" w:type="dxa"/>
        </w:tblCellMar>
      </w:tblPr>
      <w:tblGrid>
        <w:gridCol w:w="331"/>
        <w:gridCol w:w="8041"/>
      </w:tblGrid>
      <w:tr>
        <w:trPr/>
        <w:tc>
          <w:tcPr>
            <w:tcW w:w="331"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(b)</w:t>
            </w:r>
          </w:p>
        </w:tc>
        <w:tc>
          <w:tcPr>
            <w:tcW w:w="80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In November 2022, the Sea Sound JV sold its assets to a third party and no longer has activity from operations.</w:t>
            </w:r>
          </w:p>
        </w:tc>
      </w:tr>
    </w:tbl>
    <w:tbl>
      <w:tblPr>
        <w:tblW w:w="7532" w:type="dxa"/>
        <w:jc w:val="left"/>
        <w:tblInd w:w="0" w:type="dxa"/>
        <w:tblLayout w:type="fixed"/>
        <w:tblCellMar>
          <w:top w:w="0" w:type="dxa"/>
          <w:left w:w="0" w:type="dxa"/>
          <w:bottom w:w="0" w:type="dxa"/>
          <w:right w:w="0" w:type="dxa"/>
        </w:tblCellMar>
      </w:tblPr>
      <w:tblGrid>
        <w:gridCol w:w="316"/>
        <w:gridCol w:w="7216"/>
      </w:tblGrid>
      <w:tr>
        <w:trPr/>
        <w:tc>
          <w:tcPr>
            <w:tcW w:w="316"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(c)</w:t>
            </w:r>
          </w:p>
        </w:tc>
        <w:tc>
          <w:tcPr>
            <w:tcW w:w="721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8"/>
              </w:rPr>
              <w:t>The project was under construction with no</w:t>
            </w:r>
            <w:r>
              <w:rPr>
                <w:caps w:val="false"/>
                <w:smallCaps w:val="false"/>
              </w:rPr>
              <w:t xml:space="preserve"> </w:t>
            </w:r>
            <w:r>
              <w:rPr>
                <w:rFonts w:ascii="Times New Roman;Times;serif" w:hAnsi="Times New Roman;Times;serif"/>
                <w:b w:val="false"/>
                <w:i w:val="false"/>
                <w:caps w:val="false"/>
                <w:smallCaps w:val="false"/>
                <w:sz w:val="18"/>
              </w:rPr>
              <w:t>income or loss for the six months ended June 30, 2022.</w:t>
            </w:r>
          </w:p>
        </w:tc>
      </w:tr>
    </w:tbl>
    <w:tbl>
      <w:tblPr>
        <w:tblW w:w="8267" w:type="dxa"/>
        <w:jc w:val="left"/>
        <w:tblInd w:w="0" w:type="dxa"/>
        <w:tblLayout w:type="fixed"/>
        <w:tblCellMar>
          <w:top w:w="0" w:type="dxa"/>
          <w:left w:w="0" w:type="dxa"/>
          <w:bottom w:w="0" w:type="dxa"/>
          <w:right w:w="0" w:type="dxa"/>
        </w:tblCellMar>
      </w:tblPr>
      <w:tblGrid>
        <w:gridCol w:w="331"/>
        <w:gridCol w:w="7936"/>
      </w:tblGrid>
      <w:tr>
        <w:trPr/>
        <w:tc>
          <w:tcPr>
            <w:tcW w:w="331"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(d)</w:t>
            </w:r>
          </w:p>
        </w:tc>
        <w:tc>
          <w:tcPr>
            <w:tcW w:w="79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Includes changes in the fair value of derivatives related to interest rate swaps entered into by the Busy Bee JV.</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Latitude Margaritaville Watersound JV</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LMWS, LLC (“Latitude Margaritaville Watersound JV”) was formed in 2019, when the Company entered into a JV agreement to develop a 55+ active adult residential community in Bay County, Florida. Construction is underway on customer homes. The town square amenities opened in June 2023. As of June 30, 2023, the Latitude Margaritaville Watersound JV had 665 homes under contract and has completed 676 home sale transactions of the total estimated 3,500 homes planned in the community. As of June 30, 2023 and December 31, 2022, the Company’s investment in the unconsolidated Latitude Margaritaville Watersound JV was $42.0 million and $33.2 million, respectively, which includes the net present value of the land contribution, cash contributions, additional completed infrastructure improvements and equity in income, less the pro-rata return of land contribution. The Company continues to have a performance obligation to provide agreed upon infrastructure improvements in the vicinity of the contributed land, which will be recognized over time as improvements are completed. As of June 30, 2023, the Company completed $7.8 million of the agreed upon infrastructure improvements. As of June 30, 2023 and December 31, 2022, the Company owned a 50.0% voting interest in the JV. The Company’s unimproved land contribution and agreed upon infrastructure improvements are being returned at an average of $10,000 per home, as each home is sold by the JV.</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Per the JV agreement, the Company, as lender, has provided interest-bearing financing in the form of a $10.0 million secured revolving promissory note (the “Latitude JV Note”) to the Latitude Margaritaville Watersound JV, as borrower, to finance the development of the pod-level, non-spine infrastructure. As of June 30, 2023 and December 31, 2022, there was no balance outstanding on the Latitude JV Note. Future advances, if any, will be repaid by the JV as each home is sold. See Note 18. </w:t>
      </w:r>
      <w:r>
        <w:rPr>
          <w:rFonts w:ascii="Times New Roman;Times;serif" w:hAnsi="Times New Roman;Times;serif"/>
          <w:i/>
          <w:sz w:val="20"/>
        </w:rPr>
        <w:t>Commitments and Contingencies</w:t>
      </w:r>
      <w:r>
        <w:rPr>
          <w:rFonts w:ascii="Times New Roman;Times;serif" w:hAnsi="Times New Roman;Times;serif"/>
          <w:sz w:val="20"/>
        </w:rPr>
        <w:t xml:space="preserve"> for additional information related to the revolving promissory note. The day-to-day activities of the JV are being managed through a board of managers, with each JV partner having equal voting rights. The Company has determined that Latitude Margaritaville Watersound JV is a VIE, but that the Company is not the primary beneficiary since it does not have the power to direct the activities that most significantly impact the economic performance of the JV. The Company’s investment in the Latitude Margaritaville Watersound JV is accounted for using the equity method. See Note 18. </w:t>
      </w:r>
      <w:r>
        <w:rPr>
          <w:rFonts w:ascii="TimesNewRomanPS-ItalicMT" w:hAnsi="TimesNewRomanPS-ItalicMT"/>
          <w:i/>
          <w:sz w:val="20"/>
        </w:rPr>
        <w:t xml:space="preserve">Commitments and Contingencies </w:t>
      </w:r>
      <w:r>
        <w:rPr>
          <w:rFonts w:ascii="Times New Roman;Times;serif" w:hAnsi="Times New Roman;Times;serif"/>
          <w:sz w:val="20"/>
        </w:rPr>
        <w:t>for additional information related to the guaranty by the Company.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Sea Sound JV</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FDSJ Eventide, LLC (“Sea Sound JV”) was formed in 2020. The Company entered into a JV agreement to develop, construct and manage a 300-unit apartment community near the Breakfast Point residential community in Panama City Beach, Florida. Construction of the community was completed in the first quarter of 2022. As of June 30, 2023 and December 31, 2022, the Company owned a 60.0% interest in the JV. In November 2022, the Sea Sound JV sold its assets to a third party and no longer has activity from operations. The Sea Sound JV has a contingent gain related to the sale for a $0.5 million indemnity holdback liability required through August 2023. The Company has determined that Sea Sound JV is a VIE, but that the Company is not the primary beneficiary since it does not have the power to direct the activities that most significantly impact the economic performance of the JV. The Company’s investment in Sea Sound JV is accounted for using the equity method.</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Watersound Fountains Independent Living JV</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WOSL, LLC (“Watersound Fountains Independent Living JV”) was formed in 2021. The Company entered into a JV agreement to develop, construct and manage a 148-unit independent senior living community near the Watersound Origins residential community. The three JV parties are working together to develop and construct the project. As of June 30, 2023 and December 31, 2022, the Company owned a 53.8% interest in the JV. The Company’s partners are responsible for the day-to-day activities of the JV. The Company has determined that Watersound Fountains Independent Living JV is a VIE, but that the Company is not the primary beneficiary since it does not have the power to direct the activities that most significantly impact the economic performance of the JV. The Company’s investment in Watersound Fountains Independent Living JV is accounted for using the equity method. See Note 18. </w:t>
      </w:r>
      <w:r>
        <w:rPr>
          <w:rFonts w:ascii="Times New Roman;Times;serif" w:hAnsi="Times New Roman;Times;serif"/>
          <w:i/>
          <w:sz w:val="20"/>
        </w:rPr>
        <w:t>Commitments and Contingencies</w:t>
      </w:r>
      <w:r>
        <w:rPr>
          <w:rFonts w:ascii="Times New Roman;Times;serif" w:hAnsi="Times New Roman;Times;serif"/>
          <w:sz w:val="20"/>
        </w:rPr>
        <w:t xml:space="preserve"> for additional information related to debt guaranteed by the Company.</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Pier Park TPS JV</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Pier Park TPS, LLC (“Pier Park TPS JV”) was formed in 2018. The Company entered into a JV agreement to develop and operate a 124-room hotel in Panama City Beach, Florida. As of June 30, 2023 and December 31, 2022, the Company owned a 50.0% interest in the JV. The Company’s partner is responsible for the day-to-day activities of the JV. The Company has determined that Pier Park TPS JV is a VIE, but that the Company is not the primary beneficiary since it does not have the power to direct the activities that most significantly impact the economic performance of the JV. The Company’s investment in Pier Park TPS JV is accounted for using the equity method. See Note 18. </w:t>
      </w:r>
      <w:r>
        <w:rPr>
          <w:rFonts w:ascii="Times New Roman;Times;serif" w:hAnsi="Times New Roman;Times;serif"/>
          <w:i/>
          <w:sz w:val="20"/>
        </w:rPr>
        <w:t>Commitments and Contingencies</w:t>
      </w:r>
      <w:r>
        <w:rPr>
          <w:rFonts w:ascii="Times New Roman;Times;serif" w:hAnsi="Times New Roman;Times;serif"/>
          <w:sz w:val="20"/>
        </w:rPr>
        <w:t xml:space="preserve"> for additional information related to debt guaranteed by the Company.</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Pier Park RI JV</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Pier Park RI, LLC (“Pier Park RI JV”) was formed in May 2022. The Company entered into a JV agreement to develop and operate a 121-room hotel in Panama City Beach, Florida. The JV parties are working together to develop and construct the project. The hotel is located on land that was contributed to the JV by the Company in September 2022, with a fair value of $1.8 million. In addition, as of June 30, 2023, the Company has contributed cash and impact fees of $4.4 million, and the JV partner contributed cash of $6.2 million. As of June 30, 2023 and December 31, 2022, the Company owned a 50.0% interest in the JV. The Company’s partner is responsible for the day-to-day activities of the JV. The Company has determined that Pier Park RI JV is a VIE, but that the Company is not the primary beneficiary since it does not have the power to direct the activities that most significantly impact the economic performance of the JV. The Company’s investment in Pier Park TPS JV is accounted for using the equity method. In September 2022, the JV entered into a $25.0 million loan (the “Pier Park RI JV Loan”). The Pier Park RI JV Loan bears interest at SOFR plus 2.5% and matures in August 2025. The Pier Park RI JV Loan includes an option for a fixed rate conversion and two options to extend the maturity date by twenty-four months each, upon satisfaction of certain terms and conditions. The loan is secured by real property and certain other security interests. The Company’s JV partner is the sole guarantor and receives a fee related to the guarantee from the Company based on the Company’s ownership percentage. As of June 30, 2023, $6.3 million was outstanding on the Pier Park RI JV Loan. As of December 31, 2022, there was no principal balance outstanding on the Pier Park RI JV Loan.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bookmarkStart w:id="2027" w:name="_6ffe4056_1b8d_4fde_ade0_33df17107538_3"/>
      <w:bookmarkStart w:id="2028" w:name="_6ffe4056_1b8d_4fde_ade0_33df17107538_2"/>
      <w:bookmarkStart w:id="2029" w:name="_6ffe4056_1b8d_4fde_ade0_33df17107538"/>
      <w:bookmarkStart w:id="2030" w:name="_Hlk101170773"/>
      <w:bookmarkEnd w:id="2027"/>
      <w:bookmarkEnd w:id="2028"/>
      <w:bookmarkEnd w:id="2029"/>
      <w:bookmarkEnd w:id="2030"/>
      <w:r>
        <w:rPr>
          <w:rFonts w:ascii="Times New Roman;Times;serif" w:hAnsi="Times New Roman;Times;serif"/>
          <w:i/>
          <w:sz w:val="20"/>
        </w:rPr>
        <w:t>Busy Bee JV</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SJBB, LLC (“Busy Bee JV”) was formed in 2019, when the Company entered into a JV agreement to construct, own and manage a Busy Bee branded fuel station and convenience store, which includes a Starbucks, in Panama City Beach, Florida. As of June 30, 2023 and December 31, 2022, the Company owned a 50.0% interest in the JV. The Company’s partner is responsible for the day-to-day activities of the JV. The Company has determined that Busy Bee JV is a VIE, but that the Company is not the primary beneficiary since it does not have the power to direct the activities that most significantly impact the economic performance of the JV. The Company’s investment in the Busy Bee JV is accounted for using the equity method. In 2019, the JV, entered into a $5.4 million construction loan (the “Busy Bee JV Construction Loan”) and a $1.2 million equipment loan (the “Busy Bee JV Equipment Loan”). The Busy Bee JV Construction Loan and the Busy Bee JV Equipment Loan bear interest at LIBOR plus 1.5%. The Busy Bee JV Construction Loan provides for monthly principal and interest payments with a final balloon payment at maturity in November 2035. The Busy Bee JV Equipment Loan provides for monthly principal and interest payments through maturity in November 2027. The loans are secured by real and personal property and certain other security interests. The Company’s JV partner is the sole guarantor and receives a fee related to the guarantee from the Company based on the Company’s ownership percentage. The Busy Bee JV entered into an interest rate swap to hedge cash flows tied to changes in the underlying floating interest rate tied to LIBOR for the Busy Bee JV Construction Loan and the Busy Bee JV Equipment Loan. The Busy Bee JV Construction Loan interest rate swap matures in November 2035 and fixed the variable rate debt, initially at $5.4 million amortizing to $2.8 million at swap maturity, to a rate of 2.7%. The Busy Bee JV Equipment Loan interest rate swap matures in November 2027 and fixed the variable rate debt, initially at $1.2 million to maturity, to a rate of 2.1%. Effective July 1, 2023, the benchmark interest rate index based on LIBOR will transition to SOFR. As of both June 30, 2023 and December 31, 2022, $5.1 million, was outstanding on the Busy Bee JV Construction Loan. As of June 30, 2023 and December 31, 2022, $0.8 million and $0.9 million, respectively, was outstanding on the Busy Bee JV Equipment Loan.</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Electric Cart Watersound JV</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SJECC, LLC (“Electric Cart Watersound JV”) was formed in February 2022, when the Company entered into a JV agreement to develop, construct, lease, manage and operate a golf cart and low speed vehicle “LSV” business at the new Watersound West Bay Center adjacent to the Latitude Margaritaville Watersound residential community in Bay County, Florida. This land was contributed to the JV by the Company in February 2022, with a fair value of $0.5 million. In addition, during 2022 the Company contributed cash of $0.2 million and the JV partner contributed cash of $0.6 million. The Watersound West Bay Center location is currently under development. The JV is operating from temporary facilities. An additional sales showroom will be located at the Watersound Town Center near the Watersound Origins residential community on property leased to the JV by the Company. As of June 30, 2023 and December 31, 2022, the Company owned a 51% interest in the JV. The Company is currently responsible for the construction activities of the JV and the Company’s JV partner manages the day-to-day operations of the business. The Company has determined Electric Cart Watersound JV is a VIE, but that the Company is not the primary beneficiary since it does not have the power to direct the activities that most significantly impact the economic performance of the JV. The Company’s investment in Electric Cart Watersound JV is accounted for using the equity method. As of June 30, 2023 and December 31, 2022, the Electric Cart Watersound JV had $2.2 million and $1.7 million, respectively, of floorplan line of credit facilities to finance its golf cart and LSV inventory, which are secured by the JV. Borrowings under the line of credit facility bear interest at various rates based on the number of days outstanding after an interest free period ranging from three to six months. As of June 30, 2023 and December 31, 2022, the JV had an outstanding principal balance of $0.2 million and $0.1 million, respectively, on these line of credit facilities. See Note 18. </w:t>
      </w:r>
      <w:r>
        <w:rPr>
          <w:rFonts w:ascii="Times New Roman;Times;serif" w:hAnsi="Times New Roman;Times;serif"/>
          <w:i/>
          <w:sz w:val="20"/>
        </w:rPr>
        <w:t>Commitments and Contingencies</w:t>
      </w:r>
      <w:r>
        <w:rPr>
          <w:rFonts w:ascii="Times New Roman;Times;serif" w:hAnsi="Times New Roman;Times;serif"/>
          <w:sz w:val="20"/>
        </w:rPr>
        <w:t xml:space="preserve"> for additional information related to debt guaranteed by the Company.</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Watersound Management JV</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Watersound Management, LLC was formed in 2021, when the Company entered into a JV agreement to lease, manage and operate multi-family housing developments for which the JV is the exclusive renting and management agent. As of June 30, 2023 and December 31, 2022, the Company owned a 50.0% interest in the JV. The day-to-day activities of the JV are being managed through a board of managers, with each JV partner having equal voting rights. The Company has determined that Watersound Management JV is a voting interest entity, but that the Company does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not have a majority voting interest. The Company’s investment in Watersound Management JV is accounted for using the equity method.</w:t>
      </w:r>
    </w:p>
    <w:p>
      <w:pPr>
        <w:pStyle w:val="TextBody"/>
        <w:bidi w:val="0"/>
        <w:spacing w:before="0" w:after="240"/>
        <w:ind w:left="0" w:right="0" w:hanging="0"/>
        <w:jc w:val="left"/>
        <w:rPr/>
      </w:pPr>
      <w:bookmarkStart w:id="2031" w:name="Tc_WVxNN-uj6kO8LFL52dilTA_3_5"/>
      <w:bookmarkStart w:id="2032" w:name="Tc_6cGea9VxAEi3ug8cDqgW1A_3_2"/>
      <w:bookmarkStart w:id="2033" w:name="Tc_nqntIChTJEmqyBS9YEGo4w_3_0"/>
      <w:bookmarkStart w:id="2034" w:name="Tc_-YsHjNVT0U2AuW4kahAhYg_2_5"/>
      <w:bookmarkStart w:id="2035" w:name="Tc_Ow1v3MmzyEicDEc_UnlRTQ_2_2"/>
      <w:bookmarkStart w:id="2036" w:name="Tc_Wxy5Zip12USCuh3PvKjkgg_1_2"/>
      <w:bookmarkStart w:id="2037" w:name="_Hlk140481227"/>
      <w:bookmarkStart w:id="2038" w:name="Tc_BA9zE4UT9k6RLrFRFs84ZQ_6_24"/>
      <w:bookmarkStart w:id="2039" w:name="Tc_Lk9vx5oH-UGDyNRG0D5ZPw_6_23"/>
      <w:bookmarkStart w:id="2040" w:name="Tc_-3mDD1d2H0OwXfR3jeRjgw_6_21"/>
      <w:bookmarkStart w:id="2041" w:name="Tc_xHWvOwthsUaDoR0towX4iQ_6_20"/>
      <w:bookmarkStart w:id="2042" w:name="Tc_1o5p9vCno0y1YWNm_QLEXA_6_17"/>
      <w:bookmarkStart w:id="2043" w:name="Tc_98s-UqcpN02TRLUz9GEXjg_6_14"/>
      <w:bookmarkStart w:id="2044" w:name="Tc_4PbBuGCO-E-bh_sa5RuUoQ_6_12"/>
      <w:bookmarkStart w:id="2045" w:name="Tc_sK4-BmrH9E6HmcGDs9bpGQ_6_11"/>
      <w:bookmarkStart w:id="2046" w:name="Tc_jCZHHg0qg0OzqYtsXljbKg_6_9"/>
      <w:bookmarkStart w:id="2047" w:name="Tc_kCXuKnrYj0ub8Xx05wBKBw_6_8"/>
      <w:bookmarkStart w:id="2048" w:name="Tc_-DOiBIMMU0iSEqBPjRdiZQ_6_6"/>
      <w:bookmarkStart w:id="2049" w:name="Tc_Iongwpa6nUSRzzYjvYVKqA_6_5"/>
      <w:bookmarkStart w:id="2050" w:name="Tc_Nx36oGxOUkKrNvTluv5KcA_6_3"/>
      <w:bookmarkStart w:id="2051" w:name="Tc_cTd02CfDkk2p_rfEAN7O8g_6_2"/>
      <w:bookmarkStart w:id="2052" w:name="Tc_JJaLHQbG8kGN53kbP8ri2A_6_0"/>
      <w:bookmarkStart w:id="2053" w:name="Tc_NgqWC9OP8Uaj7Jykc2RKFg_5_0"/>
      <w:bookmarkStart w:id="2054" w:name="Tc_9petCim98UCmNvH9KucOMg_4_23"/>
      <w:bookmarkStart w:id="2055" w:name="Tc_621k2CNA_0OzyyZWBcf89g_4_20"/>
      <w:bookmarkStart w:id="2056" w:name="Tc_4GasmhFyykejPOELGKZ3rg_4_17"/>
      <w:bookmarkStart w:id="2057" w:name="Tc_qkaoRupa8U2VC2YcGs50dA_4_14"/>
      <w:bookmarkStart w:id="2058" w:name="Tc_I1UTEETwFEy_I6-4MyRCQg_4_11"/>
      <w:bookmarkStart w:id="2059" w:name="Tc_P0CiQf3oTE-WfH5xOKNDSg_4_8"/>
      <w:bookmarkStart w:id="2060" w:name="Tc_LDG7I7yZjEa3UXsjYIgtvw_4_5"/>
      <w:bookmarkStart w:id="2061" w:name="Tc_wM-xXKClaUu2eOB1ZgbtTg_4_2"/>
      <w:bookmarkStart w:id="2062" w:name="Tc_JokKJRGUkUu1ryFJPrjPUQ_3_23"/>
      <w:bookmarkStart w:id="2063" w:name="Tc_eg9XgtZtZkySEtjy1m9yaA_3_17"/>
      <w:bookmarkStart w:id="2064" w:name="Tc_nXs3g6Oo00qLHKyWhKQt8w_3_11"/>
      <w:bookmarkStart w:id="2065" w:name="Tc_FNketJk41E-dL5Y-qQaNuA_3_5"/>
      <w:bookmarkStart w:id="2066" w:name="Tc_K1OA9I9SGEaoh-WXO38TRA_2_20"/>
      <w:bookmarkStart w:id="2067" w:name="Tc_c6IrK13r3UeDje7vgKBDBQ_2_14"/>
      <w:bookmarkStart w:id="2068" w:name="Tc_q4bhgs99m0avpBT5UqcQow_2_8"/>
      <w:bookmarkStart w:id="2069" w:name="Tc_FJ23-EHexEuSeMPa68Ydgw_2_2"/>
      <w:bookmarkStart w:id="2070" w:name="Tc_0BArTA0l_0q38UpPyRhtiA_1_14"/>
      <w:bookmarkStart w:id="2071" w:name="Tc_X97wpLZ4KEClYn26-jgW7w_1_2"/>
      <w:bookmarkStart w:id="2072" w:name="_516c1246_2097_4dc6_9796_43eb07218c25_3"/>
      <w:bookmarkStart w:id="2073" w:name="_516c1246_2097_4dc6_9796_43eb07218c25_2"/>
      <w:bookmarkStart w:id="2074" w:name="_516c1246_2097_4dc6_9796_43eb07218c25"/>
      <w:bookmarkStart w:id="2075" w:name="_8aa5a2ed_4ac4_4e81_adcb_57b44fc630aa_3"/>
      <w:bookmarkStart w:id="2076" w:name="_8aa5a2ed_4ac4_4e81_adcb_57b44fc630aa_2"/>
      <w:bookmarkStart w:id="2077" w:name="_8aa5a2ed_4ac4_4e81_adcb_57b44fc630aa"/>
      <w:bookmarkStart w:id="2078" w:name="_Hlk78191118"/>
      <w:bookmarkStart w:id="2079" w:name="Tc_tRZyeH4_ekCWaxCBVM5NSQ_5_11"/>
      <w:bookmarkStart w:id="2080" w:name="Tc__obc9pu9P0ml4Srx9bOgtg_5_8"/>
      <w:bookmarkStart w:id="2081" w:name="Tc_22JmTp7HIUyFMq9aLtaFIw_5_6"/>
      <w:bookmarkStart w:id="2082" w:name="Tc_mKyK1_o18UWvH9TPUe914Q_5_5"/>
      <w:bookmarkStart w:id="2083" w:name="Tc_BvlJpd_xt0CMVjpgPtDbOg_5_2"/>
      <w:bookmarkStart w:id="2084" w:name="Tc_6yK-Dq80fEWyAWGS1kyHdw_5_0"/>
      <w:bookmarkStart w:id="2085" w:name="Tc_wQ8_RB0TvEmGp1kSM1MPrQ_4_0"/>
      <w:bookmarkStart w:id="2086" w:name="Tc_p2mPOeXYH0ueNHgjbKgQgQ_3_11"/>
      <w:bookmarkStart w:id="2087" w:name="Tc_VCpqy0snAEavohaGxS1q6w_3_8"/>
      <w:bookmarkStart w:id="2088" w:name="Tc_gPRMIPvYoE23pdppddl9ZQ_3_5"/>
      <w:bookmarkStart w:id="2089" w:name="Tc_PBAPfsU8TkaeZ8IEJ0vr0Q_3_2"/>
      <w:bookmarkStart w:id="2090" w:name="Tc_kwIaD60LQUaF0iRDcDGAjw_2_8"/>
      <w:bookmarkStart w:id="2091" w:name="Tc_OxGqhmnmWkCwFNUigL6PcA_2_5"/>
      <w:bookmarkStart w:id="2092" w:name="Tc_ThE72YQAWke1XJJyKCPU_w_1_2"/>
      <w:bookmarkStart w:id="2093" w:name="_99fb0e4f_83a1_4ddc_8893_decbce988eb1"/>
      <w:bookmarkStart w:id="2094" w:name="Tc_jRkVeuOamkyvlHC3Nn8zUw_5_11"/>
      <w:bookmarkStart w:id="2095" w:name="Tc_x0yY3ihixUqwlzb6epO4mw_5_9"/>
      <w:bookmarkStart w:id="2096" w:name="Tc_MZaaihVdgUONSXLCTbO5eA_5_8"/>
      <w:bookmarkStart w:id="2097" w:name="Tc_DMX5dboxS0CDpBEpF8i2UQ_5_5"/>
      <w:bookmarkStart w:id="2098" w:name="Tc_aJpp8ALSZk-08AU3qfeLQg_5_2"/>
      <w:bookmarkStart w:id="2099" w:name="Tc_M5ncAIqG50avUP_oWb_u3Q_5_0"/>
      <w:bookmarkStart w:id="2100" w:name="Tc_suFtyQTul02aZcr9dUg1cw_4_0"/>
      <w:bookmarkStart w:id="2101" w:name="Tc_YSbw8pwutE2Paw0pLnbGKA_3_11"/>
      <w:bookmarkStart w:id="2102" w:name="Tc_qeMRRWvdf0O0xYp2IJwWaw_3_8"/>
      <w:bookmarkStart w:id="2103" w:name="Tc_jDdfsVcl0U2H8OSRmxEdDg_3_5"/>
      <w:bookmarkStart w:id="2104" w:name="Tc_qAPqhYMHFEONXIQXJvfpYg_3_2"/>
      <w:bookmarkStart w:id="2105" w:name="Tc_9J6bLCSmbUezWAL6fwRDTA_2_8"/>
      <w:bookmarkStart w:id="2106" w:name="Tc_POcHTy_j9EqZn-PGFpRB4w_2_5"/>
      <w:bookmarkStart w:id="2107" w:name="Tc_K5GMXfdyBEONh4dPZhT7tA_1_2"/>
      <w:bookmarkStart w:id="2108" w:name="_d5c71644_21b4_4aea_a398_571ce47dfb73"/>
      <w:bookmarkEnd w:id="2031"/>
      <w:bookmarkEnd w:id="2032"/>
      <w:bookmarkEnd w:id="2033"/>
      <w:bookmarkEnd w:id="2034"/>
      <w:bookmarkEnd w:id="2035"/>
      <w:bookmarkEnd w:id="2036"/>
      <w:bookmarkEnd w:id="2037"/>
      <w:bookmarkEnd w:id="2038"/>
      <w:bookmarkEnd w:id="2039"/>
      <w:bookmarkEnd w:id="2040"/>
      <w:bookmarkEnd w:id="2041"/>
      <w:bookmarkEnd w:id="2042"/>
      <w:bookmarkEnd w:id="2043"/>
      <w:bookmarkEnd w:id="2044"/>
      <w:bookmarkEnd w:id="2045"/>
      <w:bookmarkEnd w:id="2046"/>
      <w:bookmarkEnd w:id="2047"/>
      <w:bookmarkEnd w:id="2048"/>
      <w:bookmarkEnd w:id="2049"/>
      <w:bookmarkEnd w:id="2050"/>
      <w:bookmarkEnd w:id="2051"/>
      <w:bookmarkEnd w:id="2052"/>
      <w:bookmarkEnd w:id="2053"/>
      <w:bookmarkEnd w:id="2054"/>
      <w:bookmarkEnd w:id="2055"/>
      <w:bookmarkEnd w:id="2056"/>
      <w:bookmarkEnd w:id="2057"/>
      <w:bookmarkEnd w:id="2058"/>
      <w:bookmarkEnd w:id="2059"/>
      <w:bookmarkEnd w:id="2060"/>
      <w:bookmarkEnd w:id="2061"/>
      <w:bookmarkEnd w:id="2062"/>
      <w:bookmarkEnd w:id="2063"/>
      <w:bookmarkEnd w:id="2064"/>
      <w:bookmarkEnd w:id="2065"/>
      <w:bookmarkEnd w:id="2066"/>
      <w:bookmarkEnd w:id="2067"/>
      <w:bookmarkEnd w:id="2068"/>
      <w:bookmarkEnd w:id="2069"/>
      <w:bookmarkEnd w:id="2070"/>
      <w:bookmarkEnd w:id="2071"/>
      <w:bookmarkEnd w:id="2072"/>
      <w:bookmarkEnd w:id="2073"/>
      <w:bookmarkEnd w:id="2074"/>
      <w:bookmarkEnd w:id="2075"/>
      <w:bookmarkEnd w:id="2076"/>
      <w:bookmarkEnd w:id="2077"/>
      <w:bookmarkEnd w:id="2078"/>
      <w:bookmarkEnd w:id="2079"/>
      <w:bookmarkEnd w:id="2080"/>
      <w:bookmarkEnd w:id="2081"/>
      <w:bookmarkEnd w:id="2082"/>
      <w:bookmarkEnd w:id="2083"/>
      <w:bookmarkEnd w:id="2084"/>
      <w:bookmarkEnd w:id="2085"/>
      <w:bookmarkEnd w:id="2086"/>
      <w:bookmarkEnd w:id="2087"/>
      <w:bookmarkEnd w:id="2088"/>
      <w:bookmarkEnd w:id="2089"/>
      <w:bookmarkEnd w:id="2090"/>
      <w:bookmarkEnd w:id="2091"/>
      <w:bookmarkEnd w:id="2092"/>
      <w:bookmarkEnd w:id="2093"/>
      <w:bookmarkEnd w:id="2094"/>
      <w:bookmarkEnd w:id="2095"/>
      <w:bookmarkEnd w:id="2096"/>
      <w:bookmarkEnd w:id="2097"/>
      <w:bookmarkEnd w:id="2098"/>
      <w:bookmarkEnd w:id="2099"/>
      <w:bookmarkEnd w:id="2100"/>
      <w:bookmarkEnd w:id="2101"/>
      <w:bookmarkEnd w:id="2102"/>
      <w:bookmarkEnd w:id="2103"/>
      <w:bookmarkEnd w:id="2104"/>
      <w:bookmarkEnd w:id="2105"/>
      <w:bookmarkEnd w:id="2106"/>
      <w:bookmarkEnd w:id="2107"/>
      <w:bookmarkEnd w:id="2108"/>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5. Investments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Available-For-Sale Investments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Investments classified as available-for-sale securities were as follows:</w:t>
      </w:r>
    </w:p>
    <w:p>
      <w:pPr>
        <w:pStyle w:val="TextBody"/>
        <w:bidi w:val="0"/>
        <w:spacing w:before="0" w:after="0"/>
        <w:ind w:left="0" w:right="0" w:hanging="0"/>
        <w:jc w:val="left"/>
        <w:rPr/>
      </w:pPr>
      <w:r>
        <w:rPr/>
        <w:t>​</w:t>
      </w:r>
    </w:p>
    <w:tbl>
      <w:tblPr>
        <w:tblW w:w="8780" w:type="dxa"/>
        <w:jc w:val="left"/>
        <w:tblInd w:w="0" w:type="dxa"/>
        <w:tblLayout w:type="fixed"/>
        <w:tblCellMar>
          <w:top w:w="0" w:type="dxa"/>
          <w:left w:w="0" w:type="dxa"/>
          <w:bottom w:w="0" w:type="dxa"/>
          <w:right w:w="0" w:type="dxa"/>
        </w:tblCellMar>
      </w:tblPr>
      <w:tblGrid>
        <w:gridCol w:w="2536"/>
        <w:gridCol w:w="326"/>
        <w:gridCol w:w="296"/>
        <w:gridCol w:w="950"/>
        <w:gridCol w:w="326"/>
        <w:gridCol w:w="675"/>
        <w:gridCol w:w="676"/>
        <w:gridCol w:w="326"/>
        <w:gridCol w:w="511"/>
        <w:gridCol w:w="840"/>
        <w:gridCol w:w="326"/>
        <w:gridCol w:w="211"/>
        <w:gridCol w:w="781"/>
      </w:tblGrid>
      <w:tr>
        <w:trPr/>
        <w:tc>
          <w:tcPr>
            <w:tcW w:w="25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1610360" cy="175260"/>
                      <wp:effectExtent l="0" t="0" r="0" b="0"/>
                      <wp:wrapNone/>
                      <wp:docPr id="320" name="Frame320"/>
                      <a:graphic xmlns:a="http://schemas.openxmlformats.org/drawingml/2006/main">
                        <a:graphicData uri="http://schemas.microsoft.com/office/word/2010/wordprocessingShape">
                          <wps:wsp>
                            <wps:cNvSpPr txBox="1"/>
                            <wps:spPr>
                              <a:xfrm>
                                <a:off x="0" y="0"/>
                                <a:ext cx="1610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207010" cy="175260"/>
                      <wp:effectExtent l="0" t="0" r="0" b="0"/>
                      <wp:wrapNone/>
                      <wp:docPr id="321" name="Frame3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187960" cy="175260"/>
                      <wp:effectExtent l="0" t="0" r="0" b="0"/>
                      <wp:wrapNone/>
                      <wp:docPr id="322" name="Frame322"/>
                      <a:graphic xmlns:a="http://schemas.openxmlformats.org/drawingml/2006/main">
                        <a:graphicData uri="http://schemas.microsoft.com/office/word/2010/wordprocessingShape">
                          <wps:wsp>
                            <wps:cNvSpPr txBox="1"/>
                            <wps:spPr>
                              <a:xfrm>
                                <a:off x="0" y="0"/>
                                <a:ext cx="187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603250" cy="175260"/>
                      <wp:effectExtent l="0" t="0" r="0" b="0"/>
                      <wp:wrapNone/>
                      <wp:docPr id="323" name="Frame323"/>
                      <a:graphic xmlns:a="http://schemas.openxmlformats.org/drawingml/2006/main">
                        <a:graphicData uri="http://schemas.microsoft.com/office/word/2010/wordprocessingShape">
                          <wps:wsp>
                            <wps:cNvSpPr txBox="1"/>
                            <wps:spPr>
                              <a:xfrm>
                                <a:off x="0" y="0"/>
                                <a:ext cx="6032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207010" cy="175260"/>
                      <wp:effectExtent l="0" t="0" r="0" b="0"/>
                      <wp:wrapNone/>
                      <wp:docPr id="324" name="Frame3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428625" cy="175260"/>
                      <wp:effectExtent l="0" t="0" r="0" b="0"/>
                      <wp:wrapNone/>
                      <wp:docPr id="325" name="Frame325"/>
                      <a:graphic xmlns:a="http://schemas.openxmlformats.org/drawingml/2006/main">
                        <a:graphicData uri="http://schemas.microsoft.com/office/word/2010/wordprocessingShape">
                          <wps:wsp>
                            <wps:cNvSpPr txBox="1"/>
                            <wps:spPr>
                              <a:xfrm>
                                <a:off x="0" y="0"/>
                                <a:ext cx="4286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429260" cy="175260"/>
                      <wp:effectExtent l="0" t="0" r="0" b="0"/>
                      <wp:wrapNone/>
                      <wp:docPr id="326" name="Frame32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207010" cy="175260"/>
                      <wp:effectExtent l="0" t="0" r="0" b="0"/>
                      <wp:wrapNone/>
                      <wp:docPr id="327" name="Frame3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324485" cy="175260"/>
                      <wp:effectExtent l="0" t="0" r="0" b="0"/>
                      <wp:wrapNone/>
                      <wp:docPr id="328" name="Frame328"/>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533400" cy="175260"/>
                      <wp:effectExtent l="0" t="0" r="0" b="0"/>
                      <wp:wrapNone/>
                      <wp:docPr id="329" name="Frame329"/>
                      <a:graphic xmlns:a="http://schemas.openxmlformats.org/drawingml/2006/main">
                        <a:graphicData uri="http://schemas.microsoft.com/office/word/2010/wordprocessingShape">
                          <wps:wsp>
                            <wps:cNvSpPr txBox="1"/>
                            <wps:spPr>
                              <a:xfrm>
                                <a:off x="0" y="0"/>
                                <a:ext cx="5334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207010" cy="175260"/>
                      <wp:effectExtent l="0" t="0" r="0" b="0"/>
                      <wp:wrapNone/>
                      <wp:docPr id="330" name="Frame3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133985" cy="175260"/>
                      <wp:effectExtent l="0" t="0" r="0" b="0"/>
                      <wp:wrapNone/>
                      <wp:docPr id="331" name="Frame3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495935" cy="175260"/>
                      <wp:effectExtent l="0" t="0" r="0" b="0"/>
                      <wp:wrapNone/>
                      <wp:docPr id="332" name="Frame33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5918"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2023</w:t>
            </w:r>
          </w:p>
        </w:tc>
      </w:tr>
      <w:tr>
        <w:trPr/>
        <w:tc>
          <w:tcPr>
            <w:tcW w:w="25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296" w:type="dxa"/>
            <w:tcBorders/>
            <w:vAlign w:val="center"/>
          </w:tcPr>
          <w:p>
            <w:pPr>
              <w:pStyle w:val="TableContents"/>
              <w:bidi w:val="0"/>
              <w:spacing w:before="0" w:after="1"/>
              <w:ind w:left="0" w:right="0" w:hanging="0"/>
              <w:jc w:val="left"/>
              <w:rPr/>
            </w:pPr>
            <w:r>
              <w:rPr/>
              <w:t>​</w:t>
            </w:r>
          </w:p>
        </w:tc>
        <w:tc>
          <w:tcPr>
            <w:tcW w:w="950"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135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 Unrealized</w:t>
            </w:r>
          </w:p>
        </w:tc>
        <w:tc>
          <w:tcPr>
            <w:tcW w:w="326" w:type="dxa"/>
            <w:tcBorders/>
            <w:vAlign w:val="center"/>
          </w:tcPr>
          <w:p>
            <w:pPr>
              <w:pStyle w:val="TableContents"/>
              <w:bidi w:val="0"/>
              <w:spacing w:before="0" w:after="1"/>
              <w:ind w:left="0" w:right="0" w:hanging="0"/>
              <w:jc w:val="center"/>
              <w:rPr/>
            </w:pPr>
            <w:r>
              <w:rPr/>
              <w:t>    </w:t>
            </w:r>
          </w:p>
        </w:tc>
        <w:tc>
          <w:tcPr>
            <w:tcW w:w="135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 Unrealized</w:t>
            </w:r>
          </w:p>
        </w:tc>
        <w:tc>
          <w:tcPr>
            <w:tcW w:w="326" w:type="dxa"/>
            <w:tcBorders/>
            <w:vAlign w:val="center"/>
          </w:tcPr>
          <w:p>
            <w:pPr>
              <w:pStyle w:val="TableContents"/>
              <w:bidi w:val="0"/>
              <w:spacing w:before="0" w:after="1"/>
              <w:ind w:left="0" w:right="0" w:hanging="0"/>
              <w:jc w:val="center"/>
              <w:rPr/>
            </w:pPr>
            <w:r>
              <w:rPr/>
              <w:t>    </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center"/>
              <w:rPr/>
            </w:pPr>
            <w:r>
              <w:rPr/>
              <w:t>​</w:t>
            </w:r>
          </w:p>
        </w:tc>
      </w:tr>
      <w:tr>
        <w:trPr/>
        <w:tc>
          <w:tcPr>
            <w:tcW w:w="25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2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Amortized Cost</w:t>
            </w:r>
          </w:p>
        </w:tc>
        <w:tc>
          <w:tcPr>
            <w:tcW w:w="326" w:type="dxa"/>
            <w:tcBorders/>
            <w:vAlign w:val="center"/>
          </w:tcPr>
          <w:p>
            <w:pPr>
              <w:pStyle w:val="TableContents"/>
              <w:bidi w:val="0"/>
              <w:spacing w:before="0" w:after="1"/>
              <w:ind w:left="0" w:right="0" w:hanging="0"/>
              <w:jc w:val="center"/>
              <w:rPr/>
            </w:pPr>
            <w:r>
              <w:rPr/>
              <w:t>​</w:t>
            </w:r>
          </w:p>
        </w:tc>
        <w:tc>
          <w:tcPr>
            <w:tcW w:w="13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Gains</w:t>
            </w:r>
          </w:p>
        </w:tc>
        <w:tc>
          <w:tcPr>
            <w:tcW w:w="326" w:type="dxa"/>
            <w:tcBorders/>
            <w:vAlign w:val="center"/>
          </w:tcPr>
          <w:p>
            <w:pPr>
              <w:pStyle w:val="TableContents"/>
              <w:bidi w:val="0"/>
              <w:spacing w:before="0" w:after="1"/>
              <w:ind w:left="0" w:right="0" w:hanging="0"/>
              <w:jc w:val="center"/>
              <w:rPr/>
            </w:pPr>
            <w:r>
              <w:rPr/>
              <w:t>​</w:t>
            </w:r>
          </w:p>
        </w:tc>
        <w:tc>
          <w:tcPr>
            <w:tcW w:w="13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326" w:type="dxa"/>
            <w:tcBorders/>
            <w:vAlign w:val="center"/>
          </w:tcPr>
          <w:p>
            <w:pPr>
              <w:pStyle w:val="TableContents"/>
              <w:bidi w:val="0"/>
              <w:spacing w:before="0" w:after="1"/>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253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Investments - debt securities:</w:t>
            </w:r>
          </w:p>
        </w:tc>
        <w:tc>
          <w:tcPr>
            <w:tcW w:w="326" w:type="dxa"/>
            <w:tcBorders/>
            <w:shd w:fill="CCEEFF" w:val="clear"/>
            <w:vAlign w:val="center"/>
          </w:tcPr>
          <w:p>
            <w:pPr>
              <w:pStyle w:val="TableContents"/>
              <w:bidi w:val="0"/>
              <w:spacing w:before="0" w:after="1"/>
              <w:ind w:left="0" w:right="0" w:hanging="0"/>
              <w:jc w:val="left"/>
              <w:rPr/>
            </w:pPr>
            <w:r>
              <w:rPr/>
              <w:t> </w:t>
            </w:r>
          </w:p>
        </w:tc>
        <w:tc>
          <w:tcPr>
            <w:tcW w:w="296" w:type="dxa"/>
            <w:tcBorders/>
            <w:shd w:fill="CCEEFF" w:val="clear"/>
            <w:vAlign w:val="center"/>
          </w:tcPr>
          <w:p>
            <w:pPr>
              <w:pStyle w:val="TableContents"/>
              <w:bidi w:val="0"/>
              <w:spacing w:before="0" w:after="1"/>
              <w:ind w:left="0" w:right="0" w:hanging="0"/>
              <w:jc w:val="left"/>
              <w:rPr/>
            </w:pPr>
            <w:r>
              <w:rPr/>
              <w:t>​</w:t>
            </w:r>
          </w:p>
        </w:tc>
        <w:tc>
          <w:tcPr>
            <w:tcW w:w="950"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675"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left"/>
              <w:rPr/>
            </w:pPr>
            <w:r>
              <w:rPr/>
              <w:t>​</w:t>
            </w:r>
          </w:p>
        </w:tc>
        <w:tc>
          <w:tcPr>
            <w:tcW w:w="840"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  </w:t>
            </w:r>
          </w:p>
        </w:tc>
      </w:tr>
      <w:tr>
        <w:trPr/>
        <w:tc>
          <w:tcPr>
            <w:tcW w:w="25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U.S. Treasury Bills</w:t>
            </w:r>
          </w:p>
        </w:tc>
        <w:tc>
          <w:tcPr>
            <w:tcW w:w="326" w:type="dxa"/>
            <w:tcBorders/>
            <w:vAlign w:val="center"/>
          </w:tcPr>
          <w:p>
            <w:pPr>
              <w:pStyle w:val="TableContents"/>
              <w:bidi w:val="0"/>
              <w:spacing w:before="0" w:after="1"/>
              <w:ind w:left="0" w:right="0" w:hanging="0"/>
              <w:jc w:val="left"/>
              <w:rPr/>
            </w:pPr>
            <w:r>
              <w:rPr/>
              <w:t>​</w:t>
            </w:r>
          </w:p>
        </w:tc>
        <w:tc>
          <w:tcPr>
            <w:tcW w:w="2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95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27,922</w:t>
            </w:r>
          </w:p>
        </w:tc>
        <w:tc>
          <w:tcPr>
            <w:tcW w:w="326" w:type="dxa"/>
            <w:tcBorders/>
            <w:vAlign w:val="center"/>
          </w:tcPr>
          <w:p>
            <w:pPr>
              <w:pStyle w:val="TableContents"/>
              <w:bidi w:val="0"/>
              <w:spacing w:before="0" w:after="1"/>
              <w:ind w:left="0" w:right="0" w:hanging="0"/>
              <w:jc w:val="left"/>
              <w:rPr/>
            </w:pPr>
            <w:r>
              <w:rPr/>
              <w:t>​</w:t>
            </w:r>
          </w:p>
        </w:tc>
        <w:tc>
          <w:tcPr>
            <w:tcW w:w="67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w:t>
            </w:r>
          </w:p>
        </w:tc>
        <w:tc>
          <w:tcPr>
            <w:tcW w:w="326" w:type="dxa"/>
            <w:tcBorders/>
            <w:vAlign w:val="center"/>
          </w:tcPr>
          <w:p>
            <w:pPr>
              <w:pStyle w:val="TableContents"/>
              <w:bidi w:val="0"/>
              <w:spacing w:before="0" w:after="1"/>
              <w:ind w:left="0" w:right="0" w:hanging="0"/>
              <w:jc w:val="left"/>
              <w:rPr/>
            </w:pPr>
            <w:r>
              <w:rPr/>
              <w:t>​</w:t>
            </w:r>
          </w:p>
        </w:tc>
        <w:tc>
          <w:tcPr>
            <w:tcW w:w="5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40"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27,931</w:t>
            </w:r>
          </w:p>
        </w:tc>
      </w:tr>
    </w:tbl>
    <w:p>
      <w:pPr>
        <w:pStyle w:val="TextBody"/>
        <w:bidi w:val="0"/>
        <w:spacing w:before="0" w:after="240"/>
        <w:ind w:left="0" w:right="0" w:hanging="0"/>
        <w:jc w:val="left"/>
        <w:rPr/>
      </w:pPr>
      <w:r>
        <w:rPr/>
        <w:t>​</w:t>
      </w:r>
    </w:p>
    <w:tbl>
      <w:tblPr>
        <w:tblW w:w="8780" w:type="dxa"/>
        <w:jc w:val="left"/>
        <w:tblInd w:w="0" w:type="dxa"/>
        <w:tblLayout w:type="fixed"/>
        <w:tblCellMar>
          <w:top w:w="0" w:type="dxa"/>
          <w:left w:w="0" w:type="dxa"/>
          <w:bottom w:w="0" w:type="dxa"/>
          <w:right w:w="0" w:type="dxa"/>
        </w:tblCellMar>
      </w:tblPr>
      <w:tblGrid>
        <w:gridCol w:w="2536"/>
        <w:gridCol w:w="326"/>
        <w:gridCol w:w="296"/>
        <w:gridCol w:w="950"/>
        <w:gridCol w:w="326"/>
        <w:gridCol w:w="511"/>
        <w:gridCol w:w="840"/>
        <w:gridCol w:w="326"/>
        <w:gridCol w:w="411"/>
        <w:gridCol w:w="940"/>
        <w:gridCol w:w="326"/>
        <w:gridCol w:w="211"/>
        <w:gridCol w:w="781"/>
      </w:tblGrid>
      <w:tr>
        <w:trPr/>
        <w:tc>
          <w:tcPr>
            <w:tcW w:w="25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1610360" cy="175260"/>
                      <wp:effectExtent l="0" t="0" r="0" b="0"/>
                      <wp:wrapNone/>
                      <wp:docPr id="333" name="Frame333"/>
                      <a:graphic xmlns:a="http://schemas.openxmlformats.org/drawingml/2006/main">
                        <a:graphicData uri="http://schemas.microsoft.com/office/word/2010/wordprocessingShape">
                          <wps:wsp>
                            <wps:cNvSpPr txBox="1"/>
                            <wps:spPr>
                              <a:xfrm>
                                <a:off x="0" y="0"/>
                                <a:ext cx="1610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207010" cy="175260"/>
                      <wp:effectExtent l="0" t="0" r="0" b="0"/>
                      <wp:wrapNone/>
                      <wp:docPr id="334" name="Frame3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187960" cy="175260"/>
                      <wp:effectExtent l="0" t="0" r="0" b="0"/>
                      <wp:wrapNone/>
                      <wp:docPr id="335" name="Frame335"/>
                      <a:graphic xmlns:a="http://schemas.openxmlformats.org/drawingml/2006/main">
                        <a:graphicData uri="http://schemas.microsoft.com/office/word/2010/wordprocessingShape">
                          <wps:wsp>
                            <wps:cNvSpPr txBox="1"/>
                            <wps:spPr>
                              <a:xfrm>
                                <a:off x="0" y="0"/>
                                <a:ext cx="187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603250" cy="175260"/>
                      <wp:effectExtent l="0" t="0" r="0" b="0"/>
                      <wp:wrapNone/>
                      <wp:docPr id="336" name="Frame336"/>
                      <a:graphic xmlns:a="http://schemas.openxmlformats.org/drawingml/2006/main">
                        <a:graphicData uri="http://schemas.microsoft.com/office/word/2010/wordprocessingShape">
                          <wps:wsp>
                            <wps:cNvSpPr txBox="1"/>
                            <wps:spPr>
                              <a:xfrm>
                                <a:off x="0" y="0"/>
                                <a:ext cx="603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207010" cy="175260"/>
                      <wp:effectExtent l="0" t="0" r="0" b="0"/>
                      <wp:wrapNone/>
                      <wp:docPr id="337" name="Frame3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324485" cy="175260"/>
                      <wp:effectExtent l="0" t="0" r="0" b="0"/>
                      <wp:wrapNone/>
                      <wp:docPr id="338" name="Frame338"/>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533400" cy="175260"/>
                      <wp:effectExtent l="0" t="0" r="0" b="0"/>
                      <wp:wrapNone/>
                      <wp:docPr id="339" name="Frame339"/>
                      <a:graphic xmlns:a="http://schemas.openxmlformats.org/drawingml/2006/main">
                        <a:graphicData uri="http://schemas.microsoft.com/office/word/2010/wordprocessingShape">
                          <wps:wsp>
                            <wps:cNvSpPr txBox="1"/>
                            <wps:spPr>
                              <a:xfrm>
                                <a:off x="0" y="0"/>
                                <a:ext cx="533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207010" cy="175260"/>
                      <wp:effectExtent l="0" t="0" r="0" b="0"/>
                      <wp:wrapNone/>
                      <wp:docPr id="340" name="Frame3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260985" cy="175260"/>
                      <wp:effectExtent l="0" t="0" r="0" b="0"/>
                      <wp:wrapNone/>
                      <wp:docPr id="341" name="Frame341"/>
                      <a:graphic xmlns:a="http://schemas.openxmlformats.org/drawingml/2006/main">
                        <a:graphicData uri="http://schemas.microsoft.com/office/word/2010/wordprocessingShape">
                          <wps:wsp>
                            <wps:cNvSpPr txBox="1"/>
                            <wps:spPr>
                              <a:xfrm>
                                <a:off x="0" y="0"/>
                                <a:ext cx="260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596900" cy="175260"/>
                      <wp:effectExtent l="0" t="0" r="0" b="0"/>
                      <wp:wrapNone/>
                      <wp:docPr id="342" name="Frame342"/>
                      <a:graphic xmlns:a="http://schemas.openxmlformats.org/drawingml/2006/main">
                        <a:graphicData uri="http://schemas.microsoft.com/office/word/2010/wordprocessingShape">
                          <wps:wsp>
                            <wps:cNvSpPr txBox="1"/>
                            <wps:spPr>
                              <a:xfrm>
                                <a:off x="0" y="0"/>
                                <a:ext cx="5969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207010" cy="175260"/>
                      <wp:effectExtent l="0" t="0" r="0" b="0"/>
                      <wp:wrapNone/>
                      <wp:docPr id="343" name="Frame3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133985" cy="175260"/>
                      <wp:effectExtent l="0" t="0" r="0" b="0"/>
                      <wp:wrapNone/>
                      <wp:docPr id="344" name="Frame34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495935" cy="175260"/>
                      <wp:effectExtent l="0" t="0" r="0" b="0"/>
                      <wp:wrapNone/>
                      <wp:docPr id="345" name="Frame34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918"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2022</w:t>
            </w:r>
          </w:p>
        </w:tc>
      </w:tr>
      <w:tr>
        <w:trPr/>
        <w:tc>
          <w:tcPr>
            <w:tcW w:w="25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96" w:type="dxa"/>
            <w:tcBorders/>
            <w:vAlign w:val="center"/>
          </w:tcPr>
          <w:p>
            <w:pPr>
              <w:pStyle w:val="TableContents"/>
              <w:bidi w:val="0"/>
              <w:spacing w:before="0" w:after="0"/>
              <w:ind w:left="0" w:right="0" w:hanging="0"/>
              <w:jc w:val="left"/>
              <w:rPr/>
            </w:pPr>
            <w:r>
              <w:rPr/>
              <w:t>​</w:t>
            </w:r>
          </w:p>
        </w:tc>
        <w:tc>
          <w:tcPr>
            <w:tcW w:w="950"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3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 Unrealized</w:t>
            </w:r>
          </w:p>
        </w:tc>
        <w:tc>
          <w:tcPr>
            <w:tcW w:w="326" w:type="dxa"/>
            <w:tcBorders/>
            <w:vAlign w:val="center"/>
          </w:tcPr>
          <w:p>
            <w:pPr>
              <w:pStyle w:val="TableContents"/>
              <w:bidi w:val="0"/>
              <w:spacing w:before="0" w:after="0"/>
              <w:ind w:left="0" w:right="0" w:hanging="0"/>
              <w:jc w:val="center"/>
              <w:rPr/>
            </w:pPr>
            <w:r>
              <w:rPr/>
              <w:t>    </w:t>
            </w:r>
          </w:p>
        </w:tc>
        <w:tc>
          <w:tcPr>
            <w:tcW w:w="13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 Unrealized</w:t>
            </w:r>
          </w:p>
        </w:tc>
        <w:tc>
          <w:tcPr>
            <w:tcW w:w="32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r>
      <w:tr>
        <w:trPr/>
        <w:tc>
          <w:tcPr>
            <w:tcW w:w="25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2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Amortized Cost</w:t>
            </w:r>
          </w:p>
        </w:tc>
        <w:tc>
          <w:tcPr>
            <w:tcW w:w="326" w:type="dxa"/>
            <w:tcBorders/>
            <w:vAlign w:val="center"/>
          </w:tcPr>
          <w:p>
            <w:pPr>
              <w:pStyle w:val="TableContents"/>
              <w:bidi w:val="0"/>
              <w:spacing w:before="0" w:after="0"/>
              <w:ind w:left="0" w:right="0" w:hanging="0"/>
              <w:jc w:val="center"/>
              <w:rPr/>
            </w:pPr>
            <w:r>
              <w:rPr/>
              <w:t>​</w:t>
            </w:r>
          </w:p>
        </w:tc>
        <w:tc>
          <w:tcPr>
            <w:tcW w:w="13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Gains</w:t>
            </w:r>
          </w:p>
        </w:tc>
        <w:tc>
          <w:tcPr>
            <w:tcW w:w="326" w:type="dxa"/>
            <w:tcBorders/>
            <w:vAlign w:val="center"/>
          </w:tcPr>
          <w:p>
            <w:pPr>
              <w:pStyle w:val="TableContents"/>
              <w:bidi w:val="0"/>
              <w:spacing w:before="0" w:after="0"/>
              <w:ind w:left="0" w:right="0" w:hanging="0"/>
              <w:jc w:val="center"/>
              <w:rPr/>
            </w:pPr>
            <w:r>
              <w:rPr/>
              <w:t>​</w:t>
            </w:r>
          </w:p>
        </w:tc>
        <w:tc>
          <w:tcPr>
            <w:tcW w:w="13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326" w:type="dxa"/>
            <w:tcBorders/>
            <w:vAlign w:val="center"/>
          </w:tcPr>
          <w:p>
            <w:pPr>
              <w:pStyle w:val="TableContents"/>
              <w:bidi w:val="0"/>
              <w:spacing w:before="0" w:after="0"/>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253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Investments - debt securities:</w:t>
            </w:r>
          </w:p>
        </w:tc>
        <w:tc>
          <w:tcPr>
            <w:tcW w:w="326" w:type="dxa"/>
            <w:tcBorders/>
            <w:shd w:fill="CCEEFF" w:val="clear"/>
            <w:vAlign w:val="center"/>
          </w:tcPr>
          <w:p>
            <w:pPr>
              <w:pStyle w:val="TableContents"/>
              <w:bidi w:val="0"/>
              <w:spacing w:before="0" w:after="0"/>
              <w:ind w:left="0" w:right="0" w:hanging="0"/>
              <w:jc w:val="left"/>
              <w:rPr/>
            </w:pPr>
            <w:r>
              <w:rPr/>
              <w:t> </w:t>
            </w:r>
          </w:p>
        </w:tc>
        <w:tc>
          <w:tcPr>
            <w:tcW w:w="296" w:type="dxa"/>
            <w:tcBorders/>
            <w:shd w:fill="CCEEFF" w:val="clear"/>
            <w:vAlign w:val="center"/>
          </w:tcPr>
          <w:p>
            <w:pPr>
              <w:pStyle w:val="TableContents"/>
              <w:bidi w:val="0"/>
              <w:spacing w:before="0" w:after="0"/>
              <w:ind w:left="0" w:right="0" w:hanging="0"/>
              <w:jc w:val="left"/>
              <w:rPr/>
            </w:pPr>
            <w:r>
              <w:rPr/>
              <w:t>​</w:t>
            </w:r>
          </w:p>
        </w:tc>
        <w:tc>
          <w:tcPr>
            <w:tcW w:w="950"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411" w:type="dxa"/>
            <w:tcBorders/>
            <w:shd w:fill="CCEEFF" w:val="clear"/>
            <w:vAlign w:val="center"/>
          </w:tcPr>
          <w:p>
            <w:pPr>
              <w:pStyle w:val="TableContents"/>
              <w:bidi w:val="0"/>
              <w:spacing w:before="0" w:after="0"/>
              <w:ind w:left="0" w:right="0" w:hanging="0"/>
              <w:jc w:val="left"/>
              <w:rPr/>
            </w:pPr>
            <w:r>
              <w:rPr/>
              <w:t>​</w:t>
            </w:r>
          </w:p>
        </w:tc>
        <w:tc>
          <w:tcPr>
            <w:tcW w:w="940"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  </w:t>
            </w:r>
          </w:p>
        </w:tc>
      </w:tr>
      <w:tr>
        <w:trPr/>
        <w:tc>
          <w:tcPr>
            <w:tcW w:w="25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Treasury Bills</w:t>
            </w:r>
          </w:p>
        </w:tc>
        <w:tc>
          <w:tcPr>
            <w:tcW w:w="326" w:type="dxa"/>
            <w:tcBorders/>
            <w:vAlign w:val="center"/>
          </w:tcPr>
          <w:p>
            <w:pPr>
              <w:pStyle w:val="TableContents"/>
              <w:bidi w:val="0"/>
              <w:spacing w:before="0" w:after="0"/>
              <w:ind w:left="0" w:right="0" w:hanging="0"/>
              <w:jc w:val="left"/>
              <w:rPr/>
            </w:pPr>
            <w:r>
              <w:rPr/>
              <w:t>​</w:t>
            </w:r>
          </w:p>
        </w:tc>
        <w:tc>
          <w:tcPr>
            <w:tcW w:w="2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5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40,820</w:t>
            </w:r>
          </w:p>
        </w:tc>
        <w:tc>
          <w:tcPr>
            <w:tcW w:w="326" w:type="dxa"/>
            <w:tcBorders/>
            <w:vAlign w:val="center"/>
          </w:tcPr>
          <w:p>
            <w:pPr>
              <w:pStyle w:val="TableContents"/>
              <w:bidi w:val="0"/>
              <w:spacing w:before="0" w:after="0"/>
              <w:ind w:left="0" w:right="0" w:hanging="0"/>
              <w:jc w:val="left"/>
              <w:rPr/>
            </w:pPr>
            <w:r>
              <w:rPr/>
              <w:t>​</w:t>
            </w:r>
          </w:p>
        </w:tc>
        <w:tc>
          <w:tcPr>
            <w:tcW w:w="5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40"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4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(244)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40,576</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During the three and six months ended June 30, 2023, the Company did not have any realized gains or losses or proceeds from the sale of available-for-sale securities. During the six months ended June 30, 2023, maturities of available-for-sale securities were $41.0 million and purchases of available-for-sale securities were $27.5 million.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During the three and six months ended June 30, 2022, the Company did not have any realized gains or losses or proceeds from the sale of available-for-sale securities. During the six months ended June 30, 2022, maturities of available-for-sale securities were $69.0 million and purchases of available-for sale securities were $94.2 million.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following table provides the available-for-sale investments with an unrealized loss position and their related fair values: </w:t>
      </w:r>
    </w:p>
    <w:p>
      <w:pPr>
        <w:pStyle w:val="TextBody"/>
        <w:bidi w:val="0"/>
        <w:spacing w:before="0" w:after="0"/>
        <w:ind w:left="0" w:right="0" w:hanging="0"/>
        <w:jc w:val="left"/>
        <w:rPr/>
      </w:pPr>
      <w:r>
        <w:rPr/>
        <w:t>​</w:t>
      </w:r>
    </w:p>
    <w:tbl>
      <w:tblPr>
        <w:tblW w:w="10987" w:type="dxa"/>
        <w:jc w:val="left"/>
        <w:tblInd w:w="0" w:type="dxa"/>
        <w:tblLayout w:type="fixed"/>
        <w:tblCellMar>
          <w:top w:w="0" w:type="dxa"/>
          <w:left w:w="0" w:type="dxa"/>
          <w:bottom w:w="0" w:type="dxa"/>
          <w:right w:w="0" w:type="dxa"/>
        </w:tblCellMar>
      </w:tblPr>
      <w:tblGrid>
        <w:gridCol w:w="1096"/>
        <w:gridCol w:w="326"/>
        <w:gridCol w:w="335"/>
        <w:gridCol w:w="551"/>
        <w:gridCol w:w="370"/>
        <w:gridCol w:w="333"/>
        <w:gridCol w:w="553"/>
        <w:gridCol w:w="326"/>
        <w:gridCol w:w="335"/>
        <w:gridCol w:w="551"/>
        <w:gridCol w:w="387"/>
        <w:gridCol w:w="334"/>
        <w:gridCol w:w="552"/>
        <w:gridCol w:w="326"/>
        <w:gridCol w:w="211"/>
        <w:gridCol w:w="676"/>
        <w:gridCol w:w="326"/>
        <w:gridCol w:w="295"/>
        <w:gridCol w:w="591"/>
        <w:gridCol w:w="326"/>
        <w:gridCol w:w="335"/>
        <w:gridCol w:w="551"/>
        <w:gridCol w:w="370"/>
        <w:gridCol w:w="295"/>
        <w:gridCol w:w="636"/>
      </w:tblGrid>
      <w:tr>
        <w:trPr/>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695960" cy="175260"/>
                      <wp:effectExtent l="0" t="0" r="0" b="0"/>
                      <wp:wrapNone/>
                      <wp:docPr id="346" name="Frame346"/>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207010" cy="175260"/>
                      <wp:effectExtent l="0" t="0" r="0" b="0"/>
                      <wp:wrapNone/>
                      <wp:docPr id="347" name="Frame3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212725" cy="175260"/>
                      <wp:effectExtent l="0" t="0" r="0" b="0"/>
                      <wp:wrapNone/>
                      <wp:docPr id="348" name="Frame348"/>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349885" cy="175260"/>
                      <wp:effectExtent l="0" t="0" r="0" b="0"/>
                      <wp:wrapNone/>
                      <wp:docPr id="349" name="Frame349"/>
                      <a:graphic xmlns:a="http://schemas.openxmlformats.org/drawingml/2006/main">
                        <a:graphicData uri="http://schemas.microsoft.com/office/word/2010/wordprocessingShape">
                          <wps:wsp>
                            <wps:cNvSpPr txBox="1"/>
                            <wps:spPr>
                              <a:xfrm>
                                <a:off x="0" y="0"/>
                                <a:ext cx="349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234950" cy="175260"/>
                      <wp:effectExtent l="0" t="0" r="0" b="0"/>
                      <wp:wrapNone/>
                      <wp:docPr id="350" name="Frame350"/>
                      <a:graphic xmlns:a="http://schemas.openxmlformats.org/drawingml/2006/main">
                        <a:graphicData uri="http://schemas.microsoft.com/office/word/2010/wordprocessingShape">
                          <wps:wsp>
                            <wps:cNvSpPr txBox="1"/>
                            <wps:spPr>
                              <a:xfrm>
                                <a:off x="0" y="0"/>
                                <a:ext cx="2349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211455" cy="175260"/>
                      <wp:effectExtent l="0" t="0" r="0" b="0"/>
                      <wp:wrapNone/>
                      <wp:docPr id="351" name="Frame351"/>
                      <a:graphic xmlns:a="http://schemas.openxmlformats.org/drawingml/2006/main">
                        <a:graphicData uri="http://schemas.microsoft.com/office/word/2010/wordprocessingShape">
                          <wps:wsp>
                            <wps:cNvSpPr txBox="1"/>
                            <wps:spPr>
                              <a:xfrm>
                                <a:off x="0" y="0"/>
                                <a:ext cx="2114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351155" cy="175260"/>
                      <wp:effectExtent l="0" t="0" r="0" b="0"/>
                      <wp:wrapNone/>
                      <wp:docPr id="352" name="Frame352"/>
                      <a:graphic xmlns:a="http://schemas.openxmlformats.org/drawingml/2006/main">
                        <a:graphicData uri="http://schemas.microsoft.com/office/word/2010/wordprocessingShape">
                          <wps:wsp>
                            <wps:cNvSpPr txBox="1"/>
                            <wps:spPr>
                              <a:xfrm>
                                <a:off x="0" y="0"/>
                                <a:ext cx="3511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207010" cy="175260"/>
                      <wp:effectExtent l="0" t="0" r="0" b="0"/>
                      <wp:wrapNone/>
                      <wp:docPr id="353" name="Frame3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212725" cy="175260"/>
                      <wp:effectExtent l="0" t="0" r="0" b="0"/>
                      <wp:wrapNone/>
                      <wp:docPr id="354" name="Frame354"/>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349885" cy="175260"/>
                      <wp:effectExtent l="0" t="0" r="0" b="0"/>
                      <wp:wrapNone/>
                      <wp:docPr id="355" name="Frame355"/>
                      <a:graphic xmlns:a="http://schemas.openxmlformats.org/drawingml/2006/main">
                        <a:graphicData uri="http://schemas.microsoft.com/office/word/2010/wordprocessingShape">
                          <wps:wsp>
                            <wps:cNvSpPr txBox="1"/>
                            <wps:spPr>
                              <a:xfrm>
                                <a:off x="0" y="0"/>
                                <a:ext cx="349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245745" cy="175260"/>
                      <wp:effectExtent l="0" t="0" r="0" b="0"/>
                      <wp:wrapNone/>
                      <wp:docPr id="356" name="Frame356"/>
                      <a:graphic xmlns:a="http://schemas.openxmlformats.org/drawingml/2006/main">
                        <a:graphicData uri="http://schemas.microsoft.com/office/word/2010/wordprocessingShape">
                          <wps:wsp>
                            <wps:cNvSpPr txBox="1"/>
                            <wps:spPr>
                              <a:xfrm>
                                <a:off x="0" y="0"/>
                                <a:ext cx="2457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212090" cy="175260"/>
                      <wp:effectExtent l="0" t="0" r="0" b="0"/>
                      <wp:wrapNone/>
                      <wp:docPr id="357" name="Frame357"/>
                      <a:graphic xmlns:a="http://schemas.openxmlformats.org/drawingml/2006/main">
                        <a:graphicData uri="http://schemas.microsoft.com/office/word/2010/wordprocessingShape">
                          <wps:wsp>
                            <wps:cNvSpPr txBox="1"/>
                            <wps:spPr>
                              <a:xfrm>
                                <a:off x="0" y="0"/>
                                <a:ext cx="2120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350520" cy="175260"/>
                      <wp:effectExtent l="0" t="0" r="0" b="0"/>
                      <wp:wrapNone/>
                      <wp:docPr id="358" name="Frame358"/>
                      <a:graphic xmlns:a="http://schemas.openxmlformats.org/drawingml/2006/main">
                        <a:graphicData uri="http://schemas.microsoft.com/office/word/2010/wordprocessingShape">
                          <wps:wsp>
                            <wps:cNvSpPr txBox="1"/>
                            <wps:spPr>
                              <a:xfrm>
                                <a:off x="0" y="0"/>
                                <a:ext cx="3505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207010" cy="175260"/>
                      <wp:effectExtent l="0" t="0" r="0" b="0"/>
                      <wp:wrapNone/>
                      <wp:docPr id="359" name="Frame3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133985" cy="175260"/>
                      <wp:effectExtent l="0" t="0" r="0" b="0"/>
                      <wp:wrapNone/>
                      <wp:docPr id="360" name="Frame36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429260" cy="175260"/>
                      <wp:effectExtent l="0" t="0" r="0" b="0"/>
                      <wp:wrapNone/>
                      <wp:docPr id="361" name="Frame36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207010" cy="175260"/>
                      <wp:effectExtent l="0" t="0" r="0" b="0"/>
                      <wp:wrapNone/>
                      <wp:docPr id="362" name="Frame3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187325" cy="175260"/>
                      <wp:effectExtent l="0" t="0" r="0" b="0"/>
                      <wp:wrapNone/>
                      <wp:docPr id="363" name="Frame363"/>
                      <a:graphic xmlns:a="http://schemas.openxmlformats.org/drawingml/2006/main">
                        <a:graphicData uri="http://schemas.microsoft.com/office/word/2010/wordprocessingShape">
                          <wps:wsp>
                            <wps:cNvSpPr txBox="1"/>
                            <wps:spPr>
                              <a:xfrm>
                                <a:off x="0" y="0"/>
                                <a:ext cx="1873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375285" cy="175260"/>
                      <wp:effectExtent l="0" t="0" r="0" b="0"/>
                      <wp:wrapNone/>
                      <wp:docPr id="364" name="Frame364"/>
                      <a:graphic xmlns:a="http://schemas.openxmlformats.org/drawingml/2006/main">
                        <a:graphicData uri="http://schemas.microsoft.com/office/word/2010/wordprocessingShape">
                          <wps:wsp>
                            <wps:cNvSpPr txBox="1"/>
                            <wps:spPr>
                              <a:xfrm>
                                <a:off x="0" y="0"/>
                                <a:ext cx="375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207010" cy="175260"/>
                      <wp:effectExtent l="0" t="0" r="0" b="0"/>
                      <wp:wrapNone/>
                      <wp:docPr id="365" name="Frame36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212725" cy="175260"/>
                      <wp:effectExtent l="0" t="0" r="0" b="0"/>
                      <wp:wrapNone/>
                      <wp:docPr id="366" name="Frame366"/>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349885" cy="175260"/>
                      <wp:effectExtent l="0" t="0" r="0" b="0"/>
                      <wp:wrapNone/>
                      <wp:docPr id="367" name="Frame367"/>
                      <a:graphic xmlns:a="http://schemas.openxmlformats.org/drawingml/2006/main">
                        <a:graphicData uri="http://schemas.microsoft.com/office/word/2010/wordprocessingShape">
                          <wps:wsp>
                            <wps:cNvSpPr txBox="1"/>
                            <wps:spPr>
                              <a:xfrm>
                                <a:off x="0" y="0"/>
                                <a:ext cx="349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234950" cy="175260"/>
                      <wp:effectExtent l="0" t="0" r="0" b="0"/>
                      <wp:wrapNone/>
                      <wp:docPr id="368" name="Frame368"/>
                      <a:graphic xmlns:a="http://schemas.openxmlformats.org/drawingml/2006/main">
                        <a:graphicData uri="http://schemas.microsoft.com/office/word/2010/wordprocessingShape">
                          <wps:wsp>
                            <wps:cNvSpPr txBox="1"/>
                            <wps:spPr>
                              <a:xfrm>
                                <a:off x="0" y="0"/>
                                <a:ext cx="2349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187325" cy="175260"/>
                      <wp:effectExtent l="0" t="0" r="0" b="0"/>
                      <wp:wrapNone/>
                      <wp:docPr id="369" name="Frame369"/>
                      <a:graphic xmlns:a="http://schemas.openxmlformats.org/drawingml/2006/main">
                        <a:graphicData uri="http://schemas.microsoft.com/office/word/2010/wordprocessingShape">
                          <wps:wsp>
                            <wps:cNvSpPr txBox="1"/>
                            <wps:spPr>
                              <a:xfrm>
                                <a:off x="0" y="0"/>
                                <a:ext cx="1873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403860" cy="175260"/>
                      <wp:effectExtent l="0" t="0" r="0" b="0"/>
                      <wp:wrapNone/>
                      <wp:docPr id="370" name="Frame370"/>
                      <a:graphic xmlns:a="http://schemas.openxmlformats.org/drawingml/2006/main">
                        <a:graphicData uri="http://schemas.microsoft.com/office/word/2010/wordprocessingShape">
                          <wps:wsp>
                            <wps:cNvSpPr txBox="1"/>
                            <wps:spPr>
                              <a:xfrm>
                                <a:off x="0" y="0"/>
                                <a:ext cx="403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0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4627"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2023</w:t>
            </w:r>
          </w:p>
        </w:tc>
        <w:tc>
          <w:tcPr>
            <w:tcW w:w="326" w:type="dxa"/>
            <w:tcBorders/>
            <w:vAlign w:val="center"/>
          </w:tcPr>
          <w:p>
            <w:pPr>
              <w:pStyle w:val="TableContents"/>
              <w:bidi w:val="0"/>
              <w:spacing w:before="0" w:after="1"/>
              <w:ind w:left="0" w:right="0" w:hanging="0"/>
              <w:jc w:val="center"/>
              <w:rPr/>
            </w:pPr>
            <w:r>
              <w:rPr/>
              <w:t>​</w:t>
            </w:r>
          </w:p>
        </w:tc>
        <w:tc>
          <w:tcPr>
            <w:tcW w:w="4612"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2022</w:t>
            </w:r>
          </w:p>
        </w:tc>
      </w:tr>
      <w:tr>
        <w:trPr/>
        <w:tc>
          <w:tcPr>
            <w:tcW w:w="10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142"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Less Than 12 Months</w:t>
            </w:r>
          </w:p>
        </w:tc>
        <w:tc>
          <w:tcPr>
            <w:tcW w:w="326" w:type="dxa"/>
            <w:tcBorders/>
            <w:vAlign w:val="center"/>
          </w:tcPr>
          <w:p>
            <w:pPr>
              <w:pStyle w:val="TableContents"/>
              <w:bidi w:val="0"/>
              <w:spacing w:before="0" w:after="1"/>
              <w:ind w:left="0" w:right="0" w:hanging="0"/>
              <w:jc w:val="center"/>
              <w:rPr/>
            </w:pPr>
            <w:r>
              <w:rPr/>
              <w:t>​</w:t>
            </w:r>
          </w:p>
        </w:tc>
        <w:tc>
          <w:tcPr>
            <w:tcW w:w="215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12 Months or Greater</w:t>
            </w:r>
          </w:p>
        </w:tc>
        <w:tc>
          <w:tcPr>
            <w:tcW w:w="326" w:type="dxa"/>
            <w:tcBorders/>
            <w:vAlign w:val="center"/>
          </w:tcPr>
          <w:p>
            <w:pPr>
              <w:pStyle w:val="TableContents"/>
              <w:bidi w:val="0"/>
              <w:spacing w:before="0" w:after="1"/>
              <w:ind w:left="0" w:right="0" w:hanging="0"/>
              <w:jc w:val="center"/>
              <w:rPr/>
            </w:pPr>
            <w:r>
              <w:rPr/>
              <w:t>​</w:t>
            </w:r>
          </w:p>
        </w:tc>
        <w:tc>
          <w:tcPr>
            <w:tcW w:w="209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Less Than 12 Months</w:t>
            </w:r>
          </w:p>
        </w:tc>
        <w:tc>
          <w:tcPr>
            <w:tcW w:w="326" w:type="dxa"/>
            <w:tcBorders/>
            <w:vAlign w:val="center"/>
          </w:tcPr>
          <w:p>
            <w:pPr>
              <w:pStyle w:val="TableContents"/>
              <w:bidi w:val="0"/>
              <w:spacing w:before="0" w:after="1"/>
              <w:ind w:left="0" w:right="0" w:hanging="0"/>
              <w:jc w:val="center"/>
              <w:rPr/>
            </w:pPr>
            <w:r>
              <w:rPr/>
              <w:t>​</w:t>
            </w:r>
          </w:p>
        </w:tc>
        <w:tc>
          <w:tcPr>
            <w:tcW w:w="2187"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12 Months or Greater</w:t>
            </w:r>
          </w:p>
        </w:tc>
      </w:tr>
      <w:tr>
        <w:trPr/>
        <w:tc>
          <w:tcPr>
            <w:tcW w:w="10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335" w:type="dxa"/>
            <w:tcBorders/>
            <w:vAlign w:val="center"/>
          </w:tcPr>
          <w:p>
            <w:pPr>
              <w:pStyle w:val="TableContents"/>
              <w:bidi w:val="0"/>
              <w:spacing w:before="0" w:after="1"/>
              <w:ind w:left="0" w:right="0" w:hanging="0"/>
              <w:jc w:val="left"/>
              <w:rPr/>
            </w:pPr>
            <w:r>
              <w:rPr/>
              <w:t>​</w:t>
            </w:r>
          </w:p>
        </w:tc>
        <w:tc>
          <w:tcPr>
            <w:tcW w:w="551" w:type="dxa"/>
            <w:tcBorders/>
            <w:vAlign w:val="center"/>
          </w:tcPr>
          <w:p>
            <w:pPr>
              <w:pStyle w:val="TableContents"/>
              <w:bidi w:val="0"/>
              <w:spacing w:before="0" w:after="1"/>
              <w:ind w:left="0" w:right="0" w:hanging="0"/>
              <w:jc w:val="center"/>
              <w:rPr/>
            </w:pPr>
            <w:r>
              <w:rPr/>
              <w:t>​</w:t>
            </w:r>
          </w:p>
        </w:tc>
        <w:tc>
          <w:tcPr>
            <w:tcW w:w="370" w:type="dxa"/>
            <w:tcBorders/>
            <w:vAlign w:val="center"/>
          </w:tcPr>
          <w:p>
            <w:pPr>
              <w:pStyle w:val="TableContents"/>
              <w:bidi w:val="0"/>
              <w:spacing w:before="0" w:after="1"/>
              <w:ind w:left="0" w:right="0" w:hanging="0"/>
              <w:jc w:val="center"/>
              <w:rPr/>
            </w:pPr>
            <w:r>
              <w:rPr/>
              <w:t>​</w:t>
            </w:r>
          </w:p>
        </w:tc>
        <w:tc>
          <w:tcPr>
            <w:tcW w:w="88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26" w:type="dxa"/>
            <w:tcBorders/>
            <w:vAlign w:val="center"/>
          </w:tcPr>
          <w:p>
            <w:pPr>
              <w:pStyle w:val="TableContents"/>
              <w:bidi w:val="0"/>
              <w:spacing w:before="0" w:after="1"/>
              <w:ind w:left="0" w:right="0" w:hanging="0"/>
              <w:jc w:val="center"/>
              <w:rPr/>
            </w:pPr>
            <w:r>
              <w:rPr/>
              <w:t>​</w:t>
            </w:r>
          </w:p>
        </w:tc>
        <w:tc>
          <w:tcPr>
            <w:tcW w:w="335" w:type="dxa"/>
            <w:tcBorders/>
            <w:vAlign w:val="center"/>
          </w:tcPr>
          <w:p>
            <w:pPr>
              <w:pStyle w:val="TableContents"/>
              <w:bidi w:val="0"/>
              <w:spacing w:before="0" w:after="1"/>
              <w:ind w:left="0" w:right="0" w:hanging="0"/>
              <w:jc w:val="left"/>
              <w:rPr/>
            </w:pPr>
            <w:r>
              <w:rPr/>
              <w:t>​</w:t>
            </w:r>
          </w:p>
        </w:tc>
        <w:tc>
          <w:tcPr>
            <w:tcW w:w="551" w:type="dxa"/>
            <w:tcBorders/>
            <w:vAlign w:val="center"/>
          </w:tcPr>
          <w:p>
            <w:pPr>
              <w:pStyle w:val="TableContents"/>
              <w:bidi w:val="0"/>
              <w:spacing w:before="0" w:after="1"/>
              <w:ind w:left="0" w:right="0" w:hanging="0"/>
              <w:jc w:val="center"/>
              <w:rPr/>
            </w:pPr>
            <w:r>
              <w:rPr/>
              <w:t>​</w:t>
            </w:r>
          </w:p>
        </w:tc>
        <w:tc>
          <w:tcPr>
            <w:tcW w:w="387" w:type="dxa"/>
            <w:tcBorders/>
            <w:vAlign w:val="center"/>
          </w:tcPr>
          <w:p>
            <w:pPr>
              <w:pStyle w:val="TableContents"/>
              <w:bidi w:val="0"/>
              <w:spacing w:before="0" w:after="1"/>
              <w:ind w:left="0" w:right="0" w:hanging="0"/>
              <w:jc w:val="center"/>
              <w:rPr/>
            </w:pPr>
            <w:r>
              <w:rPr/>
              <w:t>​</w:t>
            </w:r>
          </w:p>
        </w:tc>
        <w:tc>
          <w:tcPr>
            <w:tcW w:w="88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88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26" w:type="dxa"/>
            <w:tcBorders/>
            <w:vAlign w:val="center"/>
          </w:tcPr>
          <w:p>
            <w:pPr>
              <w:pStyle w:val="TableContents"/>
              <w:bidi w:val="0"/>
              <w:spacing w:before="0" w:after="1"/>
              <w:ind w:left="0" w:right="0" w:hanging="0"/>
              <w:jc w:val="center"/>
              <w:rPr/>
            </w:pPr>
            <w:r>
              <w:rPr/>
              <w:t>​</w:t>
            </w:r>
          </w:p>
        </w:tc>
        <w:tc>
          <w:tcPr>
            <w:tcW w:w="335" w:type="dxa"/>
            <w:tcBorders/>
            <w:vAlign w:val="center"/>
          </w:tcPr>
          <w:p>
            <w:pPr>
              <w:pStyle w:val="TableContents"/>
              <w:bidi w:val="0"/>
              <w:spacing w:before="0" w:after="1"/>
              <w:ind w:left="0" w:right="0" w:hanging="0"/>
              <w:jc w:val="left"/>
              <w:rPr/>
            </w:pPr>
            <w:r>
              <w:rPr/>
              <w:t>​</w:t>
            </w:r>
          </w:p>
        </w:tc>
        <w:tc>
          <w:tcPr>
            <w:tcW w:w="551" w:type="dxa"/>
            <w:tcBorders/>
            <w:vAlign w:val="center"/>
          </w:tcPr>
          <w:p>
            <w:pPr>
              <w:pStyle w:val="TableContents"/>
              <w:bidi w:val="0"/>
              <w:spacing w:before="0" w:after="1"/>
              <w:ind w:left="0" w:right="0" w:hanging="0"/>
              <w:jc w:val="center"/>
              <w:rPr/>
            </w:pPr>
            <w:r>
              <w:rPr/>
              <w:t>​</w:t>
            </w:r>
          </w:p>
        </w:tc>
        <w:tc>
          <w:tcPr>
            <w:tcW w:w="370" w:type="dxa"/>
            <w:tcBorders/>
            <w:vAlign w:val="center"/>
          </w:tcPr>
          <w:p>
            <w:pPr>
              <w:pStyle w:val="TableContents"/>
              <w:bidi w:val="0"/>
              <w:spacing w:before="0" w:after="1"/>
              <w:ind w:left="0" w:right="0" w:hanging="0"/>
              <w:jc w:val="center"/>
              <w:rPr/>
            </w:pPr>
            <w:r>
              <w:rPr/>
              <w:t>​</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Unrealized</w:t>
            </w:r>
          </w:p>
        </w:tc>
      </w:tr>
      <w:tr>
        <w:trPr/>
        <w:tc>
          <w:tcPr>
            <w:tcW w:w="10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88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370" w:type="dxa"/>
            <w:tcBorders/>
            <w:vAlign w:val="center"/>
          </w:tcPr>
          <w:p>
            <w:pPr>
              <w:pStyle w:val="TableContents"/>
              <w:bidi w:val="0"/>
              <w:spacing w:before="0" w:after="1"/>
              <w:ind w:left="0" w:right="0" w:hanging="0"/>
              <w:jc w:val="center"/>
              <w:rPr/>
            </w:pPr>
            <w:r>
              <w:rPr/>
              <w:t>    </w:t>
            </w:r>
          </w:p>
        </w:tc>
        <w:tc>
          <w:tcPr>
            <w:tcW w:w="88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326" w:type="dxa"/>
            <w:tcBorders/>
            <w:vAlign w:val="center"/>
          </w:tcPr>
          <w:p>
            <w:pPr>
              <w:pStyle w:val="TableContents"/>
              <w:bidi w:val="0"/>
              <w:spacing w:before="0" w:after="1"/>
              <w:ind w:left="0" w:right="0" w:hanging="0"/>
              <w:jc w:val="center"/>
              <w:rPr/>
            </w:pPr>
            <w:r>
              <w:rPr/>
              <w:t>    </w:t>
            </w:r>
          </w:p>
        </w:tc>
        <w:tc>
          <w:tcPr>
            <w:tcW w:w="88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387" w:type="dxa"/>
            <w:tcBorders/>
            <w:vAlign w:val="center"/>
          </w:tcPr>
          <w:p>
            <w:pPr>
              <w:pStyle w:val="TableContents"/>
              <w:bidi w:val="0"/>
              <w:spacing w:before="0" w:after="1"/>
              <w:ind w:left="0" w:right="0" w:hanging="0"/>
              <w:jc w:val="center"/>
              <w:rPr/>
            </w:pPr>
            <w:r>
              <w:rPr/>
              <w:t>    </w:t>
            </w:r>
          </w:p>
        </w:tc>
        <w:tc>
          <w:tcPr>
            <w:tcW w:w="88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326" w:type="dxa"/>
            <w:tcBorders/>
            <w:vAlign w:val="center"/>
          </w:tcPr>
          <w:p>
            <w:pPr>
              <w:pStyle w:val="TableContents"/>
              <w:bidi w:val="0"/>
              <w:spacing w:before="0" w:after="1"/>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326" w:type="dxa"/>
            <w:tcBorders/>
            <w:vAlign w:val="center"/>
          </w:tcPr>
          <w:p>
            <w:pPr>
              <w:pStyle w:val="TableContents"/>
              <w:bidi w:val="0"/>
              <w:spacing w:before="0" w:after="1"/>
              <w:ind w:left="0" w:right="0" w:hanging="0"/>
              <w:jc w:val="center"/>
              <w:rPr/>
            </w:pPr>
            <w:r>
              <w:rPr/>
              <w:t>    </w:t>
            </w:r>
          </w:p>
        </w:tc>
        <w:tc>
          <w:tcPr>
            <w:tcW w:w="88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326" w:type="dxa"/>
            <w:tcBorders/>
            <w:vAlign w:val="center"/>
          </w:tcPr>
          <w:p>
            <w:pPr>
              <w:pStyle w:val="TableContents"/>
              <w:bidi w:val="0"/>
              <w:spacing w:before="0" w:after="1"/>
              <w:ind w:left="0" w:right="0" w:hanging="0"/>
              <w:jc w:val="center"/>
              <w:rPr/>
            </w:pPr>
            <w:r>
              <w:rPr/>
              <w:t>    </w:t>
            </w:r>
          </w:p>
        </w:tc>
        <w:tc>
          <w:tcPr>
            <w:tcW w:w="88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370" w:type="dxa"/>
            <w:tcBorders/>
            <w:vAlign w:val="center"/>
          </w:tcPr>
          <w:p>
            <w:pPr>
              <w:pStyle w:val="TableContents"/>
              <w:bidi w:val="0"/>
              <w:spacing w:before="0" w:after="1"/>
              <w:ind w:left="0" w:right="0" w:hanging="0"/>
              <w:jc w:val="center"/>
              <w:rPr/>
            </w:pPr>
            <w:r>
              <w:rPr/>
              <w:t>    </w:t>
            </w:r>
          </w:p>
        </w:tc>
        <w:tc>
          <w:tcPr>
            <w:tcW w:w="9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Losses</w:t>
            </w:r>
          </w:p>
        </w:tc>
      </w:tr>
      <w:tr>
        <w:trPr/>
        <w:tc>
          <w:tcPr>
            <w:tcW w:w="10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Investments - debt securities:</w:t>
            </w:r>
          </w:p>
        </w:tc>
        <w:tc>
          <w:tcPr>
            <w:tcW w:w="326" w:type="dxa"/>
            <w:tcBorders/>
            <w:shd w:fill="CCEEFF" w:val="clear"/>
            <w:vAlign w:val="center"/>
          </w:tcPr>
          <w:p>
            <w:pPr>
              <w:pStyle w:val="TableContents"/>
              <w:bidi w:val="0"/>
              <w:spacing w:before="0" w:after="1"/>
              <w:ind w:left="0" w:right="0" w:hanging="0"/>
              <w:jc w:val="left"/>
              <w:rPr/>
            </w:pPr>
            <w:r>
              <w:rPr/>
              <w:t> </w:t>
            </w:r>
          </w:p>
        </w:tc>
        <w:tc>
          <w:tcPr>
            <w:tcW w:w="335" w:type="dxa"/>
            <w:tcBorders/>
            <w:shd w:fill="CCEEFF" w:val="clear"/>
            <w:vAlign w:val="center"/>
          </w:tcPr>
          <w:p>
            <w:pPr>
              <w:pStyle w:val="TableContents"/>
              <w:bidi w:val="0"/>
              <w:spacing w:before="0" w:after="1"/>
              <w:ind w:left="0" w:right="0" w:hanging="0"/>
              <w:jc w:val="left"/>
              <w:rPr/>
            </w:pPr>
            <w:r>
              <w:rPr/>
              <w:t>​</w:t>
            </w:r>
          </w:p>
        </w:tc>
        <w:tc>
          <w:tcPr>
            <w:tcW w:w="551" w:type="dxa"/>
            <w:tcBorders/>
            <w:shd w:fill="CCEEFF" w:val="clear"/>
            <w:vAlign w:val="center"/>
          </w:tcPr>
          <w:p>
            <w:pPr>
              <w:pStyle w:val="TableContents"/>
              <w:bidi w:val="0"/>
              <w:spacing w:before="0" w:after="1"/>
              <w:ind w:left="0" w:right="0" w:hanging="0"/>
              <w:jc w:val="right"/>
              <w:rPr/>
            </w:pPr>
            <w:r>
              <w:rPr/>
              <w:t>  </w:t>
            </w:r>
          </w:p>
        </w:tc>
        <w:tc>
          <w:tcPr>
            <w:tcW w:w="370" w:type="dxa"/>
            <w:tcBorders/>
            <w:shd w:fill="CCEEFF" w:val="clear"/>
            <w:vAlign w:val="center"/>
          </w:tcPr>
          <w:p>
            <w:pPr>
              <w:pStyle w:val="TableContents"/>
              <w:bidi w:val="0"/>
              <w:spacing w:before="0" w:after="1"/>
              <w:ind w:left="0" w:right="0" w:hanging="0"/>
              <w:jc w:val="left"/>
              <w:rPr/>
            </w:pPr>
            <w:r>
              <w:rPr/>
              <w:t> </w:t>
            </w:r>
          </w:p>
        </w:tc>
        <w:tc>
          <w:tcPr>
            <w:tcW w:w="333" w:type="dxa"/>
            <w:tcBorders/>
            <w:shd w:fill="CCEEFF" w:val="clear"/>
            <w:vAlign w:val="center"/>
          </w:tcPr>
          <w:p>
            <w:pPr>
              <w:pStyle w:val="TableContents"/>
              <w:bidi w:val="0"/>
              <w:spacing w:before="0" w:after="1"/>
              <w:ind w:left="0" w:right="0" w:hanging="0"/>
              <w:jc w:val="left"/>
              <w:rPr/>
            </w:pPr>
            <w:r>
              <w:rPr/>
              <w:t>​</w:t>
            </w:r>
          </w:p>
        </w:tc>
        <w:tc>
          <w:tcPr>
            <w:tcW w:w="553"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335" w:type="dxa"/>
            <w:tcBorders/>
            <w:shd w:fill="CCEEFF" w:val="clear"/>
            <w:vAlign w:val="center"/>
          </w:tcPr>
          <w:p>
            <w:pPr>
              <w:pStyle w:val="TableContents"/>
              <w:bidi w:val="0"/>
              <w:spacing w:before="0" w:after="1"/>
              <w:ind w:left="0" w:right="0" w:hanging="0"/>
              <w:jc w:val="left"/>
              <w:rPr/>
            </w:pPr>
            <w:r>
              <w:rPr/>
              <w:t>​</w:t>
            </w:r>
          </w:p>
        </w:tc>
        <w:tc>
          <w:tcPr>
            <w:tcW w:w="551" w:type="dxa"/>
            <w:tcBorders/>
            <w:shd w:fill="CCEEFF" w:val="clear"/>
            <w:vAlign w:val="center"/>
          </w:tcPr>
          <w:p>
            <w:pPr>
              <w:pStyle w:val="TableContents"/>
              <w:bidi w:val="0"/>
              <w:spacing w:before="0" w:after="1"/>
              <w:ind w:left="0" w:right="0" w:hanging="0"/>
              <w:jc w:val="right"/>
              <w:rPr/>
            </w:pPr>
            <w:r>
              <w:rPr/>
              <w:t>  </w:t>
            </w:r>
          </w:p>
        </w:tc>
        <w:tc>
          <w:tcPr>
            <w:tcW w:w="387" w:type="dxa"/>
            <w:tcBorders/>
            <w:shd w:fill="CCEEFF" w:val="clear"/>
            <w:vAlign w:val="center"/>
          </w:tcPr>
          <w:p>
            <w:pPr>
              <w:pStyle w:val="TableContents"/>
              <w:bidi w:val="0"/>
              <w:spacing w:before="0" w:after="1"/>
              <w:ind w:left="0" w:right="0" w:hanging="0"/>
              <w:jc w:val="left"/>
              <w:rPr/>
            </w:pPr>
            <w:r>
              <w:rPr/>
              <w:t> </w:t>
            </w:r>
          </w:p>
        </w:tc>
        <w:tc>
          <w:tcPr>
            <w:tcW w:w="334" w:type="dxa"/>
            <w:tcBorders/>
            <w:shd w:fill="CCEEFF" w:val="clear"/>
            <w:vAlign w:val="center"/>
          </w:tcPr>
          <w:p>
            <w:pPr>
              <w:pStyle w:val="TableContents"/>
              <w:bidi w:val="0"/>
              <w:spacing w:before="0" w:after="1"/>
              <w:ind w:left="0" w:right="0" w:hanging="0"/>
              <w:jc w:val="left"/>
              <w:rPr/>
            </w:pPr>
            <w:r>
              <w:rPr/>
              <w:t>​</w:t>
            </w:r>
          </w:p>
        </w:tc>
        <w:tc>
          <w:tcPr>
            <w:tcW w:w="552"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95" w:type="dxa"/>
            <w:tcBorders/>
            <w:shd w:fill="CCEEFF" w:val="clear"/>
            <w:vAlign w:val="center"/>
          </w:tcPr>
          <w:p>
            <w:pPr>
              <w:pStyle w:val="TableContents"/>
              <w:bidi w:val="0"/>
              <w:spacing w:before="0" w:after="1"/>
              <w:ind w:left="0" w:right="0" w:hanging="0"/>
              <w:jc w:val="left"/>
              <w:rPr/>
            </w:pPr>
            <w:r>
              <w:rPr/>
              <w:t>​</w:t>
            </w:r>
          </w:p>
        </w:tc>
        <w:tc>
          <w:tcPr>
            <w:tcW w:w="59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335" w:type="dxa"/>
            <w:tcBorders/>
            <w:shd w:fill="CCEEFF" w:val="clear"/>
            <w:vAlign w:val="center"/>
          </w:tcPr>
          <w:p>
            <w:pPr>
              <w:pStyle w:val="TableContents"/>
              <w:bidi w:val="0"/>
              <w:spacing w:before="0" w:after="1"/>
              <w:ind w:left="0" w:right="0" w:hanging="0"/>
              <w:jc w:val="left"/>
              <w:rPr/>
            </w:pPr>
            <w:r>
              <w:rPr/>
              <w:t>​</w:t>
            </w:r>
          </w:p>
        </w:tc>
        <w:tc>
          <w:tcPr>
            <w:tcW w:w="551" w:type="dxa"/>
            <w:tcBorders/>
            <w:shd w:fill="CCEEFF" w:val="clear"/>
            <w:vAlign w:val="center"/>
          </w:tcPr>
          <w:p>
            <w:pPr>
              <w:pStyle w:val="TableContents"/>
              <w:bidi w:val="0"/>
              <w:spacing w:before="0" w:after="1"/>
              <w:ind w:left="0" w:right="0" w:hanging="0"/>
              <w:jc w:val="right"/>
              <w:rPr/>
            </w:pPr>
            <w:r>
              <w:rPr/>
              <w:t>  </w:t>
            </w:r>
          </w:p>
        </w:tc>
        <w:tc>
          <w:tcPr>
            <w:tcW w:w="370" w:type="dxa"/>
            <w:tcBorders/>
            <w:shd w:fill="CCEEFF" w:val="clear"/>
            <w:vAlign w:val="center"/>
          </w:tcPr>
          <w:p>
            <w:pPr>
              <w:pStyle w:val="TableContents"/>
              <w:bidi w:val="0"/>
              <w:spacing w:before="0" w:after="1"/>
              <w:ind w:left="0" w:right="0" w:hanging="0"/>
              <w:jc w:val="left"/>
              <w:rPr/>
            </w:pPr>
            <w:r>
              <w:rPr/>
              <w:t> </w:t>
            </w:r>
          </w:p>
        </w:tc>
        <w:tc>
          <w:tcPr>
            <w:tcW w:w="295" w:type="dxa"/>
            <w:tcBorders/>
            <w:shd w:fill="CCEEFF" w:val="clear"/>
            <w:vAlign w:val="center"/>
          </w:tcPr>
          <w:p>
            <w:pPr>
              <w:pStyle w:val="TableContents"/>
              <w:bidi w:val="0"/>
              <w:spacing w:before="0" w:after="1"/>
              <w:ind w:left="0" w:right="0" w:hanging="0"/>
              <w:jc w:val="left"/>
              <w:rPr/>
            </w:pPr>
            <w:r>
              <w:rPr/>
              <w:t>​</w:t>
            </w:r>
          </w:p>
        </w:tc>
        <w:tc>
          <w:tcPr>
            <w:tcW w:w="636" w:type="dxa"/>
            <w:tcBorders/>
            <w:shd w:fill="CCEEFF" w:val="clear"/>
            <w:vAlign w:val="center"/>
          </w:tcPr>
          <w:p>
            <w:pPr>
              <w:pStyle w:val="TableContents"/>
              <w:bidi w:val="0"/>
              <w:spacing w:before="0" w:after="1"/>
              <w:ind w:left="0" w:right="0" w:hanging="0"/>
              <w:jc w:val="right"/>
              <w:rPr/>
            </w:pPr>
            <w:r>
              <w:rPr/>
              <w:t>  </w:t>
            </w:r>
          </w:p>
        </w:tc>
      </w:tr>
      <w:tr>
        <w:trPr/>
        <w:tc>
          <w:tcPr>
            <w:tcW w:w="10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U.S. Treasury Bills</w:t>
            </w:r>
          </w:p>
        </w:tc>
        <w:tc>
          <w:tcPr>
            <w:tcW w:w="326" w:type="dxa"/>
            <w:tcBorders/>
            <w:vAlign w:val="center"/>
          </w:tcPr>
          <w:p>
            <w:pPr>
              <w:pStyle w:val="TableContents"/>
              <w:bidi w:val="0"/>
              <w:spacing w:before="0" w:after="1"/>
              <w:ind w:left="0" w:right="0" w:hanging="0"/>
              <w:jc w:val="left"/>
              <w:rPr/>
            </w:pPr>
            <w:r>
              <w:rPr/>
              <w:t>​</w:t>
            </w:r>
          </w:p>
        </w:tc>
        <w:tc>
          <w:tcPr>
            <w:tcW w:w="33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70" w:type="dxa"/>
            <w:tcBorders/>
            <w:vAlign w:val="center"/>
          </w:tcPr>
          <w:p>
            <w:pPr>
              <w:pStyle w:val="TableContents"/>
              <w:bidi w:val="0"/>
              <w:spacing w:before="0" w:after="1"/>
              <w:ind w:left="0" w:right="0" w:hanging="0"/>
              <w:jc w:val="left"/>
              <w:rPr/>
            </w:pPr>
            <w:r>
              <w:rPr/>
              <w:t>​</w:t>
            </w:r>
          </w:p>
        </w:tc>
        <w:tc>
          <w:tcPr>
            <w:tcW w:w="33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53"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3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87" w:type="dxa"/>
            <w:tcBorders/>
            <w:vAlign w:val="center"/>
          </w:tcPr>
          <w:p>
            <w:pPr>
              <w:pStyle w:val="TableContents"/>
              <w:bidi w:val="0"/>
              <w:spacing w:before="0" w:after="1"/>
              <w:ind w:left="0" w:right="0" w:hanging="0"/>
              <w:jc w:val="left"/>
              <w:rPr/>
            </w:pPr>
            <w:r>
              <w:rPr/>
              <w:t>​</w:t>
            </w:r>
          </w:p>
        </w:tc>
        <w:tc>
          <w:tcPr>
            <w:tcW w:w="33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52"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37,578</w:t>
            </w:r>
          </w:p>
        </w:tc>
        <w:tc>
          <w:tcPr>
            <w:tcW w:w="326" w:type="dxa"/>
            <w:tcBorders/>
            <w:vAlign w:val="center"/>
          </w:tcPr>
          <w:p>
            <w:pPr>
              <w:pStyle w:val="TableContents"/>
              <w:bidi w:val="0"/>
              <w:spacing w:before="0" w:after="1"/>
              <w:ind w:left="0" w:right="0" w:hanging="0"/>
              <w:jc w:val="left"/>
              <w:rPr/>
            </w:pPr>
            <w:r>
              <w:rPr/>
              <w:t>​</w:t>
            </w:r>
          </w:p>
        </w:tc>
        <w:tc>
          <w:tcPr>
            <w:tcW w:w="29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244</w:t>
            </w:r>
          </w:p>
        </w:tc>
        <w:tc>
          <w:tcPr>
            <w:tcW w:w="326" w:type="dxa"/>
            <w:tcBorders/>
            <w:vAlign w:val="center"/>
          </w:tcPr>
          <w:p>
            <w:pPr>
              <w:pStyle w:val="TableContents"/>
              <w:bidi w:val="0"/>
              <w:spacing w:before="0" w:after="1"/>
              <w:ind w:left="0" w:right="0" w:hanging="0"/>
              <w:jc w:val="left"/>
              <w:rPr/>
            </w:pPr>
            <w:r>
              <w:rPr/>
              <w:t>​</w:t>
            </w:r>
          </w:p>
        </w:tc>
        <w:tc>
          <w:tcPr>
            <w:tcW w:w="33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70" w:type="dxa"/>
            <w:tcBorders/>
            <w:vAlign w:val="center"/>
          </w:tcPr>
          <w:p>
            <w:pPr>
              <w:pStyle w:val="TableContents"/>
              <w:bidi w:val="0"/>
              <w:spacing w:before="0" w:after="1"/>
              <w:ind w:left="0" w:right="0" w:hanging="0"/>
              <w:jc w:val="left"/>
              <w:rPr/>
            </w:pPr>
            <w:r>
              <w:rPr/>
              <w:t>​</w:t>
            </w:r>
          </w:p>
        </w:tc>
        <w:tc>
          <w:tcPr>
            <w:tcW w:w="29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36" w:type="dxa"/>
            <w:tcBorders>
              <w:bottom w:val="double" w:sz="6" w:space="0" w:color="000000"/>
            </w:tcBorders>
            <w:tcMar>
              <w:bottom w:w="28" w:type="dxa"/>
            </w:tcMar>
            <w:vAlign w:val="center"/>
          </w:tcPr>
          <w:p>
            <w:pPr>
              <w:pStyle w:val="TableContents"/>
              <w:bidi w:val="0"/>
              <w:spacing w:before="0" w:after="1"/>
              <w:ind w:left="0" w:right="60" w:hanging="0"/>
              <w:jc w:val="right"/>
              <w:rPr/>
            </w:pPr>
            <w:r>
              <w:rPr/>
              <w:t>—</w:t>
            </w:r>
          </w:p>
        </w:tc>
      </w:tr>
    </w:tbl>
    <w:p>
      <w:pPr>
        <w:pStyle w:val="TextBody"/>
        <w:bidi w:val="0"/>
        <w:spacing w:before="0" w:after="0"/>
        <w:ind w:left="0" w:right="0" w:hanging="0"/>
        <w:jc w:val="left"/>
        <w:rPr/>
      </w:pPr>
      <w:r>
        <w:rPr/>
        <w:t>​</w:t>
      </w:r>
    </w:p>
    <w:p>
      <w:pPr>
        <w:pStyle w:val="TextBody"/>
        <w:bidi w:val="0"/>
        <w:spacing w:before="240" w:after="240"/>
        <w:ind w:left="0" w:right="0" w:firstLine="360"/>
        <w:jc w:val="left"/>
        <w:rPr>
          <w:rFonts w:ascii="Times New Roman;Times;serif" w:hAnsi="Times New Roman;Times;serif"/>
          <w:sz w:val="20"/>
        </w:rPr>
      </w:pPr>
      <w:r>
        <w:rPr>
          <w:rFonts w:ascii="Times New Roman;Times;serif" w:hAnsi="Times New Roman;Times;serif"/>
          <w:sz w:val="20"/>
        </w:rPr>
        <w:t>As of June 30, 2023, the Company did not have any unrealized losses. As of December 31, 2022, the Company had unrealized losses of $0.2 million related to U.S. Treasury Bills. As of December 31, 2022, the Company determined the unrealized losses related to U.S. Treasury Bills were not due to credit impairment and did not record an allowance for credit losses related to available-for-sale debt securities.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amortized cost and estimated fair value of investments - debt securities classified as available-for-sale, by contractual maturity are shown in the following table.</w:t>
      </w:r>
    </w:p>
    <w:p>
      <w:pPr>
        <w:pStyle w:val="TextBody"/>
        <w:bidi w:val="0"/>
        <w:spacing w:before="0" w:after="0"/>
        <w:ind w:left="0" w:right="0" w:hanging="0"/>
        <w:jc w:val="left"/>
        <w:rPr/>
      </w:pPr>
      <w:r>
        <w:rPr/>
        <w:t>​</w:t>
      </w:r>
    </w:p>
    <w:tbl>
      <w:tblPr>
        <w:tblW w:w="4841" w:type="dxa"/>
        <w:jc w:val="left"/>
        <w:tblInd w:w="0" w:type="dxa"/>
        <w:tblLayout w:type="fixed"/>
        <w:tblCellMar>
          <w:top w:w="0" w:type="dxa"/>
          <w:left w:w="0" w:type="dxa"/>
          <w:bottom w:w="0" w:type="dxa"/>
          <w:right w:w="0" w:type="dxa"/>
        </w:tblCellMar>
      </w:tblPr>
      <w:tblGrid>
        <w:gridCol w:w="1951"/>
        <w:gridCol w:w="326"/>
        <w:gridCol w:w="296"/>
        <w:gridCol w:w="950"/>
        <w:gridCol w:w="326"/>
        <w:gridCol w:w="211"/>
        <w:gridCol w:w="781"/>
      </w:tblGrid>
      <w:tr>
        <w:trPr/>
        <w:tc>
          <w:tcPr>
            <w:tcW w:w="19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1238885" cy="175260"/>
                      <wp:effectExtent l="0" t="0" r="0" b="0"/>
                      <wp:wrapNone/>
                      <wp:docPr id="371" name="Frame371"/>
                      <a:graphic xmlns:a="http://schemas.openxmlformats.org/drawingml/2006/main">
                        <a:graphicData uri="http://schemas.microsoft.com/office/word/2010/wordprocessingShape">
                          <wps:wsp>
                            <wps:cNvSpPr txBox="1"/>
                            <wps:spPr>
                              <a:xfrm>
                                <a:off x="0" y="0"/>
                                <a:ext cx="1238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207010" cy="175260"/>
                      <wp:effectExtent l="0" t="0" r="0" b="0"/>
                      <wp:wrapNone/>
                      <wp:docPr id="372" name="Frame3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187960" cy="175260"/>
                      <wp:effectExtent l="0" t="0" r="0" b="0"/>
                      <wp:wrapNone/>
                      <wp:docPr id="373" name="Frame373"/>
                      <a:graphic xmlns:a="http://schemas.openxmlformats.org/drawingml/2006/main">
                        <a:graphicData uri="http://schemas.microsoft.com/office/word/2010/wordprocessingShape">
                          <wps:wsp>
                            <wps:cNvSpPr txBox="1"/>
                            <wps:spPr>
                              <a:xfrm>
                                <a:off x="0" y="0"/>
                                <a:ext cx="187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603250" cy="175260"/>
                      <wp:effectExtent l="0" t="0" r="0" b="0"/>
                      <wp:wrapNone/>
                      <wp:docPr id="374" name="Frame374"/>
                      <a:graphic xmlns:a="http://schemas.openxmlformats.org/drawingml/2006/main">
                        <a:graphicData uri="http://schemas.microsoft.com/office/word/2010/wordprocessingShape">
                          <wps:wsp>
                            <wps:cNvSpPr txBox="1"/>
                            <wps:spPr>
                              <a:xfrm>
                                <a:off x="0" y="0"/>
                                <a:ext cx="603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207010" cy="175260"/>
                      <wp:effectExtent l="0" t="0" r="0" b="0"/>
                      <wp:wrapNone/>
                      <wp:docPr id="375" name="Frame3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133985" cy="175260"/>
                      <wp:effectExtent l="0" t="0" r="0" b="0"/>
                      <wp:wrapNone/>
                      <wp:docPr id="376" name="Frame37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495935" cy="175260"/>
                      <wp:effectExtent l="0" t="0" r="0" b="0"/>
                      <wp:wrapNone/>
                      <wp:docPr id="377" name="Frame37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6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2023</w:t>
            </w:r>
          </w:p>
        </w:tc>
      </w:tr>
      <w:tr>
        <w:trPr/>
        <w:tc>
          <w:tcPr>
            <w:tcW w:w="19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2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Amortized Cost</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19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Due in one year or less</w:t>
            </w:r>
          </w:p>
        </w:tc>
        <w:tc>
          <w:tcPr>
            <w:tcW w:w="326" w:type="dxa"/>
            <w:tcBorders/>
            <w:shd w:fill="CCEEFF" w:val="clear"/>
            <w:vAlign w:val="center"/>
          </w:tcPr>
          <w:p>
            <w:pPr>
              <w:pStyle w:val="TableContents"/>
              <w:bidi w:val="0"/>
              <w:spacing w:before="0" w:after="0"/>
              <w:ind w:left="0" w:right="0" w:hanging="0"/>
              <w:jc w:val="left"/>
              <w:rPr/>
            </w:pPr>
            <w:r>
              <w:rPr/>
              <w:t>​</w:t>
            </w:r>
          </w:p>
        </w:tc>
        <w:tc>
          <w:tcPr>
            <w:tcW w:w="2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27,922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27,931</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Investment Management Agreement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Mr. Bruce R. Berkowitz is the Chairman of the Company’s Board of Directors (the “Board”). He is the Manager of, and controls entities that own and control, Fairholme Holdings, LLC, which wholly owns Fairholme Capital Management, L.L.C. (“FCM”), an investment advisor registered with the SEC. Mr. Berkowitz is the Chief Investment Officer of FCM, which has provided investment advisory services to the Company since April 2013. FCM does not receive any compensation for services as the Company’s investment advisor. As of June 30, 2023, clients of FCM, including Mr. Berkowitz, beneficially owned approximately 40.7% of the Company’s common stock. FCM and its client, The Fairholme Fund, (“Fairholme”) a series of investments originating from the Fairholme Funds, Inc., may be deemed affiliates of the Company.</w:t>
      </w:r>
    </w:p>
    <w:p>
      <w:pPr>
        <w:pStyle w:val="TextBody"/>
        <w:bidi w:val="0"/>
        <w:spacing w:before="0" w:after="120"/>
        <w:ind w:left="0" w:right="0" w:firstLine="360"/>
        <w:jc w:val="left"/>
        <w:rPr>
          <w:rFonts w:ascii="Times New Roman;Times;serif" w:hAnsi="Times New Roman;Times;serif"/>
          <w:sz w:val="20"/>
        </w:rPr>
      </w:pPr>
      <w:r>
        <w:rPr>
          <w:rFonts w:ascii="Times New Roman;Times;serif" w:hAnsi="Times New Roman;Times;serif"/>
          <w:sz w:val="20"/>
        </w:rPr>
        <w:t>Pursuant to the terms of an Investment Management Agreement, as amended, (the “Investment Management Agreement”) with the Company, FCM agreed to supervise and direct the Company’s investment accounts in accordance with the investment guidelines and restrictions approved by the Company. The investment guidelines are set forth in the Investment Management Agreement and require that any new securities for purchase must be issues of the U.S. Treasury or U.S. Treasury Money Market Funds</w:t>
      </w:r>
      <w:r>
        <w:rPr>
          <w:rFonts w:ascii="TimesNewRomanPSMT" w:hAnsi="TimesNewRomanPSMT"/>
          <w:sz w:val="20"/>
        </w:rPr>
        <w:t>.</w:t>
      </w:r>
    </w:p>
    <w:p>
      <w:pPr>
        <w:pStyle w:val="TextBody"/>
        <w:bidi w:val="0"/>
        <w:spacing w:before="0" w:after="240"/>
        <w:ind w:left="0" w:right="0" w:firstLine="360"/>
        <w:jc w:val="left"/>
        <w:rPr/>
      </w:pPr>
      <w:r>
        <w:rPr/>
        <w:t>​</w:t>
      </w:r>
    </w:p>
    <w:p>
      <w:pPr>
        <w:pStyle w:val="TextBody"/>
        <w:bidi w:val="0"/>
        <w:spacing w:before="0" w:after="240"/>
        <w:ind w:left="0" w:right="0" w:hanging="0"/>
        <w:jc w:val="left"/>
        <w:rPr>
          <w:rFonts w:ascii="Times New Roman;Times;serif" w:hAnsi="Times New Roman;Times;serif"/>
          <w:b/>
          <w:sz w:val="20"/>
        </w:rPr>
      </w:pPr>
      <w:bookmarkStart w:id="2109" w:name="Tc_rKWYt6xScEyVXDJyUQwsPg_9_11"/>
      <w:bookmarkStart w:id="2110" w:name="Tc_a9KLsb0ye0u_YEcXCOcNNA_9_9"/>
      <w:bookmarkStart w:id="2111" w:name="Tc_MjIW5jL7OUeWtECV5VCxRg_9_8"/>
      <w:bookmarkStart w:id="2112" w:name="Tc_QREKO2n1yUSYiVHqhAOROg_9_6"/>
      <w:bookmarkStart w:id="2113" w:name="Tc_mDkR7hN3PU2GYcPiFd5DOQ_9_5"/>
      <w:bookmarkStart w:id="2114" w:name="Tc_EisUnlYst0S-oxPoCfhxGg_9_2"/>
      <w:bookmarkStart w:id="2115" w:name="Tc_4Gk2Nq4NKUa6nfmRQggBjQ_8_9"/>
      <w:bookmarkStart w:id="2116" w:name="Tc_-He3jlw3WUaEC_AT9k5xGA_8_6"/>
      <w:bookmarkStart w:id="2117" w:name="Tc_BCtqrBvw9USRDhirgJ_gsw_8_0"/>
      <w:bookmarkStart w:id="2118" w:name="Tc_7BOLTdYwuk25hX38g9-lDw_7_0"/>
      <w:bookmarkStart w:id="2119" w:name="Tc_63hSb_PSCUy_As7MumkabQ_5_11"/>
      <w:bookmarkStart w:id="2120" w:name="Tc_Fl6C13mrQ0ud_tqgeW2Piw_5_9"/>
      <w:bookmarkStart w:id="2121" w:name="Tc_kic7QxgsZ0CLOLiu_5Wigg_5_8"/>
      <w:bookmarkStart w:id="2122" w:name="Tc_sSVHBv7ctEmhIYVmfnBByA_5_6"/>
      <w:bookmarkStart w:id="2123" w:name="Tc_MKUfUEA0YUebV2-mKq1JiA_5_5"/>
      <w:bookmarkStart w:id="2124" w:name="Tc_rSbM299zq0ara84M2eISmg_5_2"/>
      <w:bookmarkStart w:id="2125" w:name="Tc_-T4qrLF-9UKn4l1gN5O0hQ_5_0"/>
      <w:bookmarkStart w:id="2126" w:name="Tc_c5Q8-0DPeUunczJzAkNoDg_4_0"/>
      <w:bookmarkStart w:id="2127" w:name="Tc_YRoOfuy3gkWOwSZBnOgXvw_3_11"/>
      <w:bookmarkStart w:id="2128" w:name="Tc_99DFtXNLakqjRfLu9OMU9A_3_8"/>
      <w:bookmarkStart w:id="2129" w:name="Tc_Lx9c7QzpuUe8wuPBPjbUkg_3_5"/>
      <w:bookmarkStart w:id="2130" w:name="Tc_DmhAmTFplEejc9QRVQMUjw_3_2"/>
      <w:bookmarkStart w:id="2131" w:name="Tc_lj_-qEDJCkyiJUEGwchzfg_2_11"/>
      <w:bookmarkStart w:id="2132" w:name="Tc_WI52UvVN7Um3hk6Q7zz3Eg_1_2"/>
      <w:bookmarkStart w:id="2133" w:name="_0a69c73d_8a75_4e13_9e9f_3bef6f36cf65"/>
      <w:bookmarkStart w:id="2134" w:name="Tc_7-km4x8RR0CyNyisPr7xHQ_11_11"/>
      <w:bookmarkStart w:id="2135" w:name="Tc_Z2JOuZtLSUWS384Bm-ulNQ_11_9"/>
      <w:bookmarkStart w:id="2136" w:name="Tc_BbCH_WZq0kO26LMwBZKXSw_11_8"/>
      <w:bookmarkStart w:id="2137" w:name="Tc_Enq5kaC97Ee-5T1dY-mn-A_11_6"/>
      <w:bookmarkStart w:id="2138" w:name="Tc__xIy5q4HEEOQ0RC01AZS0w_11_5"/>
      <w:bookmarkStart w:id="2139" w:name="Tc_guf1R4YAk0Cq2c6Xfz3d3A_11_2"/>
      <w:bookmarkStart w:id="2140" w:name="Tc_gkzqPBttEkOgkyP0xBWHrw_10_9"/>
      <w:bookmarkStart w:id="2141" w:name="Tc_xg5s8cNnMk-Afge3LHCDLQ_10_6"/>
      <w:bookmarkStart w:id="2142" w:name="Tc_fpmoynqGuUWEFFhzKuvCtA_10_0"/>
      <w:bookmarkStart w:id="2143" w:name="Tc_cCi7AC7LpkqWiYSnsDzMRQ_9_0"/>
      <w:bookmarkStart w:id="2144" w:name="Tc_w35j1DxI7E6BSTwOD7KB3g_7_9"/>
      <w:bookmarkStart w:id="2145" w:name="Tc_T1CZ-IhPJ0yRYemcqLyPGw_7_6"/>
      <w:bookmarkStart w:id="2146" w:name="Tc_cB_C7RiBJkWCOwqMYOoa7g_6_9"/>
      <w:bookmarkStart w:id="2147" w:name="Tc_lyzOwqmQt0mnoyktp-lG0A_6_6"/>
      <w:bookmarkStart w:id="2148" w:name="Tc_798R9Jps7k20PEywR5ts5Q_6_0"/>
      <w:bookmarkStart w:id="2149" w:name="Tc_Fro2a5GqqEKfmVqZ0gGbsA_5_11"/>
      <w:bookmarkStart w:id="2150" w:name="Tc_HCvdOzjBxESmEdEq2UAzPg_5_9"/>
      <w:bookmarkStart w:id="2151" w:name="Tc_nyW_2xb1FE2Ud0fC72286w_5_8"/>
      <w:bookmarkStart w:id="2152" w:name="Tc_Sga_uZ3iLUi3vohZia538A_5_6"/>
      <w:bookmarkStart w:id="2153" w:name="Tc_OEVMSAB8IUG6LEAM6xIYNA_5_5"/>
      <w:bookmarkStart w:id="2154" w:name="Tc_rRJBRzwOSUWBVt4fAJamEA_5_2"/>
      <w:bookmarkStart w:id="2155" w:name="Tc_4wlsizgQ50qxQDqvivk0Qg_5_0"/>
      <w:bookmarkStart w:id="2156" w:name="Tc_FnGUqN8DcEChRp3y5zHVqw_4_0"/>
      <w:bookmarkStart w:id="2157" w:name="Tc_EnsvCS9UPki7S3ml-yqZNQ_3_11"/>
      <w:bookmarkStart w:id="2158" w:name="Tc_jF5ZV9E-mEGeuiVHLEkABw_3_8"/>
      <w:bookmarkStart w:id="2159" w:name="Tc_LoTiDCh6L0ehhVhTcVBTHA_3_5"/>
      <w:bookmarkStart w:id="2160" w:name="Tc_0L-nEUtvp0am33L5vQBeGA_3_2"/>
      <w:bookmarkStart w:id="2161" w:name="Tc_51mZ2_3jtkqub-vUEHSHMA_2_11"/>
      <w:bookmarkStart w:id="2162" w:name="Tc_4o8c4QQPpEiE5hn1AH228Q_1_2"/>
      <w:bookmarkStart w:id="2163" w:name="_1ade0f02_5789_4f1d_96c9_f96373e2d22f"/>
      <w:bookmarkEnd w:id="2109"/>
      <w:bookmarkEnd w:id="2110"/>
      <w:bookmarkEnd w:id="2111"/>
      <w:bookmarkEnd w:id="2112"/>
      <w:bookmarkEnd w:id="2113"/>
      <w:bookmarkEnd w:id="2114"/>
      <w:bookmarkEnd w:id="2115"/>
      <w:bookmarkEnd w:id="2116"/>
      <w:bookmarkEnd w:id="2117"/>
      <w:bookmarkEnd w:id="2118"/>
      <w:bookmarkEnd w:id="2119"/>
      <w:bookmarkEnd w:id="2120"/>
      <w:bookmarkEnd w:id="2121"/>
      <w:bookmarkEnd w:id="2122"/>
      <w:bookmarkEnd w:id="2123"/>
      <w:bookmarkEnd w:id="2124"/>
      <w:bookmarkEnd w:id="2125"/>
      <w:bookmarkEnd w:id="2126"/>
      <w:bookmarkEnd w:id="2127"/>
      <w:bookmarkEnd w:id="2128"/>
      <w:bookmarkEnd w:id="2129"/>
      <w:bookmarkEnd w:id="2130"/>
      <w:bookmarkEnd w:id="2131"/>
      <w:bookmarkEnd w:id="2132"/>
      <w:bookmarkEnd w:id="2133"/>
      <w:bookmarkEnd w:id="2134"/>
      <w:bookmarkEnd w:id="2135"/>
      <w:bookmarkEnd w:id="2136"/>
      <w:bookmarkEnd w:id="2137"/>
      <w:bookmarkEnd w:id="2138"/>
      <w:bookmarkEnd w:id="2139"/>
      <w:bookmarkEnd w:id="2140"/>
      <w:bookmarkEnd w:id="2141"/>
      <w:bookmarkEnd w:id="2142"/>
      <w:bookmarkEnd w:id="2143"/>
      <w:bookmarkEnd w:id="2144"/>
      <w:bookmarkEnd w:id="2145"/>
      <w:bookmarkEnd w:id="2146"/>
      <w:bookmarkEnd w:id="2147"/>
      <w:bookmarkEnd w:id="2148"/>
      <w:bookmarkEnd w:id="2149"/>
      <w:bookmarkEnd w:id="2150"/>
      <w:bookmarkEnd w:id="2151"/>
      <w:bookmarkEnd w:id="2152"/>
      <w:bookmarkEnd w:id="2153"/>
      <w:bookmarkEnd w:id="2154"/>
      <w:bookmarkEnd w:id="2155"/>
      <w:bookmarkEnd w:id="2156"/>
      <w:bookmarkEnd w:id="2157"/>
      <w:bookmarkEnd w:id="2158"/>
      <w:bookmarkEnd w:id="2159"/>
      <w:bookmarkEnd w:id="2160"/>
      <w:bookmarkEnd w:id="2161"/>
      <w:bookmarkEnd w:id="2162"/>
      <w:bookmarkEnd w:id="2163"/>
      <w:r>
        <w:rPr>
          <w:rFonts w:ascii="Times New Roman;Times;serif" w:hAnsi="Times New Roman;Times;serif"/>
          <w:b/>
          <w:sz w:val="20"/>
        </w:rPr>
        <w:t>6. Financial Instruments and Fair Value Measurements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Fair Value Measurements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financial instruments measured at fair value on a recurring basis are as follows:</w:t>
      </w:r>
    </w:p>
    <w:p>
      <w:pPr>
        <w:pStyle w:val="TextBody"/>
        <w:bidi w:val="0"/>
        <w:spacing w:before="0" w:after="0"/>
        <w:ind w:left="0" w:right="0" w:hanging="0"/>
        <w:jc w:val="left"/>
        <w:rPr/>
      </w:pPr>
      <w:r>
        <w:rPr/>
        <w:t>​</w:t>
      </w:r>
    </w:p>
    <w:tbl>
      <w:tblPr>
        <w:tblW w:w="6981" w:type="dxa"/>
        <w:jc w:val="left"/>
        <w:tblInd w:w="0" w:type="dxa"/>
        <w:tblLayout w:type="fixed"/>
        <w:tblCellMar>
          <w:top w:w="0" w:type="dxa"/>
          <w:left w:w="0" w:type="dxa"/>
          <w:bottom w:w="0" w:type="dxa"/>
          <w:right w:w="0" w:type="dxa"/>
        </w:tblCellMar>
      </w:tblPr>
      <w:tblGrid>
        <w:gridCol w:w="2536"/>
        <w:gridCol w:w="326"/>
        <w:gridCol w:w="211"/>
        <w:gridCol w:w="676"/>
        <w:gridCol w:w="326"/>
        <w:gridCol w:w="239"/>
        <w:gridCol w:w="392"/>
        <w:gridCol w:w="326"/>
        <w:gridCol w:w="239"/>
        <w:gridCol w:w="392"/>
        <w:gridCol w:w="326"/>
        <w:gridCol w:w="211"/>
        <w:gridCol w:w="781"/>
      </w:tblGrid>
      <w:tr>
        <w:trPr/>
        <w:tc>
          <w:tcPr>
            <w:tcW w:w="25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1610360" cy="175260"/>
                      <wp:effectExtent l="0" t="0" r="0" b="0"/>
                      <wp:wrapNone/>
                      <wp:docPr id="378" name="Frame378"/>
                      <a:graphic xmlns:a="http://schemas.openxmlformats.org/drawingml/2006/main">
                        <a:graphicData uri="http://schemas.microsoft.com/office/word/2010/wordprocessingShape">
                          <wps:wsp>
                            <wps:cNvSpPr txBox="1"/>
                            <wps:spPr>
                              <a:xfrm>
                                <a:off x="0" y="0"/>
                                <a:ext cx="1610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207010" cy="175260"/>
                      <wp:effectExtent l="0" t="0" r="0" b="0"/>
                      <wp:wrapNone/>
                      <wp:docPr id="379" name="Frame3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133985" cy="175260"/>
                      <wp:effectExtent l="0" t="0" r="0" b="0"/>
                      <wp:wrapNone/>
                      <wp:docPr id="380" name="Frame38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429260" cy="175260"/>
                      <wp:effectExtent l="0" t="0" r="0" b="0"/>
                      <wp:wrapNone/>
                      <wp:docPr id="381" name="Frame38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207010" cy="175260"/>
                      <wp:effectExtent l="0" t="0" r="0" b="0"/>
                      <wp:wrapNone/>
                      <wp:docPr id="382" name="Frame3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151765" cy="175260"/>
                      <wp:effectExtent l="0" t="0" r="0" b="0"/>
                      <wp:wrapNone/>
                      <wp:docPr id="383" name="Frame383"/>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248920" cy="175260"/>
                      <wp:effectExtent l="0" t="0" r="0" b="0"/>
                      <wp:wrapNone/>
                      <wp:docPr id="384" name="Frame384"/>
                      <a:graphic xmlns:a="http://schemas.openxmlformats.org/drawingml/2006/main">
                        <a:graphicData uri="http://schemas.microsoft.com/office/word/2010/wordprocessingShape">
                          <wps:wsp>
                            <wps:cNvSpPr txBox="1"/>
                            <wps:spPr>
                              <a:xfrm>
                                <a:off x="0" y="0"/>
                                <a:ext cx="2489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207010" cy="175260"/>
                      <wp:effectExtent l="0" t="0" r="0" b="0"/>
                      <wp:wrapNone/>
                      <wp:docPr id="385" name="Frame3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151765" cy="175260"/>
                      <wp:effectExtent l="0" t="0" r="0" b="0"/>
                      <wp:wrapNone/>
                      <wp:docPr id="386" name="Frame386"/>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248920" cy="175260"/>
                      <wp:effectExtent l="0" t="0" r="0" b="0"/>
                      <wp:wrapNone/>
                      <wp:docPr id="387" name="Frame387"/>
                      <a:graphic xmlns:a="http://schemas.openxmlformats.org/drawingml/2006/main">
                        <a:graphicData uri="http://schemas.microsoft.com/office/word/2010/wordprocessingShape">
                          <wps:wsp>
                            <wps:cNvSpPr txBox="1"/>
                            <wps:spPr>
                              <a:xfrm>
                                <a:off x="0" y="0"/>
                                <a:ext cx="2489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207010" cy="175260"/>
                      <wp:effectExtent l="0" t="0" r="0" b="0"/>
                      <wp:wrapNone/>
                      <wp:docPr id="388" name="Frame38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133985" cy="175260"/>
                      <wp:effectExtent l="0" t="0" r="0" b="0"/>
                      <wp:wrapNone/>
                      <wp:docPr id="389" name="Frame38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495935" cy="175260"/>
                      <wp:effectExtent l="0" t="0" r="0" b="0"/>
                      <wp:wrapNone/>
                      <wp:docPr id="390" name="Frame39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119"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2023</w:t>
            </w:r>
          </w:p>
        </w:tc>
      </w:tr>
      <w:tr>
        <w:trPr/>
        <w:tc>
          <w:tcPr>
            <w:tcW w:w="25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239" w:type="dxa"/>
            <w:tcBorders/>
            <w:vAlign w:val="center"/>
          </w:tcPr>
          <w:p>
            <w:pPr>
              <w:pStyle w:val="TableContents"/>
              <w:bidi w:val="0"/>
              <w:spacing w:before="0" w:after="1"/>
              <w:ind w:left="0" w:right="0" w:hanging="0"/>
              <w:jc w:val="left"/>
              <w:rPr/>
            </w:pPr>
            <w:r>
              <w:rPr/>
              <w:t>​</w:t>
            </w:r>
          </w:p>
        </w:tc>
        <w:tc>
          <w:tcPr>
            <w:tcW w:w="392"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239" w:type="dxa"/>
            <w:tcBorders/>
            <w:vAlign w:val="center"/>
          </w:tcPr>
          <w:p>
            <w:pPr>
              <w:pStyle w:val="TableContents"/>
              <w:bidi w:val="0"/>
              <w:spacing w:before="0" w:after="1"/>
              <w:ind w:left="0" w:right="0" w:hanging="0"/>
              <w:jc w:val="left"/>
              <w:rPr/>
            </w:pPr>
            <w:r>
              <w:rPr/>
              <w:t>​</w:t>
            </w:r>
          </w:p>
        </w:tc>
        <w:tc>
          <w:tcPr>
            <w:tcW w:w="392"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 Fair</w:t>
            </w:r>
          </w:p>
        </w:tc>
      </w:tr>
      <w:tr>
        <w:trPr/>
        <w:tc>
          <w:tcPr>
            <w:tcW w:w="25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26" w:type="dxa"/>
            <w:tcBorders/>
            <w:vAlign w:val="center"/>
          </w:tcPr>
          <w:p>
            <w:pPr>
              <w:pStyle w:val="TableContents"/>
              <w:bidi w:val="0"/>
              <w:spacing w:before="0" w:after="1"/>
              <w:ind w:left="0" w:right="0" w:hanging="0"/>
              <w:jc w:val="left"/>
              <w:rPr/>
            </w:pPr>
            <w:r>
              <w:rPr/>
              <w:t>​</w:t>
            </w:r>
          </w:p>
        </w:tc>
        <w:tc>
          <w:tcPr>
            <w:tcW w:w="6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26" w:type="dxa"/>
            <w:tcBorders/>
            <w:vAlign w:val="center"/>
          </w:tcPr>
          <w:p>
            <w:pPr>
              <w:pStyle w:val="TableContents"/>
              <w:bidi w:val="0"/>
              <w:spacing w:before="0" w:after="1"/>
              <w:ind w:left="0" w:right="0" w:hanging="0"/>
              <w:jc w:val="left"/>
              <w:rPr/>
            </w:pPr>
            <w:r>
              <w:rPr/>
              <w:t>​</w:t>
            </w:r>
          </w:p>
        </w:tc>
        <w:tc>
          <w:tcPr>
            <w:tcW w:w="6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326" w:type="dxa"/>
            <w:tcBorders/>
            <w:vAlign w:val="center"/>
          </w:tcPr>
          <w:p>
            <w:pPr>
              <w:pStyle w:val="TableContents"/>
              <w:bidi w:val="0"/>
              <w:spacing w:before="0" w:after="1"/>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253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Cash equivalents:</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39" w:type="dxa"/>
            <w:tcBorders/>
            <w:shd w:fill="CCEEFF" w:val="clear"/>
            <w:vAlign w:val="center"/>
          </w:tcPr>
          <w:p>
            <w:pPr>
              <w:pStyle w:val="TableContents"/>
              <w:bidi w:val="0"/>
              <w:spacing w:before="0" w:after="1"/>
              <w:ind w:left="0" w:right="0" w:hanging="0"/>
              <w:jc w:val="left"/>
              <w:rPr/>
            </w:pPr>
            <w:r>
              <w:rPr/>
              <w:t>​</w:t>
            </w:r>
          </w:p>
        </w:tc>
        <w:tc>
          <w:tcPr>
            <w:tcW w:w="392"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39" w:type="dxa"/>
            <w:tcBorders/>
            <w:shd w:fill="CCEEFF" w:val="clear"/>
            <w:vAlign w:val="center"/>
          </w:tcPr>
          <w:p>
            <w:pPr>
              <w:pStyle w:val="TableContents"/>
              <w:bidi w:val="0"/>
              <w:spacing w:before="0" w:after="1"/>
              <w:ind w:left="0" w:right="0" w:hanging="0"/>
              <w:jc w:val="left"/>
              <w:rPr/>
            </w:pPr>
            <w:r>
              <w:rPr/>
              <w:t>​</w:t>
            </w:r>
          </w:p>
        </w:tc>
        <w:tc>
          <w:tcPr>
            <w:tcW w:w="392"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  </w:t>
            </w:r>
          </w:p>
        </w:tc>
      </w:tr>
      <w:tr>
        <w:trPr/>
        <w:tc>
          <w:tcPr>
            <w:tcW w:w="25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Money market funds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1,703</w:t>
            </w:r>
          </w:p>
        </w:tc>
        <w:tc>
          <w:tcPr>
            <w:tcW w:w="3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1,703</w:t>
            </w:r>
          </w:p>
        </w:tc>
      </w:tr>
      <w:tr>
        <w:trPr/>
        <w:tc>
          <w:tcPr>
            <w:tcW w:w="25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U.S. Treasury Bills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29,942</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9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9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29,942</w:t>
            </w:r>
          </w:p>
        </w:tc>
      </w:tr>
      <w:tr>
        <w:trPr/>
        <w:tc>
          <w:tcPr>
            <w:tcW w:w="25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31,645</w:t>
            </w:r>
          </w:p>
        </w:tc>
        <w:tc>
          <w:tcPr>
            <w:tcW w:w="3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 </w:t>
            </w:r>
          </w:p>
        </w:tc>
        <w:tc>
          <w:tcPr>
            <w:tcW w:w="39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 </w:t>
            </w:r>
          </w:p>
        </w:tc>
        <w:tc>
          <w:tcPr>
            <w:tcW w:w="39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31,645</w:t>
            </w:r>
          </w:p>
        </w:tc>
      </w:tr>
      <w:tr>
        <w:trPr/>
        <w:tc>
          <w:tcPr>
            <w:tcW w:w="253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w:t>
            </w:r>
          </w:p>
        </w:tc>
        <w:tc>
          <w:tcPr>
            <w:tcW w:w="39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w:t>
            </w:r>
          </w:p>
        </w:tc>
        <w:tc>
          <w:tcPr>
            <w:tcW w:w="39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r>
      <w:tr>
        <w:trPr/>
        <w:tc>
          <w:tcPr>
            <w:tcW w:w="253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Investments - debt securities: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39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39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r>
      <w:tr>
        <w:trPr/>
        <w:tc>
          <w:tcPr>
            <w:tcW w:w="25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U.S. Treasury Bills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27,931</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9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9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27,931</w:t>
            </w:r>
          </w:p>
        </w:tc>
      </w:tr>
      <w:tr>
        <w:trPr/>
        <w:tc>
          <w:tcPr>
            <w:tcW w:w="25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59,576</w:t>
            </w:r>
          </w:p>
        </w:tc>
        <w:tc>
          <w:tcPr>
            <w:tcW w:w="326" w:type="dxa"/>
            <w:tcBorders/>
            <w:vAlign w:val="center"/>
          </w:tcPr>
          <w:p>
            <w:pPr>
              <w:pStyle w:val="TableContents"/>
              <w:bidi w:val="0"/>
              <w:spacing w:before="0" w:after="1"/>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392"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392"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59,576</w:t>
            </w:r>
          </w:p>
        </w:tc>
      </w:tr>
    </w:tbl>
    <w:p>
      <w:pPr>
        <w:pStyle w:val="TextBody"/>
        <w:bidi w:val="0"/>
        <w:spacing w:before="0" w:after="240"/>
        <w:ind w:left="0" w:right="0" w:firstLine="360"/>
        <w:jc w:val="left"/>
        <w:rPr/>
      </w:pPr>
      <w:r>
        <w:rPr/>
        <w:t>​</w:t>
      </w:r>
    </w:p>
    <w:tbl>
      <w:tblPr>
        <w:tblW w:w="6981" w:type="dxa"/>
        <w:jc w:val="left"/>
        <w:tblInd w:w="0" w:type="dxa"/>
        <w:tblLayout w:type="fixed"/>
        <w:tblCellMar>
          <w:top w:w="0" w:type="dxa"/>
          <w:left w:w="0" w:type="dxa"/>
          <w:bottom w:w="0" w:type="dxa"/>
          <w:right w:w="0" w:type="dxa"/>
        </w:tblCellMar>
      </w:tblPr>
      <w:tblGrid>
        <w:gridCol w:w="2536"/>
        <w:gridCol w:w="326"/>
        <w:gridCol w:w="211"/>
        <w:gridCol w:w="676"/>
        <w:gridCol w:w="326"/>
        <w:gridCol w:w="239"/>
        <w:gridCol w:w="392"/>
        <w:gridCol w:w="326"/>
        <w:gridCol w:w="239"/>
        <w:gridCol w:w="392"/>
        <w:gridCol w:w="326"/>
        <w:gridCol w:w="211"/>
        <w:gridCol w:w="781"/>
      </w:tblGrid>
      <w:tr>
        <w:trPr/>
        <w:tc>
          <w:tcPr>
            <w:tcW w:w="25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39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39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r>
      <w:tr>
        <w:trPr/>
        <w:tc>
          <w:tcPr>
            <w:tcW w:w="25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119"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2022</w:t>
            </w:r>
          </w:p>
        </w:tc>
      </w:tr>
      <w:tr>
        <w:trPr/>
        <w:tc>
          <w:tcPr>
            <w:tcW w:w="25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239" w:type="dxa"/>
            <w:tcBorders/>
            <w:vAlign w:val="center"/>
          </w:tcPr>
          <w:p>
            <w:pPr>
              <w:pStyle w:val="TableContents"/>
              <w:bidi w:val="0"/>
              <w:spacing w:before="0" w:after="0"/>
              <w:ind w:left="0" w:right="0" w:hanging="0"/>
              <w:jc w:val="center"/>
              <w:rPr/>
            </w:pPr>
            <w:r>
              <w:rPr/>
              <w:t>​</w:t>
            </w:r>
          </w:p>
        </w:tc>
        <w:tc>
          <w:tcPr>
            <w:tcW w:w="39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239" w:type="dxa"/>
            <w:tcBorders/>
            <w:vAlign w:val="center"/>
          </w:tcPr>
          <w:p>
            <w:pPr>
              <w:pStyle w:val="TableContents"/>
              <w:bidi w:val="0"/>
              <w:spacing w:before="0" w:after="0"/>
              <w:ind w:left="0" w:right="0" w:hanging="0"/>
              <w:jc w:val="center"/>
              <w:rPr/>
            </w:pPr>
            <w:r>
              <w:rPr/>
              <w:t>​</w:t>
            </w:r>
          </w:p>
        </w:tc>
        <w:tc>
          <w:tcPr>
            <w:tcW w:w="39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Fair</w:t>
            </w:r>
          </w:p>
        </w:tc>
      </w:tr>
      <w:tr>
        <w:trPr/>
        <w:tc>
          <w:tcPr>
            <w:tcW w:w="25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26" w:type="dxa"/>
            <w:tcBorders/>
            <w:vAlign w:val="center"/>
          </w:tcPr>
          <w:p>
            <w:pPr>
              <w:pStyle w:val="TableContents"/>
              <w:bidi w:val="0"/>
              <w:spacing w:before="0" w:after="0"/>
              <w:ind w:left="0" w:right="0" w:hanging="0"/>
              <w:jc w:val="center"/>
              <w:rPr/>
            </w:pPr>
            <w:r>
              <w:rPr/>
              <w:t>​</w:t>
            </w:r>
          </w:p>
        </w:tc>
        <w:tc>
          <w:tcPr>
            <w:tcW w:w="6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26" w:type="dxa"/>
            <w:tcBorders/>
            <w:vAlign w:val="center"/>
          </w:tcPr>
          <w:p>
            <w:pPr>
              <w:pStyle w:val="TableContents"/>
              <w:bidi w:val="0"/>
              <w:spacing w:before="0" w:after="0"/>
              <w:ind w:left="0" w:right="0" w:hanging="0"/>
              <w:jc w:val="center"/>
              <w:rPr/>
            </w:pPr>
            <w:r>
              <w:rPr/>
              <w:t>​</w:t>
            </w:r>
          </w:p>
        </w:tc>
        <w:tc>
          <w:tcPr>
            <w:tcW w:w="6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326" w:type="dxa"/>
            <w:tcBorders/>
            <w:vAlign w:val="center"/>
          </w:tcPr>
          <w:p>
            <w:pPr>
              <w:pStyle w:val="TableContents"/>
              <w:bidi w:val="0"/>
              <w:spacing w:before="0" w:after="0"/>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253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equivalents: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39" w:type="dxa"/>
            <w:tcBorders/>
            <w:shd w:fill="CCEEFF" w:val="clear"/>
            <w:vAlign w:val="center"/>
          </w:tcPr>
          <w:p>
            <w:pPr>
              <w:pStyle w:val="TableContents"/>
              <w:bidi w:val="0"/>
              <w:spacing w:before="0" w:after="0"/>
              <w:ind w:left="0" w:right="0" w:hanging="0"/>
              <w:jc w:val="left"/>
              <w:rPr/>
            </w:pPr>
            <w:r>
              <w:rPr/>
              <w:t>​</w:t>
            </w:r>
          </w:p>
        </w:tc>
        <w:tc>
          <w:tcPr>
            <w:tcW w:w="392"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39" w:type="dxa"/>
            <w:tcBorders/>
            <w:shd w:fill="CCEEFF" w:val="clear"/>
            <w:vAlign w:val="center"/>
          </w:tcPr>
          <w:p>
            <w:pPr>
              <w:pStyle w:val="TableContents"/>
              <w:bidi w:val="0"/>
              <w:spacing w:before="0" w:after="0"/>
              <w:ind w:left="0" w:right="0" w:hanging="0"/>
              <w:jc w:val="left"/>
              <w:rPr/>
            </w:pPr>
            <w:r>
              <w:rPr/>
              <w:t>​</w:t>
            </w:r>
          </w:p>
        </w:tc>
        <w:tc>
          <w:tcPr>
            <w:tcW w:w="392"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  </w:t>
            </w:r>
          </w:p>
        </w:tc>
      </w:tr>
      <w:tr>
        <w:trPr/>
        <w:tc>
          <w:tcPr>
            <w:tcW w:w="25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Money market funds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19,233</w:t>
            </w:r>
          </w:p>
        </w:tc>
        <w:tc>
          <w:tcPr>
            <w:tcW w:w="326"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19,233</w:t>
            </w:r>
          </w:p>
        </w:tc>
      </w:tr>
      <w:tr>
        <w:trPr/>
        <w:tc>
          <w:tcPr>
            <w:tcW w:w="253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39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39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r>
      <w:tr>
        <w:trPr/>
        <w:tc>
          <w:tcPr>
            <w:tcW w:w="253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Investments - debt securities: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39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39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r>
      <w:tr>
        <w:trPr/>
        <w:tc>
          <w:tcPr>
            <w:tcW w:w="25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Treasury Bills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40,576</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40,576</w:t>
            </w:r>
          </w:p>
        </w:tc>
      </w:tr>
      <w:tr>
        <w:trPr/>
        <w:tc>
          <w:tcPr>
            <w:tcW w:w="25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59,809</w:t>
            </w:r>
          </w:p>
        </w:tc>
        <w:tc>
          <w:tcPr>
            <w:tcW w:w="326" w:type="dxa"/>
            <w:tcBorders/>
            <w:vAlign w:val="center"/>
          </w:tcPr>
          <w:p>
            <w:pPr>
              <w:pStyle w:val="TableContents"/>
              <w:bidi w:val="0"/>
              <w:spacing w:before="0" w:after="0"/>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392"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392"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59,809</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Money market funds and U.S. Treasury Bills are measured based on quoted market prices in an active market and categorized within Level 1 of the fair value hierarchy. Money market funds and short-term U.S. Treasury Bills with a maturity date of 90 days or less from the date of purchase are classified as cash equivalents in the Company’s condensed consolidated balance sheets.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bookmarkStart w:id="2164" w:name="Tc__xafGd3soEKHl83NWKJEwA_6_11"/>
      <w:bookmarkStart w:id="2165" w:name="Tc_2rqhuAgIOkGCsupE5XJcug_6_8"/>
      <w:bookmarkStart w:id="2166" w:name="Tc_oEwEgu0V_Ui8JPtN_hnkJw_6_5"/>
      <w:bookmarkStart w:id="2167" w:name="Tc_9frn4G6txEmWifD29fKZQA_6_2"/>
      <w:bookmarkStart w:id="2168" w:name="Tc_YbS-HaHN4E2GjXeXechJfA_6_0"/>
      <w:bookmarkStart w:id="2169" w:name="Tc_9K2BWIDOKkWwqHemfAqCEA_5_11"/>
      <w:bookmarkStart w:id="2170" w:name="Tc_Xcn6C7x2X02XHn4LH4KUpA_5_8"/>
      <w:bookmarkStart w:id="2171" w:name="Tc_3cvznn4N6E-Wp1RvSsnH5A_5_5"/>
      <w:bookmarkStart w:id="2172" w:name="Tc_cHvMpMYuvEG4gjMYvj7q0g_5_2"/>
      <w:bookmarkStart w:id="2173" w:name="Tc_Cyz7mhPFH0Ov_XVHohkwMw_5_0"/>
      <w:bookmarkStart w:id="2174" w:name="Tc__7p2yY0sRkOxtfD5VP3P-Q_4_11"/>
      <w:bookmarkStart w:id="2175" w:name="Tc_PTXV2EKFz0-MPsDBP9GwoQ_4_8"/>
      <w:bookmarkStart w:id="2176" w:name="Tc_mwrNV5329kq7DJt3ZMYoog_4_5"/>
      <w:bookmarkStart w:id="2177" w:name="Tc_3pCRvuJpZUaiFoM5BTlRYg_4_2"/>
      <w:bookmarkStart w:id="2178" w:name="Tc__H-c_dSmfU2jmgddKiG7-g_4_0"/>
      <w:bookmarkStart w:id="2179" w:name="Tc_Avp-ZIns5UGp5tloh_kNgw_2_11"/>
      <w:bookmarkStart w:id="2180" w:name="Tc_HzYLGPHXdEmAvmWJeInUdQ_2_8"/>
      <w:bookmarkStart w:id="2181" w:name="Tc_DLs_HLmlEUuWnGGhxFGP_g_2_5"/>
      <w:bookmarkStart w:id="2182" w:name="Tc_5I0LoiNxyU2IN_r5U7402A_2_2"/>
      <w:bookmarkStart w:id="2183" w:name="Tc_Nd2WTRsd406kExxBuBjE2A_1_8"/>
      <w:bookmarkStart w:id="2184" w:name="Tc_cVBiBTOHH0urI4Gzo3pt7g_1_2"/>
      <w:bookmarkStart w:id="2185" w:name="Tc_TYgFcOEZME6I0vZwIBpGYQ_6_17"/>
      <w:bookmarkStart w:id="2186" w:name="Tc_wtDdlgn--k-5uWDnKJSBrg_6_14"/>
      <w:bookmarkStart w:id="2187" w:name="Tc_Lr-mZn3_cE-CI1kdmy5Xeg_6_11"/>
      <w:bookmarkStart w:id="2188" w:name="Tc_jcM9xTzrAk-0Ww4BEM_G1A_6_8"/>
      <w:bookmarkStart w:id="2189" w:name="Tc_fAPAxM-dFU--hKnzmvv-Iw_6_4"/>
      <w:bookmarkStart w:id="2190" w:name="Tc_Rsh9gAuOC0ecKxTxhTPNDg_6_2"/>
      <w:bookmarkStart w:id="2191" w:name="Tc_olCFvcpViEOwDEWDwr5StQ_6_0"/>
      <w:bookmarkStart w:id="2192" w:name="Tc_VbObnmrz0Eitntr3HjfrzA_5_17"/>
      <w:bookmarkStart w:id="2193" w:name="Tc_3YC7tafFeEKs8oTeevk_qA_5_14"/>
      <w:bookmarkStart w:id="2194" w:name="Tc_dZ2WtbzYZ0uvBAAJ5hGzFA_5_11"/>
      <w:bookmarkStart w:id="2195" w:name="Tc_pCBWCVJoW0ulecSlHj30VQ_5_8"/>
      <w:bookmarkStart w:id="2196" w:name="Tc_D0ZukCcJPEWjNzP7vq_YEg_5_4"/>
      <w:bookmarkStart w:id="2197" w:name="Tc_qVxBr2WoHUSAFuZabWaASw_5_2"/>
      <w:bookmarkStart w:id="2198" w:name="Tc_vk8IhQTKB0yFCIwxVDi2LQ_5_0"/>
      <w:bookmarkStart w:id="2199" w:name="Tc_o7nS_p4cuka7gM1l18MKkg_4_11"/>
      <w:bookmarkStart w:id="2200" w:name="Tc_7EnClskh8EGOnhQWlOKwiQ_4_9"/>
      <w:bookmarkStart w:id="2201" w:name="Tc_omudSIHhmE2b80ZfXN5S8A_3_19"/>
      <w:bookmarkStart w:id="2202" w:name="Tc_zlQi8UMh6kqttO_Q5q6IjA_3_17"/>
      <w:bookmarkStart w:id="2203" w:name="Tc_gjzlBJi3ikm1ZARFeYZs1g_3_14"/>
      <w:bookmarkStart w:id="2204" w:name="Tc_Wbbzn_q5qEaAA0IjLnRlfA_3_11"/>
      <w:bookmarkStart w:id="2205" w:name="Tc_iaAxyOBkXkKGt9oUKWw-QQ_3_8"/>
      <w:bookmarkStart w:id="2206" w:name="Tc_y1xNHcIUo0iy8CybetL1Xg_3_6"/>
      <w:bookmarkStart w:id="2207" w:name="Tc_nDuK2FkLXUmtbK0Jmfvblg_3_4"/>
      <w:bookmarkStart w:id="2208" w:name="Tc_8jfcoLQWuEOZhMK-60Qm9g_3_2"/>
      <w:bookmarkStart w:id="2209" w:name="Tc_fisvjr9LHU-RQnxmVmd9yw_3_0"/>
      <w:bookmarkStart w:id="2210" w:name="Tc_m5gpJE8th0uPSAOBXK9MhA_2_19"/>
      <w:bookmarkStart w:id="2211" w:name="Tc_ZuaAlGJgnUW-ApKKiwX3Aw_2_17"/>
      <w:bookmarkStart w:id="2212" w:name="Tc_qTP4uFwgD0OH8AHWOLE8nQ_2_11"/>
      <w:bookmarkStart w:id="2213" w:name="Tc_Id7oVlxKqkyM0qUK5xt5yA_2_8"/>
      <w:bookmarkStart w:id="2214" w:name="Tc_A_9g3KIsb0SqoTErnOvpGg_2_6"/>
      <w:bookmarkStart w:id="2215" w:name="Tc_bdlL2upRCUCRTkmHD6-gUQ_2_4"/>
      <w:bookmarkStart w:id="2216" w:name="Tc_9ru_BbHl6UuorJ-QBYrntg_2_2"/>
      <w:bookmarkStart w:id="2217" w:name="Tc_OYv3Qp0KlEmwsBsreph-ww_1_19"/>
      <w:bookmarkStart w:id="2218" w:name="Tc_9nk6OYIytEKB0WoquN2WJg_1_17"/>
      <w:bookmarkStart w:id="2219" w:name="Tc_gYe7II8MeUypXfmgafqwaA_1_8"/>
      <w:bookmarkStart w:id="2220" w:name="Tc_r5cRR5j8c0Cfn0PWj2jlrA_1_6"/>
      <w:bookmarkStart w:id="2221" w:name="_e854f87e_4115_4887_92e1_6f4c4b7d9fae"/>
      <w:bookmarkStart w:id="2222" w:name="_Hlk77576792"/>
      <w:bookmarkEnd w:id="2164"/>
      <w:bookmarkEnd w:id="2165"/>
      <w:bookmarkEnd w:id="2166"/>
      <w:bookmarkEnd w:id="2167"/>
      <w:bookmarkEnd w:id="2168"/>
      <w:bookmarkEnd w:id="2169"/>
      <w:bookmarkEnd w:id="2170"/>
      <w:bookmarkEnd w:id="2171"/>
      <w:bookmarkEnd w:id="2172"/>
      <w:bookmarkEnd w:id="2173"/>
      <w:bookmarkEnd w:id="2174"/>
      <w:bookmarkEnd w:id="2175"/>
      <w:bookmarkEnd w:id="2176"/>
      <w:bookmarkEnd w:id="2177"/>
      <w:bookmarkEnd w:id="2178"/>
      <w:bookmarkEnd w:id="2179"/>
      <w:bookmarkEnd w:id="2180"/>
      <w:bookmarkEnd w:id="2181"/>
      <w:bookmarkEnd w:id="2182"/>
      <w:bookmarkEnd w:id="2183"/>
      <w:bookmarkEnd w:id="2184"/>
      <w:bookmarkEnd w:id="2185"/>
      <w:bookmarkEnd w:id="2186"/>
      <w:bookmarkEnd w:id="2187"/>
      <w:bookmarkEnd w:id="2188"/>
      <w:bookmarkEnd w:id="2189"/>
      <w:bookmarkEnd w:id="2190"/>
      <w:bookmarkEnd w:id="2191"/>
      <w:bookmarkEnd w:id="2192"/>
      <w:bookmarkEnd w:id="2193"/>
      <w:bookmarkEnd w:id="2194"/>
      <w:bookmarkEnd w:id="2195"/>
      <w:bookmarkEnd w:id="2196"/>
      <w:bookmarkEnd w:id="2197"/>
      <w:bookmarkEnd w:id="2198"/>
      <w:bookmarkEnd w:id="2199"/>
      <w:bookmarkEnd w:id="2200"/>
      <w:bookmarkEnd w:id="2201"/>
      <w:bookmarkEnd w:id="2202"/>
      <w:bookmarkEnd w:id="2203"/>
      <w:bookmarkEnd w:id="2204"/>
      <w:bookmarkEnd w:id="2205"/>
      <w:bookmarkEnd w:id="2206"/>
      <w:bookmarkEnd w:id="2207"/>
      <w:bookmarkEnd w:id="2208"/>
      <w:bookmarkEnd w:id="2209"/>
      <w:bookmarkEnd w:id="2210"/>
      <w:bookmarkEnd w:id="2211"/>
      <w:bookmarkEnd w:id="2212"/>
      <w:bookmarkEnd w:id="2213"/>
      <w:bookmarkEnd w:id="2214"/>
      <w:bookmarkEnd w:id="2215"/>
      <w:bookmarkEnd w:id="2216"/>
      <w:bookmarkEnd w:id="2217"/>
      <w:bookmarkEnd w:id="2218"/>
      <w:bookmarkEnd w:id="2219"/>
      <w:bookmarkEnd w:id="2220"/>
      <w:bookmarkEnd w:id="2221"/>
      <w:bookmarkEnd w:id="2222"/>
      <w:r>
        <w:rPr>
          <w:rFonts w:ascii="Times New Roman;Times;serif" w:hAnsi="Times New Roman;Times;serif"/>
          <w:sz w:val="20"/>
        </w:rPr>
        <w:t>Assets and liabilities measured at fair value on a recurring basis related to interest rate swap agreements designated as cash flow hedges are as follows: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65"/>
        <w:gridCol w:w="109"/>
        <w:gridCol w:w="970"/>
        <w:gridCol w:w="109"/>
        <w:gridCol w:w="805"/>
        <w:gridCol w:w="109"/>
        <w:gridCol w:w="571"/>
        <w:gridCol w:w="109"/>
        <w:gridCol w:w="196"/>
        <w:gridCol w:w="741"/>
        <w:gridCol w:w="109"/>
        <w:gridCol w:w="258"/>
        <w:gridCol w:w="673"/>
        <w:gridCol w:w="114"/>
        <w:gridCol w:w="337"/>
        <w:gridCol w:w="879"/>
        <w:gridCol w:w="109"/>
        <w:gridCol w:w="451"/>
        <w:gridCol w:w="109"/>
        <w:gridCol w:w="1982"/>
      </w:tblGrid>
      <w:tr>
        <w:trPr/>
        <w:tc>
          <w:tcPr>
            <w:tcW w:w="14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930275" cy="175260"/>
                      <wp:effectExtent l="0" t="0" r="0" b="0"/>
                      <wp:wrapNone/>
                      <wp:docPr id="391" name="Frame391"/>
                      <a:graphic xmlns:a="http://schemas.openxmlformats.org/drawingml/2006/main">
                        <a:graphicData uri="http://schemas.microsoft.com/office/word/2010/wordprocessingShape">
                          <wps:wsp>
                            <wps:cNvSpPr txBox="1"/>
                            <wps:spPr>
                              <a:xfrm>
                                <a:off x="0" y="0"/>
                                <a:ext cx="9302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69215" cy="175260"/>
                      <wp:effectExtent l="0" t="0" r="0" b="0"/>
                      <wp:wrapNone/>
                      <wp:docPr id="392" name="Frame39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615950" cy="175260"/>
                      <wp:effectExtent l="0" t="0" r="0" b="0"/>
                      <wp:wrapNone/>
                      <wp:docPr id="393" name="Frame393"/>
                      <a:graphic xmlns:a="http://schemas.openxmlformats.org/drawingml/2006/main">
                        <a:graphicData uri="http://schemas.microsoft.com/office/word/2010/wordprocessingShape">
                          <wps:wsp>
                            <wps:cNvSpPr txBox="1"/>
                            <wps:spPr>
                              <a:xfrm>
                                <a:off x="0" y="0"/>
                                <a:ext cx="6159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69215" cy="175260"/>
                      <wp:effectExtent l="0" t="0" r="0" b="0"/>
                      <wp:wrapNone/>
                      <wp:docPr id="394" name="Frame39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511175" cy="175260"/>
                      <wp:effectExtent l="0" t="0" r="0" b="0"/>
                      <wp:wrapNone/>
                      <wp:docPr id="395" name="Frame395"/>
                      <a:graphic xmlns:a="http://schemas.openxmlformats.org/drawingml/2006/main">
                        <a:graphicData uri="http://schemas.microsoft.com/office/word/2010/wordprocessingShape">
                          <wps:wsp>
                            <wps:cNvSpPr txBox="1"/>
                            <wps:spPr>
                              <a:xfrm>
                                <a:off x="0" y="0"/>
                                <a:ext cx="5111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69215" cy="175260"/>
                      <wp:effectExtent l="0" t="0" r="0" b="0"/>
                      <wp:wrapNone/>
                      <wp:docPr id="396" name="Frame39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362585" cy="175260"/>
                      <wp:effectExtent l="0" t="0" r="0" b="0"/>
                      <wp:wrapNone/>
                      <wp:docPr id="397" name="Frame39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69215" cy="175260"/>
                      <wp:effectExtent l="0" t="0" r="0" b="0"/>
                      <wp:wrapNone/>
                      <wp:docPr id="398" name="Frame39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124460" cy="175260"/>
                      <wp:effectExtent l="0" t="0" r="0" b="0"/>
                      <wp:wrapNone/>
                      <wp:docPr id="399" name="Frame39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470535" cy="175260"/>
                      <wp:effectExtent l="0" t="0" r="0" b="0"/>
                      <wp:wrapNone/>
                      <wp:docPr id="400" name="Frame400"/>
                      <a:graphic xmlns:a="http://schemas.openxmlformats.org/drawingml/2006/main">
                        <a:graphicData uri="http://schemas.microsoft.com/office/word/2010/wordprocessingShape">
                          <wps:wsp>
                            <wps:cNvSpPr txBox="1"/>
                            <wps:spPr>
                              <a:xfrm>
                                <a:off x="0" y="0"/>
                                <a:ext cx="470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69215" cy="175260"/>
                      <wp:effectExtent l="0" t="0" r="0" b="0"/>
                      <wp:wrapNone/>
                      <wp:docPr id="401" name="Frame40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163830" cy="175260"/>
                      <wp:effectExtent l="0" t="0" r="0" b="0"/>
                      <wp:wrapNone/>
                      <wp:docPr id="402" name="Frame402"/>
                      <a:graphic xmlns:a="http://schemas.openxmlformats.org/drawingml/2006/main">
                        <a:graphicData uri="http://schemas.microsoft.com/office/word/2010/wordprocessingShape">
                          <wps:wsp>
                            <wps:cNvSpPr txBox="1"/>
                            <wps:spPr>
                              <a:xfrm>
                                <a:off x="0" y="0"/>
                                <a:ext cx="1638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427355" cy="175260"/>
                      <wp:effectExtent l="0" t="0" r="0" b="0"/>
                      <wp:wrapNone/>
                      <wp:docPr id="403" name="Frame403"/>
                      <a:graphic xmlns:a="http://schemas.openxmlformats.org/drawingml/2006/main">
                        <a:graphicData uri="http://schemas.microsoft.com/office/word/2010/wordprocessingShape">
                          <wps:wsp>
                            <wps:cNvSpPr txBox="1"/>
                            <wps:spPr>
                              <a:xfrm>
                                <a:off x="0" y="0"/>
                                <a:ext cx="4273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72390" cy="175260"/>
                      <wp:effectExtent l="0" t="0" r="0" b="0"/>
                      <wp:wrapNone/>
                      <wp:docPr id="404" name="Frame404"/>
                      <a:graphic xmlns:a="http://schemas.openxmlformats.org/drawingml/2006/main">
                        <a:graphicData uri="http://schemas.microsoft.com/office/word/2010/wordprocessingShape">
                          <wps:wsp>
                            <wps:cNvSpPr txBox="1"/>
                            <wps:spPr>
                              <a:xfrm>
                                <a:off x="0" y="0"/>
                                <a:ext cx="723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213995" cy="175260"/>
                      <wp:effectExtent l="0" t="0" r="0" b="0"/>
                      <wp:wrapNone/>
                      <wp:docPr id="405" name="Frame405"/>
                      <a:graphic xmlns:a="http://schemas.openxmlformats.org/drawingml/2006/main">
                        <a:graphicData uri="http://schemas.microsoft.com/office/word/2010/wordprocessingShape">
                          <wps:wsp>
                            <wps:cNvSpPr txBox="1"/>
                            <wps:spPr>
                              <a:xfrm>
                                <a:off x="0" y="0"/>
                                <a:ext cx="2139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558165" cy="175260"/>
                      <wp:effectExtent l="0" t="0" r="0" b="0"/>
                      <wp:wrapNone/>
                      <wp:docPr id="406" name="Frame406"/>
                      <a:graphic xmlns:a="http://schemas.openxmlformats.org/drawingml/2006/main">
                        <a:graphicData uri="http://schemas.microsoft.com/office/word/2010/wordprocessingShape">
                          <wps:wsp>
                            <wps:cNvSpPr txBox="1"/>
                            <wps:spPr>
                              <a:xfrm>
                                <a:off x="0" y="0"/>
                                <a:ext cx="5581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69215" cy="175260"/>
                      <wp:effectExtent l="0" t="0" r="0" b="0"/>
                      <wp:wrapNone/>
                      <wp:docPr id="407" name="Frame40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286385" cy="175260"/>
                      <wp:effectExtent l="0" t="0" r="0" b="0"/>
                      <wp:wrapNone/>
                      <wp:docPr id="408" name="Frame408"/>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69215" cy="175260"/>
                      <wp:effectExtent l="0" t="0" r="0" b="0"/>
                      <wp:wrapNone/>
                      <wp:docPr id="409" name="Frame40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1258570" cy="175260"/>
                      <wp:effectExtent l="0" t="0" r="0" b="0"/>
                      <wp:wrapNone/>
                      <wp:docPr id="410" name="Frame410"/>
                      <a:graphic xmlns:a="http://schemas.openxmlformats.org/drawingml/2006/main">
                        <a:graphicData uri="http://schemas.microsoft.com/office/word/2010/wordprocessingShape">
                          <wps:wsp>
                            <wps:cNvSpPr txBox="1"/>
                            <wps:spPr>
                              <a:xfrm>
                                <a:off x="0" y="0"/>
                                <a:ext cx="12585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465"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70"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05"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Fixed</w:t>
            </w:r>
          </w:p>
        </w:tc>
        <w:tc>
          <w:tcPr>
            <w:tcW w:w="109" w:type="dxa"/>
            <w:tcBorders/>
            <w:vAlign w:val="center"/>
          </w:tcPr>
          <w:p>
            <w:pPr>
              <w:pStyle w:val="TableContents"/>
              <w:bidi w:val="0"/>
              <w:spacing w:before="0" w:after="1"/>
              <w:ind w:left="0" w:right="0" w:hanging="0"/>
              <w:jc w:val="left"/>
              <w:rPr/>
            </w:pPr>
            <w:r>
              <w:rPr/>
              <w:t>​</w:t>
            </w:r>
          </w:p>
        </w:tc>
        <w:tc>
          <w:tcPr>
            <w:tcW w:w="937"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Notional</w:t>
            </w:r>
          </w:p>
        </w:tc>
        <w:tc>
          <w:tcPr>
            <w:tcW w:w="109"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right"/>
              <w:rPr/>
            </w:pPr>
            <w:r>
              <w:rPr/>
              <w:t>​</w:t>
            </w:r>
          </w:p>
        </w:tc>
        <w:tc>
          <w:tcPr>
            <w:tcW w:w="673" w:type="dxa"/>
            <w:tcBorders/>
            <w:vAlign w:val="center"/>
          </w:tcPr>
          <w:p>
            <w:pPr>
              <w:pStyle w:val="TableContents"/>
              <w:bidi w:val="0"/>
              <w:spacing w:before="0" w:after="1"/>
              <w:ind w:left="0" w:right="0" w:hanging="0"/>
              <w:jc w:val="left"/>
              <w:rPr/>
            </w:pPr>
            <w:r>
              <w:rPr/>
              <w:t>​</w:t>
            </w:r>
          </w:p>
        </w:tc>
        <w:tc>
          <w:tcPr>
            <w:tcW w:w="114" w:type="dxa"/>
            <w:tcBorders/>
            <w:vAlign w:val="center"/>
          </w:tcPr>
          <w:p>
            <w:pPr>
              <w:pStyle w:val="TableContents"/>
              <w:bidi w:val="0"/>
              <w:spacing w:before="0" w:after="1"/>
              <w:ind w:left="0" w:right="0" w:hanging="0"/>
              <w:jc w:val="left"/>
              <w:rPr/>
            </w:pPr>
            <w:r>
              <w:rPr/>
              <w:t>​</w:t>
            </w:r>
          </w:p>
        </w:tc>
        <w:tc>
          <w:tcPr>
            <w:tcW w:w="337" w:type="dxa"/>
            <w:tcBorders/>
            <w:vAlign w:val="center"/>
          </w:tcPr>
          <w:p>
            <w:pPr>
              <w:pStyle w:val="TableContents"/>
              <w:bidi w:val="0"/>
              <w:spacing w:before="0" w:after="1"/>
              <w:ind w:left="0" w:right="0" w:hanging="0"/>
              <w:jc w:val="right"/>
              <w:rPr/>
            </w:pPr>
            <w:r>
              <w:rPr/>
              <w:t>​</w:t>
            </w:r>
          </w:p>
        </w:tc>
        <w:tc>
          <w:tcPr>
            <w:tcW w:w="87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Fair</w:t>
            </w:r>
          </w:p>
        </w:tc>
        <w:tc>
          <w:tcPr>
            <w:tcW w:w="109" w:type="dxa"/>
            <w:tcBorders/>
            <w:vAlign w:val="center"/>
          </w:tcPr>
          <w:p>
            <w:pPr>
              <w:pStyle w:val="TableContents"/>
              <w:bidi w:val="0"/>
              <w:spacing w:before="0" w:after="1"/>
              <w:ind w:left="0" w:right="0" w:hanging="0"/>
              <w:jc w:val="left"/>
              <w:rPr/>
            </w:pPr>
            <w:r>
              <w:rPr/>
              <w:t>​</w:t>
            </w:r>
          </w:p>
        </w:tc>
        <w:tc>
          <w:tcPr>
            <w:tcW w:w="1982"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Location in</w:t>
            </w:r>
          </w:p>
        </w:tc>
      </w:tr>
      <w:tr>
        <w:trPr/>
        <w:tc>
          <w:tcPr>
            <w:tcW w:w="1465"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970"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Effective</w:t>
            </w:r>
          </w:p>
        </w:tc>
        <w:tc>
          <w:tcPr>
            <w:tcW w:w="109" w:type="dxa"/>
            <w:tcBorders/>
            <w:vAlign w:val="center"/>
          </w:tcPr>
          <w:p>
            <w:pPr>
              <w:pStyle w:val="TableContents"/>
              <w:bidi w:val="0"/>
              <w:spacing w:before="0" w:after="1"/>
              <w:ind w:left="0" w:right="0" w:hanging="0"/>
              <w:jc w:val="center"/>
              <w:rPr/>
            </w:pPr>
            <w:r>
              <w:rPr/>
              <w:t>​</w:t>
            </w:r>
          </w:p>
        </w:tc>
        <w:tc>
          <w:tcPr>
            <w:tcW w:w="805"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Maturity</w:t>
            </w:r>
          </w:p>
        </w:tc>
        <w:tc>
          <w:tcPr>
            <w:tcW w:w="109" w:type="dxa"/>
            <w:tcBorders/>
            <w:vAlign w:val="center"/>
          </w:tcPr>
          <w:p>
            <w:pPr>
              <w:pStyle w:val="TableContents"/>
              <w:bidi w:val="0"/>
              <w:spacing w:before="0" w:after="1"/>
              <w:ind w:left="0" w:right="0" w:hanging="0"/>
              <w:jc w:val="center"/>
              <w:rPr/>
            </w:pPr>
            <w:r>
              <w:rPr/>
              <w:t>​</w:t>
            </w:r>
          </w:p>
        </w:tc>
        <w:tc>
          <w:tcPr>
            <w:tcW w:w="571"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Interest</w:t>
            </w:r>
          </w:p>
        </w:tc>
        <w:tc>
          <w:tcPr>
            <w:tcW w:w="109" w:type="dxa"/>
            <w:tcBorders/>
            <w:vAlign w:val="center"/>
          </w:tcPr>
          <w:p>
            <w:pPr>
              <w:pStyle w:val="TableContents"/>
              <w:bidi w:val="0"/>
              <w:spacing w:before="0" w:after="1"/>
              <w:ind w:left="0" w:right="0" w:hanging="0"/>
              <w:jc w:val="center"/>
              <w:rPr/>
            </w:pPr>
            <w:r>
              <w:rPr/>
              <w:t>​</w:t>
            </w:r>
          </w:p>
        </w:tc>
        <w:tc>
          <w:tcPr>
            <w:tcW w:w="937"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Amount as of</w:t>
            </w:r>
          </w:p>
        </w:tc>
        <w:tc>
          <w:tcPr>
            <w:tcW w:w="109" w:type="dxa"/>
            <w:tcBorders/>
            <w:vAlign w:val="center"/>
          </w:tcPr>
          <w:p>
            <w:pPr>
              <w:pStyle w:val="TableContents"/>
              <w:bidi w:val="0"/>
              <w:spacing w:before="0" w:after="1"/>
              <w:ind w:left="0" w:right="0" w:hanging="0"/>
              <w:jc w:val="center"/>
              <w:rPr/>
            </w:pPr>
            <w:r>
              <w:rPr/>
              <w:t>​</w:t>
            </w:r>
          </w:p>
        </w:tc>
        <w:tc>
          <w:tcPr>
            <w:tcW w:w="2261"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Derivative Asset Fair Value</w:t>
            </w:r>
          </w:p>
        </w:tc>
        <w:tc>
          <w:tcPr>
            <w:tcW w:w="109" w:type="dxa"/>
            <w:tcBorders/>
            <w:vAlign w:val="center"/>
          </w:tcPr>
          <w:p>
            <w:pPr>
              <w:pStyle w:val="TableContents"/>
              <w:bidi w:val="0"/>
              <w:spacing w:before="0" w:after="1"/>
              <w:ind w:left="0" w:right="0" w:hanging="0"/>
              <w:jc w:val="center"/>
              <w:rPr/>
            </w:pPr>
            <w:r>
              <w:rPr/>
              <w:t>​</w:t>
            </w:r>
          </w:p>
        </w:tc>
        <w:tc>
          <w:tcPr>
            <w:tcW w:w="451"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Value</w:t>
            </w:r>
          </w:p>
        </w:tc>
        <w:tc>
          <w:tcPr>
            <w:tcW w:w="109" w:type="dxa"/>
            <w:tcBorders/>
            <w:vAlign w:val="center"/>
          </w:tcPr>
          <w:p>
            <w:pPr>
              <w:pStyle w:val="TableContents"/>
              <w:bidi w:val="0"/>
              <w:spacing w:before="0" w:after="1"/>
              <w:ind w:left="0" w:right="0" w:hanging="0"/>
              <w:jc w:val="center"/>
              <w:rPr/>
            </w:pPr>
            <w:r>
              <w:rPr/>
              <w:t>​</w:t>
            </w:r>
          </w:p>
        </w:tc>
        <w:tc>
          <w:tcPr>
            <w:tcW w:w="1982"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 xml:space="preserve">Consolidated </w:t>
            </w:r>
          </w:p>
        </w:tc>
      </w:tr>
      <w:tr>
        <w:trPr/>
        <w:tc>
          <w:tcPr>
            <w:tcW w:w="1465"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Description</w:t>
            </w:r>
          </w:p>
        </w:tc>
        <w:tc>
          <w:tcPr>
            <w:tcW w:w="109" w:type="dxa"/>
            <w:tcBorders/>
            <w:vAlign w:val="center"/>
          </w:tcPr>
          <w:p>
            <w:pPr>
              <w:pStyle w:val="TableContents"/>
              <w:bidi w:val="0"/>
              <w:spacing w:before="0" w:after="1"/>
              <w:ind w:left="0" w:right="0" w:hanging="0"/>
              <w:jc w:val="center"/>
              <w:rPr/>
            </w:pPr>
            <w:r>
              <w:rPr/>
              <w:t>​</w:t>
            </w:r>
          </w:p>
        </w:tc>
        <w:tc>
          <w:tcPr>
            <w:tcW w:w="970"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Date</w:t>
            </w:r>
          </w:p>
        </w:tc>
        <w:tc>
          <w:tcPr>
            <w:tcW w:w="109" w:type="dxa"/>
            <w:tcBorders/>
            <w:vAlign w:val="center"/>
          </w:tcPr>
          <w:p>
            <w:pPr>
              <w:pStyle w:val="TableContents"/>
              <w:bidi w:val="0"/>
              <w:spacing w:before="0" w:after="1"/>
              <w:ind w:left="0" w:right="0" w:hanging="0"/>
              <w:jc w:val="center"/>
              <w:rPr/>
            </w:pPr>
            <w:r>
              <w:rPr/>
              <w:t>​</w:t>
            </w:r>
          </w:p>
        </w:tc>
        <w:tc>
          <w:tcPr>
            <w:tcW w:w="805"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Date</w:t>
            </w:r>
          </w:p>
        </w:tc>
        <w:tc>
          <w:tcPr>
            <w:tcW w:w="109" w:type="dxa"/>
            <w:tcBorders/>
            <w:vAlign w:val="center"/>
          </w:tcPr>
          <w:p>
            <w:pPr>
              <w:pStyle w:val="TableContents"/>
              <w:bidi w:val="0"/>
              <w:spacing w:before="0" w:after="1"/>
              <w:ind w:left="0" w:right="0" w:hanging="0"/>
              <w:jc w:val="center"/>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Rate</w:t>
            </w:r>
          </w:p>
        </w:tc>
        <w:tc>
          <w:tcPr>
            <w:tcW w:w="109" w:type="dxa"/>
            <w:tcBorders/>
            <w:vAlign w:val="center"/>
          </w:tcPr>
          <w:p>
            <w:pPr>
              <w:pStyle w:val="TableContents"/>
              <w:bidi w:val="0"/>
              <w:spacing w:before="0" w:after="1"/>
              <w:ind w:left="0" w:right="0" w:hanging="0"/>
              <w:jc w:val="center"/>
              <w:rPr/>
            </w:pPr>
            <w:r>
              <w:rPr/>
              <w:t>​</w:t>
            </w:r>
          </w:p>
        </w:tc>
        <w:tc>
          <w:tcPr>
            <w:tcW w:w="93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June 30, 2023</w:t>
            </w:r>
          </w:p>
        </w:tc>
        <w:tc>
          <w:tcPr>
            <w:tcW w:w="109" w:type="dxa"/>
            <w:tcBorders/>
            <w:vAlign w:val="center"/>
          </w:tcPr>
          <w:p>
            <w:pPr>
              <w:pStyle w:val="TableContents"/>
              <w:bidi w:val="0"/>
              <w:spacing w:before="0" w:after="1"/>
              <w:ind w:left="0" w:right="0" w:hanging="0"/>
              <w:jc w:val="center"/>
              <w:rPr/>
            </w:pPr>
            <w:r>
              <w:rPr/>
              <w:t>​</w:t>
            </w:r>
          </w:p>
        </w:tc>
        <w:tc>
          <w:tcPr>
            <w:tcW w:w="9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June 30, 2023</w:t>
            </w:r>
          </w:p>
        </w:tc>
        <w:tc>
          <w:tcPr>
            <w:tcW w:w="114" w:type="dxa"/>
            <w:tcBorders/>
            <w:vAlign w:val="center"/>
          </w:tcPr>
          <w:p>
            <w:pPr>
              <w:pStyle w:val="TableContents"/>
              <w:bidi w:val="0"/>
              <w:spacing w:before="0" w:after="1"/>
              <w:ind w:left="0" w:right="0" w:hanging="0"/>
              <w:jc w:val="center"/>
              <w:rPr/>
            </w:pPr>
            <w:r>
              <w:rPr/>
              <w:t>​</w:t>
            </w:r>
          </w:p>
        </w:tc>
        <w:tc>
          <w:tcPr>
            <w:tcW w:w="12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December 31, 2022</w:t>
            </w:r>
          </w:p>
        </w:tc>
        <w:tc>
          <w:tcPr>
            <w:tcW w:w="109" w:type="dxa"/>
            <w:tcBorders/>
            <w:vAlign w:val="center"/>
          </w:tcPr>
          <w:p>
            <w:pPr>
              <w:pStyle w:val="TableContents"/>
              <w:bidi w:val="0"/>
              <w:spacing w:before="0" w:after="1"/>
              <w:ind w:left="0" w:right="0" w:hanging="0"/>
              <w:jc w:val="center"/>
              <w:rPr/>
            </w:pPr>
            <w:r>
              <w:rPr/>
              <w:t>​</w:t>
            </w:r>
          </w:p>
        </w:tc>
        <w:tc>
          <w:tcPr>
            <w:tcW w:w="4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Level</w:t>
            </w:r>
          </w:p>
        </w:tc>
        <w:tc>
          <w:tcPr>
            <w:tcW w:w="109" w:type="dxa"/>
            <w:tcBorders/>
            <w:vAlign w:val="center"/>
          </w:tcPr>
          <w:p>
            <w:pPr>
              <w:pStyle w:val="TableContents"/>
              <w:bidi w:val="0"/>
              <w:spacing w:before="0" w:after="1"/>
              <w:ind w:left="0" w:right="0" w:hanging="0"/>
              <w:jc w:val="center"/>
              <w:rPr/>
            </w:pPr>
            <w:r>
              <w:rPr/>
              <w:t>​</w:t>
            </w:r>
          </w:p>
        </w:tc>
        <w:tc>
          <w:tcPr>
            <w:tcW w:w="1982"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Balance Sheets</w:t>
            </w:r>
          </w:p>
        </w:tc>
      </w:tr>
      <w:tr>
        <w:trPr/>
        <w:tc>
          <w:tcPr>
            <w:tcW w:w="10205" w:type="dxa"/>
            <w:gridSpan w:val="20"/>
            <w:tcBorders/>
            <w:vAlign w:val="center"/>
          </w:tcPr>
          <w:p>
            <w:pPr>
              <w:pStyle w:val="TableContents"/>
              <w:bidi w:val="0"/>
              <w:spacing w:before="0" w:after="283"/>
              <w:ind w:left="0" w:right="0" w:hanging="0"/>
              <w:jc w:val="left"/>
              <w:rPr>
                <w:sz w:val="4"/>
                <w:szCs w:val="4"/>
              </w:rPr>
            </w:pPr>
            <w:r>
              <w:rPr>
                <w:sz w:val="4"/>
                <w:szCs w:val="4"/>
              </w:rPr>
            </w:r>
          </w:p>
        </w:tc>
      </w:tr>
      <w:tr>
        <w:trPr/>
        <w:tc>
          <w:tcPr>
            <w:tcW w:w="1465"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970"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805"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57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right"/>
              <w:rPr/>
            </w:pPr>
            <w:r>
              <w:rPr/>
              <w:t>​</w:t>
            </w:r>
          </w:p>
        </w:tc>
        <w:tc>
          <w:tcPr>
            <w:tcW w:w="741" w:type="dxa"/>
            <w:tcBorders/>
            <w:vAlign w:val="center"/>
          </w:tcPr>
          <w:p>
            <w:pPr>
              <w:pStyle w:val="TableContents"/>
              <w:bidi w:val="0"/>
              <w:spacing w:before="0" w:after="1"/>
              <w:ind w:left="0" w:right="0" w:hanging="0"/>
              <w:jc w:val="center"/>
              <w:rPr>
                <w:rFonts w:ascii="Times New Roman;Times;serif" w:hAnsi="Times New Roman;Times;serif"/>
                <w:i/>
                <w:sz w:val="14"/>
              </w:rPr>
            </w:pPr>
            <w:r>
              <w:rPr>
                <w:rFonts w:ascii="Times New Roman;Times;serif" w:hAnsi="Times New Roman;Times;serif"/>
                <w:i/>
                <w:sz w:val="14"/>
              </w:rPr>
              <w:t>In Millions</w:t>
            </w:r>
          </w:p>
        </w:tc>
        <w:tc>
          <w:tcPr>
            <w:tcW w:w="109" w:type="dxa"/>
            <w:tcBorders/>
            <w:vAlign w:val="center"/>
          </w:tcPr>
          <w:p>
            <w:pPr>
              <w:pStyle w:val="TableContents"/>
              <w:bidi w:val="0"/>
              <w:spacing w:before="0" w:after="1"/>
              <w:ind w:left="0" w:right="0" w:hanging="0"/>
              <w:jc w:val="center"/>
              <w:rPr/>
            </w:pPr>
            <w:r>
              <w:rPr/>
              <w:t>​</w:t>
            </w:r>
          </w:p>
        </w:tc>
        <w:tc>
          <w:tcPr>
            <w:tcW w:w="2261" w:type="dxa"/>
            <w:gridSpan w:val="5"/>
            <w:tcBorders/>
            <w:vAlign w:val="center"/>
          </w:tcPr>
          <w:p>
            <w:pPr>
              <w:pStyle w:val="TableContents"/>
              <w:bidi w:val="0"/>
              <w:spacing w:before="0" w:after="1"/>
              <w:ind w:left="0" w:right="0" w:hanging="0"/>
              <w:jc w:val="center"/>
              <w:rPr>
                <w:rFonts w:ascii="Times New Roman;Times;serif" w:hAnsi="Times New Roman;Times;serif"/>
                <w:i/>
                <w:sz w:val="14"/>
              </w:rPr>
            </w:pPr>
            <w:r>
              <w:rPr>
                <w:rFonts w:ascii="Times New Roman;Times;serif" w:hAnsi="Times New Roman;Times;serif"/>
                <w:i/>
                <w:sz w:val="14"/>
              </w:rPr>
              <w:t>In Thousands</w:t>
            </w:r>
          </w:p>
        </w:tc>
        <w:tc>
          <w:tcPr>
            <w:tcW w:w="109" w:type="dxa"/>
            <w:tcBorders/>
            <w:vAlign w:val="center"/>
          </w:tcPr>
          <w:p>
            <w:pPr>
              <w:pStyle w:val="TableContents"/>
              <w:bidi w:val="0"/>
              <w:spacing w:before="0" w:after="1"/>
              <w:ind w:left="0" w:right="0" w:hanging="0"/>
              <w:jc w:val="center"/>
              <w:rPr/>
            </w:pPr>
            <w:r>
              <w:rPr/>
              <w:t>​</w:t>
            </w:r>
          </w:p>
        </w:tc>
        <w:tc>
          <w:tcPr>
            <w:tcW w:w="45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982" w:type="dxa"/>
            <w:tcBorders/>
            <w:vAlign w:val="center"/>
          </w:tcPr>
          <w:p>
            <w:pPr>
              <w:pStyle w:val="TableContents"/>
              <w:bidi w:val="0"/>
              <w:spacing w:before="0" w:after="1"/>
              <w:ind w:left="0" w:right="0" w:hanging="0"/>
              <w:jc w:val="center"/>
              <w:rPr/>
            </w:pPr>
            <w:r>
              <w:rPr/>
              <w:t>​</w:t>
            </w:r>
          </w:p>
        </w:tc>
      </w:tr>
      <w:tr>
        <w:trPr/>
        <w:tc>
          <w:tcPr>
            <w:tcW w:w="1465"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7"/>
              </w:rPr>
              <w:t>Pier Park Resort Hotel JV Loan</w:t>
            </w:r>
            <w:r>
              <w:rPr>
                <w:rFonts w:ascii="Times New Roman;Times;serif" w:hAnsi="Times New Roman;Times;serif"/>
                <w:sz w:val="16"/>
              </w:rPr>
              <w:t xml:space="preserve"> </w:t>
            </w:r>
            <w:r>
              <w:rPr>
                <w:rFonts w:ascii="Times New Roman;Times;serif" w:hAnsi="Times New Roman;Times;serif"/>
                <w:sz w:val="13"/>
              </w:rPr>
              <w:t>(a)</w:t>
            </w:r>
          </w:p>
        </w:tc>
        <w:tc>
          <w:tcPr>
            <w:tcW w:w="109" w:type="dxa"/>
            <w:tcBorders/>
            <w:shd w:fill="CCEEFF" w:val="clear"/>
            <w:vAlign w:val="center"/>
          </w:tcPr>
          <w:p>
            <w:pPr>
              <w:pStyle w:val="TableContents"/>
              <w:bidi w:val="0"/>
              <w:spacing w:before="0" w:after="1"/>
              <w:ind w:left="0" w:right="0" w:hanging="0"/>
              <w:jc w:val="left"/>
              <w:rPr/>
            </w:pPr>
            <w:r>
              <w:rPr/>
              <w:t>​</w:t>
            </w:r>
          </w:p>
        </w:tc>
        <w:tc>
          <w:tcPr>
            <w:tcW w:w="970" w:type="dxa"/>
            <w:tcBorders/>
            <w:shd w:fill="CCEEFF" w:val="clear"/>
            <w:vAlign w:val="center"/>
          </w:tcPr>
          <w:p>
            <w:pPr>
              <w:pStyle w:val="TableContents"/>
              <w:bidi w:val="0"/>
              <w:spacing w:before="0" w:after="1"/>
              <w:ind w:left="0" w:right="0" w:hanging="0"/>
              <w:jc w:val="center"/>
              <w:rPr>
                <w:rFonts w:ascii="Times New Roman;Times;serif" w:hAnsi="Times New Roman;Times;serif"/>
                <w:sz w:val="17"/>
              </w:rPr>
            </w:pPr>
            <w:r>
              <w:rPr>
                <w:rFonts w:ascii="Times New Roman;Times;serif" w:hAnsi="Times New Roman;Times;serif"/>
                <w:sz w:val="17"/>
              </w:rPr>
              <w:t>December 2022</w:t>
            </w:r>
          </w:p>
        </w:tc>
        <w:tc>
          <w:tcPr>
            <w:tcW w:w="109" w:type="dxa"/>
            <w:tcBorders/>
            <w:shd w:fill="CCEEFF" w:val="clear"/>
            <w:vAlign w:val="center"/>
          </w:tcPr>
          <w:p>
            <w:pPr>
              <w:pStyle w:val="TableContents"/>
              <w:bidi w:val="0"/>
              <w:spacing w:before="0" w:after="1"/>
              <w:ind w:left="0" w:right="0" w:hanging="0"/>
              <w:jc w:val="center"/>
              <w:rPr/>
            </w:pPr>
            <w:r>
              <w:rPr/>
              <w:t>​</w:t>
            </w:r>
          </w:p>
        </w:tc>
        <w:tc>
          <w:tcPr>
            <w:tcW w:w="805" w:type="dxa"/>
            <w:tcBorders/>
            <w:shd w:fill="CCEEFF" w:val="clear"/>
            <w:vAlign w:val="center"/>
          </w:tcPr>
          <w:p>
            <w:pPr>
              <w:pStyle w:val="TableContents"/>
              <w:bidi w:val="0"/>
              <w:spacing w:before="0" w:after="1"/>
              <w:ind w:left="0" w:right="0" w:hanging="0"/>
              <w:jc w:val="center"/>
              <w:rPr>
                <w:rFonts w:ascii="Times New Roman;Times;serif" w:hAnsi="Times New Roman;Times;serif"/>
                <w:sz w:val="17"/>
              </w:rPr>
            </w:pPr>
            <w:r>
              <w:rPr>
                <w:rFonts w:ascii="Times New Roman;Times;serif" w:hAnsi="Times New Roman;Times;serif"/>
                <w:sz w:val="17"/>
              </w:rPr>
              <w:t>April 2027</w:t>
            </w:r>
          </w:p>
        </w:tc>
        <w:tc>
          <w:tcPr>
            <w:tcW w:w="109"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3.3%</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c>
          <w:tcPr>
            <w:tcW w:w="74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41.9</w:t>
            </w:r>
          </w:p>
        </w:tc>
        <w:tc>
          <w:tcPr>
            <w:tcW w:w="109"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c>
          <w:tcPr>
            <w:tcW w:w="673"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4,274</w:t>
            </w:r>
          </w:p>
        </w:tc>
        <w:tc>
          <w:tcPr>
            <w:tcW w:w="114" w:type="dxa"/>
            <w:tcBorders/>
            <w:shd w:fill="CCEEFF" w:val="clear"/>
            <w:vAlign w:val="center"/>
          </w:tcPr>
          <w:p>
            <w:pPr>
              <w:pStyle w:val="TableContents"/>
              <w:bidi w:val="0"/>
              <w:spacing w:before="0" w:after="1"/>
              <w:ind w:left="0" w:right="0" w:hanging="0"/>
              <w:jc w:val="right"/>
              <w:rPr/>
            </w:pPr>
            <w:r>
              <w:rPr/>
              <w:t>​</w:t>
            </w:r>
          </w:p>
        </w:tc>
        <w:tc>
          <w:tcPr>
            <w:tcW w:w="337"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c>
          <w:tcPr>
            <w:tcW w:w="879"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4,609</w:t>
            </w:r>
          </w:p>
        </w:tc>
        <w:tc>
          <w:tcPr>
            <w:tcW w:w="109"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center"/>
              <w:rPr>
                <w:rFonts w:ascii="Times New Roman;Times;serif" w:hAnsi="Times New Roman;Times;serif"/>
                <w:sz w:val="17"/>
              </w:rPr>
            </w:pPr>
            <w:r>
              <w:rPr>
                <w:rFonts w:ascii="Times New Roman;Times;serif" w:hAnsi="Times New Roman;Times;serif"/>
                <w:sz w:val="17"/>
              </w:rPr>
              <w:t>2</w:t>
            </w:r>
          </w:p>
        </w:tc>
        <w:tc>
          <w:tcPr>
            <w:tcW w:w="109" w:type="dxa"/>
            <w:tcBorders/>
            <w:shd w:fill="CCEEFF" w:val="clear"/>
            <w:vAlign w:val="center"/>
          </w:tcPr>
          <w:p>
            <w:pPr>
              <w:pStyle w:val="TableContents"/>
              <w:bidi w:val="0"/>
              <w:spacing w:before="0" w:after="1"/>
              <w:ind w:left="0" w:right="0" w:hanging="0"/>
              <w:jc w:val="left"/>
              <w:rPr/>
            </w:pPr>
            <w:r>
              <w:rPr/>
              <w:t>​</w:t>
            </w:r>
          </w:p>
        </w:tc>
        <w:tc>
          <w:tcPr>
            <w:tcW w:w="1982" w:type="dxa"/>
            <w:tcBorders/>
            <w:shd w:fill="CCEEFF" w:val="clear"/>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Other assets</w:t>
            </w:r>
          </w:p>
        </w:tc>
      </w:tr>
      <w:tr>
        <w:trPr/>
        <w:tc>
          <w:tcPr>
            <w:tcW w:w="1465" w:type="dxa"/>
            <w:tcBorders/>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7"/>
              </w:rPr>
              <w:t>Pier Park TPS JV Loan</w:t>
            </w:r>
            <w:r>
              <w:rPr>
                <w:rFonts w:ascii="Times New Roman;Times;serif" w:hAnsi="Times New Roman;Times;serif"/>
                <w:sz w:val="16"/>
              </w:rPr>
              <w:t xml:space="preserve"> </w:t>
            </w:r>
            <w:r>
              <w:rPr>
                <w:rFonts w:ascii="Times New Roman;Times;serif" w:hAnsi="Times New Roman;Times;serif"/>
                <w:sz w:val="13"/>
              </w:rPr>
              <w:t>(b)</w:t>
            </w:r>
          </w:p>
        </w:tc>
        <w:tc>
          <w:tcPr>
            <w:tcW w:w="109" w:type="dxa"/>
            <w:tcBorders/>
            <w:vAlign w:val="center"/>
          </w:tcPr>
          <w:p>
            <w:pPr>
              <w:pStyle w:val="TableContents"/>
              <w:bidi w:val="0"/>
              <w:spacing w:before="0" w:after="1"/>
              <w:ind w:left="0" w:right="0" w:hanging="0"/>
              <w:jc w:val="left"/>
              <w:rPr/>
            </w:pPr>
            <w:r>
              <w:rPr/>
              <w:t>​</w:t>
            </w:r>
          </w:p>
        </w:tc>
        <w:tc>
          <w:tcPr>
            <w:tcW w:w="970" w:type="dxa"/>
            <w:tcBorders/>
            <w:vAlign w:val="center"/>
          </w:tcPr>
          <w:p>
            <w:pPr>
              <w:pStyle w:val="TableContents"/>
              <w:bidi w:val="0"/>
              <w:spacing w:before="0" w:after="1"/>
              <w:ind w:left="0" w:right="0" w:hanging="0"/>
              <w:jc w:val="center"/>
              <w:rPr>
                <w:rFonts w:ascii="Times New Roman;Times;serif" w:hAnsi="Times New Roman;Times;serif"/>
                <w:sz w:val="17"/>
              </w:rPr>
            </w:pPr>
            <w:r>
              <w:rPr>
                <w:rFonts w:ascii="Times New Roman;Times;serif" w:hAnsi="Times New Roman;Times;serif"/>
                <w:sz w:val="17"/>
              </w:rPr>
              <w:t>January 2021</w:t>
            </w:r>
          </w:p>
        </w:tc>
        <w:tc>
          <w:tcPr>
            <w:tcW w:w="109" w:type="dxa"/>
            <w:tcBorders/>
            <w:vAlign w:val="center"/>
          </w:tcPr>
          <w:p>
            <w:pPr>
              <w:pStyle w:val="TableContents"/>
              <w:bidi w:val="0"/>
              <w:spacing w:before="0" w:after="1"/>
              <w:ind w:left="0" w:right="0" w:hanging="0"/>
              <w:jc w:val="center"/>
              <w:rPr/>
            </w:pPr>
            <w:r>
              <w:rPr/>
              <w:t>​</w:t>
            </w:r>
          </w:p>
        </w:tc>
        <w:tc>
          <w:tcPr>
            <w:tcW w:w="805" w:type="dxa"/>
            <w:tcBorders/>
            <w:vAlign w:val="center"/>
          </w:tcPr>
          <w:p>
            <w:pPr>
              <w:pStyle w:val="TableContents"/>
              <w:bidi w:val="0"/>
              <w:spacing w:before="0" w:after="1"/>
              <w:ind w:left="0" w:right="0" w:hanging="0"/>
              <w:jc w:val="center"/>
              <w:rPr>
                <w:rFonts w:ascii="Times New Roman;Times;serif" w:hAnsi="Times New Roman;Times;serif"/>
                <w:sz w:val="17"/>
              </w:rPr>
            </w:pPr>
            <w:r>
              <w:rPr>
                <w:rFonts w:ascii="Times New Roman;Times;serif" w:hAnsi="Times New Roman;Times;serif"/>
                <w:sz w:val="17"/>
              </w:rPr>
              <w:t>January 2026</w:t>
            </w:r>
          </w:p>
        </w:tc>
        <w:tc>
          <w:tcPr>
            <w:tcW w:w="109"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5.2%</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c>
          <w:tcPr>
            <w:tcW w:w="74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13.7</w:t>
            </w:r>
          </w:p>
        </w:tc>
        <w:tc>
          <w:tcPr>
            <w:tcW w:w="109"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c>
          <w:tcPr>
            <w:tcW w:w="673"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317</w:t>
            </w:r>
          </w:p>
        </w:tc>
        <w:tc>
          <w:tcPr>
            <w:tcW w:w="114" w:type="dxa"/>
            <w:tcBorders/>
            <w:vAlign w:val="center"/>
          </w:tcPr>
          <w:p>
            <w:pPr>
              <w:pStyle w:val="TableContents"/>
              <w:bidi w:val="0"/>
              <w:spacing w:before="0" w:after="1"/>
              <w:ind w:left="0" w:right="0" w:hanging="0"/>
              <w:jc w:val="right"/>
              <w:rPr/>
            </w:pPr>
            <w:r>
              <w:rPr/>
              <w:t>​</w:t>
            </w:r>
          </w:p>
        </w:tc>
        <w:tc>
          <w:tcPr>
            <w:tcW w:w="337"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c>
          <w:tcPr>
            <w:tcW w:w="879"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273</w:t>
            </w:r>
          </w:p>
        </w:tc>
        <w:tc>
          <w:tcPr>
            <w:tcW w:w="109"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center"/>
              <w:rPr>
                <w:rFonts w:ascii="Times New Roman;Times;serif" w:hAnsi="Times New Roman;Times;serif"/>
                <w:sz w:val="17"/>
              </w:rPr>
            </w:pPr>
            <w:r>
              <w:rPr>
                <w:rFonts w:ascii="Times New Roman;Times;serif" w:hAnsi="Times New Roman;Times;serif"/>
                <w:sz w:val="17"/>
              </w:rPr>
              <w:t>2</w:t>
            </w:r>
          </w:p>
        </w:tc>
        <w:tc>
          <w:tcPr>
            <w:tcW w:w="109" w:type="dxa"/>
            <w:tcBorders/>
            <w:vAlign w:val="center"/>
          </w:tcPr>
          <w:p>
            <w:pPr>
              <w:pStyle w:val="TableContents"/>
              <w:bidi w:val="0"/>
              <w:spacing w:before="0" w:after="1"/>
              <w:ind w:left="0" w:right="0" w:hanging="0"/>
              <w:jc w:val="left"/>
              <w:rPr/>
            </w:pPr>
            <w:r>
              <w:rPr/>
              <w:t>​</w:t>
            </w:r>
          </w:p>
        </w:tc>
        <w:tc>
          <w:tcPr>
            <w:tcW w:w="1982" w:type="dxa"/>
            <w:tcBorders/>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17"/>
              </w:rPr>
            </w:pPr>
            <w:r>
              <w:rPr>
                <w:rFonts w:ascii="Times New Roman;Times;serif" w:hAnsi="Times New Roman;Times;serif"/>
                <w:b w:val="false"/>
                <w:i w:val="false"/>
                <w:caps w:val="false"/>
                <w:smallCaps w:val="false"/>
                <w:sz w:val="17"/>
              </w:rPr>
              <w:t>Investment in unconsolidated joint ventures</w:t>
            </w:r>
          </w:p>
        </w:tc>
      </w:tr>
    </w:tbl>
    <w:tbl>
      <w:tblPr>
        <w:tblW w:w="3932" w:type="dxa"/>
        <w:jc w:val="left"/>
        <w:tblInd w:w="0" w:type="dxa"/>
        <w:tblLayout w:type="fixed"/>
        <w:tblCellMar>
          <w:top w:w="0" w:type="dxa"/>
          <w:left w:w="0" w:type="dxa"/>
          <w:bottom w:w="0" w:type="dxa"/>
          <w:right w:w="0" w:type="dxa"/>
        </w:tblCellMar>
      </w:tblPr>
      <w:tblGrid>
        <w:gridCol w:w="316"/>
        <w:gridCol w:w="3616"/>
      </w:tblGrid>
      <w:tr>
        <w:trPr/>
        <w:tc>
          <w:tcPr>
            <w:tcW w:w="316"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(a)</w:t>
            </w:r>
          </w:p>
        </w:tc>
        <w:tc>
          <w:tcPr>
            <w:tcW w:w="361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8"/>
              </w:rPr>
              <w:t xml:space="preserve">See Note 9. </w:t>
            </w:r>
            <w:r>
              <w:rPr>
                <w:rFonts w:ascii="Times New Roman;Times;serif" w:hAnsi="Times New Roman;Times;serif"/>
                <w:b w:val="false"/>
                <w:i/>
                <w:sz w:val="18"/>
              </w:rPr>
              <w:t>Debt, Net</w:t>
            </w:r>
            <w:r>
              <w:rPr>
                <w:caps w:val="false"/>
                <w:smallCaps w:val="false"/>
              </w:rPr>
              <w:t xml:space="preserve"> </w:t>
            </w:r>
            <w:r>
              <w:rPr>
                <w:rFonts w:ascii="Times New Roman;Times;serif" w:hAnsi="Times New Roman;Times;serif"/>
                <w:b w:val="false"/>
                <w:i w:val="false"/>
                <w:caps w:val="false"/>
                <w:smallCaps w:val="false"/>
                <w:sz w:val="18"/>
              </w:rPr>
              <w:t>for additional information.</w:t>
            </w:r>
          </w:p>
        </w:tc>
      </w:tr>
    </w:tbl>
    <w:tbl>
      <w:tblPr>
        <w:tblW w:w="10205" w:type="dxa"/>
        <w:jc w:val="left"/>
        <w:tblInd w:w="0" w:type="dxa"/>
        <w:tblLayout w:type="fixed"/>
        <w:tblCellMar>
          <w:top w:w="0" w:type="dxa"/>
          <w:left w:w="0" w:type="dxa"/>
          <w:bottom w:w="0" w:type="dxa"/>
          <w:right w:w="0" w:type="dxa"/>
        </w:tblCellMar>
      </w:tblPr>
      <w:tblGrid>
        <w:gridCol w:w="283"/>
        <w:gridCol w:w="9922"/>
      </w:tblGrid>
      <w:tr>
        <w:trPr/>
        <w:tc>
          <w:tcPr>
            <w:tcW w:w="283"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(b)</w:t>
            </w:r>
          </w:p>
        </w:tc>
        <w:tc>
          <w:tcPr>
            <w:tcW w:w="992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8"/>
              </w:rPr>
              <w:t xml:space="preserve">Interest rate swap was entered into by the Pier Park TPS JV, which is unconsolidated and accounted for using the equity method. The derivative asset has been recorded at the Company’s proportionate share of its estimated fair value. The Company’s proportionate share of the gain or loss on the derivative instrument is reported as a component of other comprehensive income (loss) and reclassified into equity in income from unconsolidated joint ventures in the period during which the hedged transaction affects earnings. See Note 4. </w:t>
            </w:r>
            <w:r>
              <w:rPr>
                <w:rFonts w:ascii="Times New Roman;Times;serif" w:hAnsi="Times New Roman;Times;serif"/>
                <w:b w:val="false"/>
                <w:i/>
                <w:sz w:val="18"/>
              </w:rPr>
              <w:t>Joint Ventures</w:t>
            </w:r>
            <w:r>
              <w:rPr>
                <w:caps w:val="false"/>
                <w:smallCaps w:val="false"/>
              </w:rPr>
              <w:t xml:space="preserve"> </w:t>
            </w:r>
            <w:r>
              <w:rPr>
                <w:rFonts w:ascii="Times New Roman;Times;serif" w:hAnsi="Times New Roman;Times;serif"/>
                <w:b w:val="false"/>
                <w:i w:val="false"/>
                <w:caps w:val="false"/>
                <w:smallCaps w:val="false"/>
                <w:sz w:val="18"/>
              </w:rPr>
              <w:t xml:space="preserve">and Note 18. </w:t>
            </w:r>
            <w:r>
              <w:rPr>
                <w:rFonts w:ascii="Times New Roman;Times;serif" w:hAnsi="Times New Roman;Times;serif"/>
                <w:b w:val="false"/>
                <w:i/>
                <w:sz w:val="18"/>
              </w:rPr>
              <w:t>Commitments and Contingencies</w:t>
            </w:r>
            <w:r>
              <w:rPr>
                <w:caps w:val="false"/>
                <w:smallCaps w:val="false"/>
              </w:rPr>
              <w:t xml:space="preserve"> </w:t>
            </w:r>
            <w:r>
              <w:rPr>
                <w:rFonts w:ascii="Times New Roman;Times;serif" w:hAnsi="Times New Roman;Times;serif"/>
                <w:b w:val="false"/>
                <w:i w:val="false"/>
                <w:caps w:val="false"/>
                <w:smallCaps w:val="false"/>
                <w:sz w:val="18"/>
              </w:rPr>
              <w:t>for additional information.</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is a summary of the effect of derivative instruments on the Company’s condensed consolidated statements of income and condensed consolidated statements of comprehensive income:</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5911"/>
        <w:gridCol w:w="109"/>
        <w:gridCol w:w="285"/>
        <w:gridCol w:w="771"/>
        <w:gridCol w:w="146"/>
        <w:gridCol w:w="285"/>
        <w:gridCol w:w="585"/>
        <w:gridCol w:w="109"/>
        <w:gridCol w:w="252"/>
        <w:gridCol w:w="629"/>
        <w:gridCol w:w="130"/>
        <w:gridCol w:w="252"/>
        <w:gridCol w:w="741"/>
      </w:tblGrid>
      <w:tr>
        <w:trPr/>
        <w:tc>
          <w:tcPr>
            <w:tcW w:w="59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3753485" cy="175260"/>
                      <wp:effectExtent l="0" t="0" r="0" b="0"/>
                      <wp:wrapNone/>
                      <wp:docPr id="411" name="Frame411"/>
                      <a:graphic xmlns:a="http://schemas.openxmlformats.org/drawingml/2006/main">
                        <a:graphicData uri="http://schemas.microsoft.com/office/word/2010/wordprocessingShape">
                          <wps:wsp>
                            <wps:cNvSpPr txBox="1"/>
                            <wps:spPr>
                              <a:xfrm>
                                <a:off x="0" y="0"/>
                                <a:ext cx="3753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69215" cy="175260"/>
                      <wp:effectExtent l="0" t="0" r="0" b="0"/>
                      <wp:wrapNone/>
                      <wp:docPr id="412" name="Frame41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180975" cy="175260"/>
                      <wp:effectExtent l="0" t="0" r="0" b="0"/>
                      <wp:wrapNone/>
                      <wp:docPr id="413" name="Frame413"/>
                      <a:graphic xmlns:a="http://schemas.openxmlformats.org/drawingml/2006/main">
                        <a:graphicData uri="http://schemas.microsoft.com/office/word/2010/wordprocessingShape">
                          <wps:wsp>
                            <wps:cNvSpPr txBox="1"/>
                            <wps:spPr>
                              <a:xfrm>
                                <a:off x="0" y="0"/>
                                <a:ext cx="180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489585" cy="175260"/>
                      <wp:effectExtent l="0" t="0" r="0" b="0"/>
                      <wp:wrapNone/>
                      <wp:docPr id="414" name="Frame414"/>
                      <a:graphic xmlns:a="http://schemas.openxmlformats.org/drawingml/2006/main">
                        <a:graphicData uri="http://schemas.microsoft.com/office/word/2010/wordprocessingShape">
                          <wps:wsp>
                            <wps:cNvSpPr txBox="1"/>
                            <wps:spPr>
                              <a:xfrm>
                                <a:off x="0" y="0"/>
                                <a:ext cx="489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92710" cy="175260"/>
                      <wp:effectExtent l="0" t="0" r="0" b="0"/>
                      <wp:wrapNone/>
                      <wp:docPr id="415" name="Frame415"/>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180975" cy="175260"/>
                      <wp:effectExtent l="0" t="0" r="0" b="0"/>
                      <wp:wrapNone/>
                      <wp:docPr id="416" name="Frame416"/>
                      <a:graphic xmlns:a="http://schemas.openxmlformats.org/drawingml/2006/main">
                        <a:graphicData uri="http://schemas.microsoft.com/office/word/2010/wordprocessingShape">
                          <wps:wsp>
                            <wps:cNvSpPr txBox="1"/>
                            <wps:spPr>
                              <a:xfrm>
                                <a:off x="0" y="0"/>
                                <a:ext cx="180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371475" cy="175260"/>
                      <wp:effectExtent l="0" t="0" r="0" b="0"/>
                      <wp:wrapNone/>
                      <wp:docPr id="417" name="Frame417"/>
                      <a:graphic xmlns:a="http://schemas.openxmlformats.org/drawingml/2006/main">
                        <a:graphicData uri="http://schemas.microsoft.com/office/word/2010/wordprocessingShape">
                          <wps:wsp>
                            <wps:cNvSpPr txBox="1"/>
                            <wps:spPr>
                              <a:xfrm>
                                <a:off x="0" y="0"/>
                                <a:ext cx="3714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69215" cy="175260"/>
                      <wp:effectExtent l="0" t="0" r="0" b="0"/>
                      <wp:wrapNone/>
                      <wp:docPr id="418" name="Frame41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160020" cy="175260"/>
                      <wp:effectExtent l="0" t="0" r="0" b="0"/>
                      <wp:wrapNone/>
                      <wp:docPr id="419" name="Frame419"/>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399415" cy="175260"/>
                      <wp:effectExtent l="0" t="0" r="0" b="0"/>
                      <wp:wrapNone/>
                      <wp:docPr id="420" name="Frame420"/>
                      <a:graphic xmlns:a="http://schemas.openxmlformats.org/drawingml/2006/main">
                        <a:graphicData uri="http://schemas.microsoft.com/office/word/2010/wordprocessingShape">
                          <wps:wsp>
                            <wps:cNvSpPr txBox="1"/>
                            <wps:spPr>
                              <a:xfrm>
                                <a:off x="0" y="0"/>
                                <a:ext cx="399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82550" cy="175260"/>
                      <wp:effectExtent l="0" t="0" r="0" b="0"/>
                      <wp:wrapNone/>
                      <wp:docPr id="421" name="Frame421"/>
                      <a:graphic xmlns:a="http://schemas.openxmlformats.org/drawingml/2006/main">
                        <a:graphicData uri="http://schemas.microsoft.com/office/word/2010/wordprocessingShape">
                          <wps:wsp>
                            <wps:cNvSpPr txBox="1"/>
                            <wps:spPr>
                              <a:xfrm>
                                <a:off x="0" y="0"/>
                                <a:ext cx="825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160020" cy="175260"/>
                      <wp:effectExtent l="0" t="0" r="0" b="0"/>
                      <wp:wrapNone/>
                      <wp:docPr id="422" name="Frame422"/>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470535" cy="175260"/>
                      <wp:effectExtent l="0" t="0" r="0" b="0"/>
                      <wp:wrapNone/>
                      <wp:docPr id="423" name="Frame423"/>
                      <a:graphic xmlns:a="http://schemas.openxmlformats.org/drawingml/2006/main">
                        <a:graphicData uri="http://schemas.microsoft.com/office/word/2010/wordprocessingShape">
                          <wps:wsp>
                            <wps:cNvSpPr txBox="1"/>
                            <wps:spPr>
                              <a:xfrm>
                                <a:off x="0" y="0"/>
                                <a:ext cx="470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9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07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109" w:type="dxa"/>
            <w:tcBorders/>
            <w:vAlign w:val="center"/>
          </w:tcPr>
          <w:p>
            <w:pPr>
              <w:pStyle w:val="TableContents"/>
              <w:bidi w:val="0"/>
              <w:spacing w:before="0" w:after="0"/>
              <w:ind w:left="0" w:right="0" w:hanging="0"/>
              <w:jc w:val="left"/>
              <w:rPr/>
            </w:pPr>
            <w:r>
              <w:rPr/>
              <w:t>​</w:t>
            </w:r>
          </w:p>
        </w:tc>
        <w:tc>
          <w:tcPr>
            <w:tcW w:w="200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59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46" w:type="dxa"/>
            <w:tcBorders/>
            <w:vAlign w:val="center"/>
          </w:tcPr>
          <w:p>
            <w:pPr>
              <w:pStyle w:val="TableContents"/>
              <w:bidi w:val="0"/>
              <w:spacing w:before="0" w:after="0"/>
              <w:ind w:left="0" w:right="0" w:hanging="0"/>
              <w:jc w:val="left"/>
              <w:rPr/>
            </w:pPr>
            <w:r>
              <w:rPr/>
              <w:t>​</w:t>
            </w:r>
          </w:p>
        </w:tc>
        <w:tc>
          <w:tcPr>
            <w:tcW w:w="8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09" w:type="dxa"/>
            <w:tcBorders/>
            <w:vAlign w:val="center"/>
          </w:tcPr>
          <w:p>
            <w:pPr>
              <w:pStyle w:val="TableContents"/>
              <w:bidi w:val="0"/>
              <w:spacing w:before="0" w:after="0"/>
              <w:ind w:left="0" w:right="0" w:hanging="0"/>
              <w:jc w:val="left"/>
              <w:rPr/>
            </w:pPr>
            <w:r>
              <w:rPr/>
              <w:t>​</w:t>
            </w:r>
          </w:p>
        </w:tc>
        <w:tc>
          <w:tcPr>
            <w:tcW w:w="8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30" w:type="dxa"/>
            <w:tcBorders/>
            <w:vAlign w:val="center"/>
          </w:tcPr>
          <w:p>
            <w:pPr>
              <w:pStyle w:val="TableContents"/>
              <w:bidi w:val="0"/>
              <w:spacing w:before="0" w:after="0"/>
              <w:ind w:left="0" w:right="0" w:hanging="0"/>
              <w:jc w:val="left"/>
              <w:rPr/>
            </w:pPr>
            <w:r>
              <w:rPr/>
              <w:t>​</w:t>
            </w:r>
          </w:p>
        </w:tc>
        <w:tc>
          <w:tcPr>
            <w:tcW w:w="99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59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w:t>
            </w:r>
          </w:p>
        </w:tc>
        <w:tc>
          <w:tcPr>
            <w:tcW w:w="771"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w:t>
            </w:r>
          </w:p>
        </w:tc>
        <w:tc>
          <w:tcPr>
            <w:tcW w:w="285" w:type="dxa"/>
            <w:tcBorders/>
            <w:vAlign w:val="center"/>
          </w:tcPr>
          <w:p>
            <w:pPr>
              <w:pStyle w:val="TableContents"/>
              <w:bidi w:val="0"/>
              <w:spacing w:before="0" w:after="0"/>
              <w:ind w:left="0" w:right="0" w:hanging="0"/>
              <w:jc w:val="left"/>
              <w:rPr/>
            </w:pPr>
            <w:r>
              <w:rPr/>
              <w:t>​</w:t>
            </w:r>
          </w:p>
        </w:tc>
        <w:tc>
          <w:tcPr>
            <w:tcW w:w="585"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629" w:type="dxa"/>
            <w:tcBorders/>
            <w:vAlign w:val="center"/>
          </w:tcPr>
          <w:p>
            <w:pPr>
              <w:pStyle w:val="TableContents"/>
              <w:bidi w:val="0"/>
              <w:spacing w:before="0" w:after="0"/>
              <w:ind w:left="0" w:right="0" w:hanging="0"/>
              <w:jc w:val="center"/>
              <w:rPr/>
            </w:pPr>
            <w:r>
              <w:rPr/>
              <w:t>​</w:t>
            </w:r>
          </w:p>
        </w:tc>
        <w:tc>
          <w:tcPr>
            <w:tcW w:w="130" w:type="dxa"/>
            <w:tcBorders/>
            <w:vAlign w:val="center"/>
          </w:tcPr>
          <w:p>
            <w:pPr>
              <w:pStyle w:val="TableContents"/>
              <w:bidi w:val="0"/>
              <w:spacing w:before="0" w:after="0"/>
              <w:ind w:left="0" w:right="0" w:hanging="0"/>
              <w:jc w:val="center"/>
              <w:rPr/>
            </w:pPr>
            <w:r>
              <w:rPr/>
              <w:t>​</w:t>
            </w:r>
          </w:p>
        </w:tc>
        <w:tc>
          <w:tcPr>
            <w:tcW w:w="252" w:type="dxa"/>
            <w:tcBorders/>
            <w:vAlign w:val="center"/>
          </w:tcPr>
          <w:p>
            <w:pPr>
              <w:pStyle w:val="TableContents"/>
              <w:bidi w:val="0"/>
              <w:spacing w:before="0" w:after="0"/>
              <w:ind w:left="0" w:right="0" w:hanging="0"/>
              <w:jc w:val="left"/>
              <w:rPr/>
            </w:pPr>
            <w:r>
              <w:rPr/>
              <w:t>​</w:t>
            </w:r>
          </w:p>
        </w:tc>
        <w:tc>
          <w:tcPr>
            <w:tcW w:w="741" w:type="dxa"/>
            <w:tcBorders/>
            <w:vAlign w:val="center"/>
          </w:tcPr>
          <w:p>
            <w:pPr>
              <w:pStyle w:val="TableContents"/>
              <w:bidi w:val="0"/>
              <w:spacing w:before="0" w:after="0"/>
              <w:ind w:left="0" w:right="0" w:hanging="0"/>
              <w:jc w:val="center"/>
              <w:rPr/>
            </w:pPr>
            <w:r>
              <w:rPr/>
              <w:t>​</w:t>
            </w:r>
          </w:p>
        </w:tc>
      </w:tr>
      <w:tr>
        <w:trPr/>
        <w:tc>
          <w:tcPr>
            <w:tcW w:w="5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Amount of net gain recognized in other comprehensive income on derivatives</w:t>
            </w:r>
          </w:p>
        </w:tc>
        <w:tc>
          <w:tcPr>
            <w:tcW w:w="109"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1,136</w:t>
            </w:r>
          </w:p>
        </w:tc>
        <w:tc>
          <w:tcPr>
            <w:tcW w:w="146" w:type="dxa"/>
            <w:tcBorders/>
            <w:shd w:fill="CCEEFF" w:val="clear"/>
            <w:vAlign w:val="center"/>
          </w:tcPr>
          <w:p>
            <w:pPr>
              <w:pStyle w:val="TableContents"/>
              <w:bidi w:val="0"/>
              <w:spacing w:before="0" w:after="0"/>
              <w:ind w:left="0" w:right="0" w:hanging="0"/>
              <w:jc w:val="right"/>
              <w:rPr/>
            </w:pPr>
            <w:r>
              <w:rPr/>
              <w:t>​</w:t>
            </w:r>
          </w:p>
        </w:tc>
        <w:tc>
          <w:tcPr>
            <w:tcW w:w="2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800</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518</w:t>
            </w:r>
          </w:p>
        </w:tc>
        <w:tc>
          <w:tcPr>
            <w:tcW w:w="130" w:type="dxa"/>
            <w:tcBorders/>
            <w:shd w:fill="CCEEFF" w:val="clear"/>
            <w:vAlign w:val="center"/>
          </w:tcPr>
          <w:p>
            <w:pPr>
              <w:pStyle w:val="TableContents"/>
              <w:bidi w:val="0"/>
              <w:spacing w:before="0" w:after="0"/>
              <w:ind w:left="0" w:right="0" w:hanging="0"/>
              <w:jc w:val="right"/>
              <w:rPr/>
            </w:pPr>
            <w:r>
              <w:rPr/>
              <w:t>​</w:t>
            </w:r>
          </w:p>
        </w:tc>
        <w:tc>
          <w:tcPr>
            <w:tcW w:w="2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3,421</w:t>
            </w:r>
          </w:p>
        </w:tc>
      </w:tr>
      <w:tr>
        <w:trPr/>
        <w:tc>
          <w:tcPr>
            <w:tcW w:w="5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Amount of net (gain) loss reclassified into interest expense</w:t>
            </w:r>
          </w:p>
        </w:tc>
        <w:tc>
          <w:tcPr>
            <w:tcW w:w="109"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(409)</w:t>
            </w:r>
          </w:p>
        </w:tc>
        <w:tc>
          <w:tcPr>
            <w:tcW w:w="146" w:type="dxa"/>
            <w:tcBorders/>
            <w:vAlign w:val="center"/>
          </w:tcPr>
          <w:p>
            <w:pPr>
              <w:pStyle w:val="TableContents"/>
              <w:bidi w:val="0"/>
              <w:spacing w:before="0" w:after="0"/>
              <w:ind w:left="0" w:right="0" w:hanging="0"/>
              <w:jc w:val="right"/>
              <w:rPr/>
            </w:pPr>
            <w:r>
              <w:rPr/>
              <w:t>​</w:t>
            </w:r>
          </w:p>
        </w:tc>
        <w:tc>
          <w:tcPr>
            <w:tcW w:w="2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c>
          <w:tcPr>
            <w:tcW w:w="109"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(738)</w:t>
            </w:r>
          </w:p>
        </w:tc>
        <w:tc>
          <w:tcPr>
            <w:tcW w:w="130" w:type="dxa"/>
            <w:tcBorders/>
            <w:vAlign w:val="center"/>
          </w:tcPr>
          <w:p>
            <w:pPr>
              <w:pStyle w:val="TableContents"/>
              <w:bidi w:val="0"/>
              <w:spacing w:before="0" w:after="0"/>
              <w:ind w:left="0" w:right="0" w:hanging="0"/>
              <w:jc w:val="right"/>
              <w:rPr/>
            </w:pPr>
            <w:r>
              <w:rPr/>
              <w:t>​</w:t>
            </w:r>
          </w:p>
        </w:tc>
        <w:tc>
          <w:tcPr>
            <w:tcW w:w="2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r>
      <w:tr>
        <w:trPr/>
        <w:tc>
          <w:tcPr>
            <w:tcW w:w="5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Amount of net (gain) loss reclassified into equity in income from unconsolidated joint ventures</w:t>
            </w:r>
          </w:p>
        </w:tc>
        <w:tc>
          <w:tcPr>
            <w:tcW w:w="109"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146" w:type="dxa"/>
            <w:tcBorders/>
            <w:shd w:fill="CCEEFF" w:val="clear"/>
            <w:vAlign w:val="center"/>
          </w:tcPr>
          <w:p>
            <w:pPr>
              <w:pStyle w:val="TableContents"/>
              <w:bidi w:val="0"/>
              <w:spacing w:before="0" w:after="0"/>
              <w:ind w:left="0" w:right="0" w:hanging="0"/>
              <w:jc w:val="right"/>
              <w:rPr/>
            </w:pPr>
            <w:r>
              <w:rPr/>
              <w:t>​</w:t>
            </w:r>
          </w:p>
        </w:tc>
        <w:tc>
          <w:tcPr>
            <w:tcW w:w="2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w:t>
            </w:r>
          </w:p>
        </w:tc>
        <w:tc>
          <w:tcPr>
            <w:tcW w:w="130" w:type="dxa"/>
            <w:tcBorders/>
            <w:shd w:fill="CCEEFF" w:val="clear"/>
            <w:vAlign w:val="center"/>
          </w:tcPr>
          <w:p>
            <w:pPr>
              <w:pStyle w:val="TableContents"/>
              <w:bidi w:val="0"/>
              <w:spacing w:before="0" w:after="0"/>
              <w:ind w:left="0" w:right="0" w:hanging="0"/>
              <w:jc w:val="right"/>
              <w:rPr/>
            </w:pPr>
            <w:r>
              <w:rPr/>
              <w:t>​</w:t>
            </w:r>
          </w:p>
        </w:tc>
        <w:tc>
          <w:tcPr>
            <w:tcW w:w="2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1"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84</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As of June 30, 2023, based on current value, the Company expects to reclassify $1.9 million of derivative instruments from accumulated other comprehensive income (loss) to earnings during the next twelve months. See Note 13. </w:t>
      </w:r>
      <w:r>
        <w:rPr>
          <w:rFonts w:ascii="Times New Roman;Times;serif" w:hAnsi="Times New Roman;Times;serif"/>
          <w:i/>
          <w:sz w:val="20"/>
        </w:rPr>
        <w:t>Accumulated Other Comprehensive Income</w:t>
      </w:r>
      <w:r>
        <w:rPr>
          <w:rFonts w:ascii="Times New Roman;Times;serif" w:hAnsi="Times New Roman;Times;serif"/>
          <w:sz w:val="20"/>
        </w:rPr>
        <w:t xml:space="preserve"> for additional information.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Investment in Unconsolidated Joint Ventures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Company evaluates its investment in unconsolidated JVs for impairment during each reporting period. A series of operating losses of an investee or other factors may indicate that a decrease in the value of the Company’s investment in the unconsolidated JV has occurred. The amount of impairment recognized is the excess of the investment’s carrying value over its estimated fair value. The fair value of the Company’s investment in unconsolidated JVs is determined primarily using a discounted cash flow model to value the underlying net assets or cash flows of the respective JV. The fair value of investment in unconsolidated JVs required to be assessed for impairment is determined using Level 3 inputs in the fair value hierarchy. No impairment for unconsolidated JVs was recorded during the three and six months ended June 30, 2023 and 2022. See Note 4. </w:t>
      </w:r>
      <w:r>
        <w:rPr>
          <w:rFonts w:ascii="Times New Roman;Times;serif" w:hAnsi="Times New Roman;Times;serif"/>
          <w:i/>
          <w:sz w:val="20"/>
        </w:rPr>
        <w:t>Joint Ventures</w:t>
      </w:r>
      <w:r>
        <w:rPr>
          <w:rFonts w:ascii="Times New Roman;Times;serif" w:hAnsi="Times New Roman;Times;serif"/>
          <w:sz w:val="20"/>
        </w:rPr>
        <w:t xml:space="preserve"> for additional information.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Fair Value of Financial Instruments</w:t>
      </w:r>
    </w:p>
    <w:p>
      <w:pPr>
        <w:pStyle w:val="TextBody"/>
        <w:bidi w:val="0"/>
        <w:spacing w:before="0" w:after="120"/>
        <w:ind w:left="0" w:right="0" w:firstLine="360"/>
        <w:jc w:val="left"/>
        <w:rPr>
          <w:rFonts w:ascii="Times New Roman;Times;serif" w:hAnsi="Times New Roman;Times;serif"/>
          <w:sz w:val="20"/>
        </w:rPr>
      </w:pPr>
      <w:r>
        <w:rPr>
          <w:rFonts w:ascii="Times New Roman;Times;serif" w:hAnsi="Times New Roman;Times;serif"/>
          <w:sz w:val="20"/>
        </w:rPr>
        <w:t>The Company uses the following methods and assumptions in estimating fair value for financial instruments: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investments held by SPEs - time deposit is based on the present value of future cash flows at the current market rate.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investments held by SPEs - U.S. Treasury Bills are measured based on quoted market prices in an active market.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2223" w:name="Tc_Z07NHEg5S0-wfpz4_dn6MA_13_13"/>
      <w:bookmarkStart w:id="2224" w:name="Tc_cycaWHzIjk2vIkhqnUBgTQ_13_10"/>
      <w:bookmarkStart w:id="2225" w:name="Tc_bHlAsUUKe06Dh1Mq0HsZ_w_13_5"/>
      <w:bookmarkStart w:id="2226" w:name="Tc_c2qFqModtECVtrtGAKTyuQ_13_2"/>
      <w:bookmarkStart w:id="2227" w:name="Tc_JccG821Cfk2k8c_igzvZ5A_13_0"/>
      <w:bookmarkStart w:id="2228" w:name="Tc_Ny7eDKD6Xk6kbW69gQCmmg_12_16"/>
      <w:bookmarkStart w:id="2229" w:name="Tc_WRU6fKDE306jomUMLteGVQ_12_8"/>
      <w:bookmarkStart w:id="2230" w:name="Tc_k39cPQ3MgkiwbMzD8Vq46g_12_0"/>
      <w:bookmarkStart w:id="2231" w:name="Tc_aOCc0yEdTkSaiLZWy5rMqA_11_16"/>
      <w:bookmarkStart w:id="2232" w:name="Tc_cCW29G_avUymmVTDPgjwWQ_11_13"/>
      <w:bookmarkStart w:id="2233" w:name="Tc_zFCKzSFtMUSY-hFE-g8lTw_11_10"/>
      <w:bookmarkStart w:id="2234" w:name="Tc_CKiK_fYTeU-gGd0q03Y1HQ_11_8"/>
      <w:bookmarkStart w:id="2235" w:name="Tc_b2j8VK-tIUGWAnad9iCd6A_11_5"/>
      <w:bookmarkStart w:id="2236" w:name="Tc_ZxIrjDhxhUK_hsp5MYtRJQ_11_2"/>
      <w:bookmarkStart w:id="2237" w:name="Tc_Jfnwbez4gU6atJELoep7HA_11_0"/>
      <w:bookmarkStart w:id="2238" w:name="Tc_eMcqwQxIZ0mkVuAS-cePxg_10_0"/>
      <w:bookmarkStart w:id="2239" w:name="Tc_UsvnbtaJK0KG5Yq_DB4qzg_8_16"/>
      <w:bookmarkStart w:id="2240" w:name="Tc_eVm9qqfwQkCpA_Nk9kCl4w_8_13"/>
      <w:bookmarkStart w:id="2241" w:name="Tc_TwNDgZK3qka9Iy3bqJkegQ_8_10"/>
      <w:bookmarkStart w:id="2242" w:name="Tc_dC51nETwFU6j6tBmLQnU2Q_8_8"/>
      <w:bookmarkStart w:id="2243" w:name="Tc_gdIbXY-WW0WY_WO5URFPcQ_8_5"/>
      <w:bookmarkStart w:id="2244" w:name="Tc_32h6JVAD_kiS1APVHHnP7Q_8_2"/>
      <w:bookmarkStart w:id="2245" w:name="Tc_Egv5SNWOTUSOgVykEa0iMA_8_0"/>
      <w:bookmarkStart w:id="2246" w:name="Tc_0XuujOnhSkqXhSDHDP_aPg_6_16"/>
      <w:bookmarkStart w:id="2247" w:name="Tc_AlEQr1oBu0yZ2y0HsPrfmA_6_13"/>
      <w:bookmarkStart w:id="2248" w:name="Tc_9wO74Z9VG0ilsJSpa_mCkA_6_10"/>
      <w:bookmarkStart w:id="2249" w:name="Tc_snJfKgfCqEWATDm6elyEOA_6_8"/>
      <w:bookmarkStart w:id="2250" w:name="Tc_IkvOd0OLT0-99Yl2lVmoew_6_5"/>
      <w:bookmarkStart w:id="2251" w:name="Tc_bQUzWa7L60uZdOont2q__A_6_2"/>
      <w:bookmarkStart w:id="2252" w:name="Tc__ArEOyMezky9LQRR6KVkkQ_6_0"/>
      <w:bookmarkStart w:id="2253" w:name="Tc_cQGBMHO-tUqS3BTazPq4lA_5_16"/>
      <w:bookmarkStart w:id="2254" w:name="Tc_YmH8NOfhn0yLFyrnYPjX-w_5_13"/>
      <w:bookmarkStart w:id="2255" w:name="Tc_pTA1ZtZo4UO7V30Rl8S7YQ_5_10"/>
      <w:bookmarkStart w:id="2256" w:name="Tc_jZpenaom5Ee9794UEUVfFA_5_8"/>
      <w:bookmarkStart w:id="2257" w:name="Tc_auKNJ7ArDE6bGA1xufk80g_5_5"/>
      <w:bookmarkStart w:id="2258" w:name="Tc_8N3LpvasmECHSvluBWGMRQ_5_2"/>
      <w:bookmarkStart w:id="2259" w:name="Tc_4ofxKA9HSEiC4yHQzOlDHg_5_0"/>
      <w:bookmarkStart w:id="2260" w:name="Tc_yg7KwdvanEeLDXCII_AHAg_4_0"/>
      <w:bookmarkStart w:id="2261" w:name="Tc_QeJV6_AEGEGwzcGCkHtg3Q_3_16"/>
      <w:bookmarkStart w:id="2262" w:name="Tc_rYoTU220sESiHfX56frSPQ_3_13"/>
      <w:bookmarkStart w:id="2263" w:name="Tc_NcsAdB0TpE2KnXpCZY2MUA_3_10"/>
      <w:bookmarkStart w:id="2264" w:name="Tc_12ZFjj7js06qkZrqpploaQ_3_8"/>
      <w:bookmarkStart w:id="2265" w:name="Tc_rCEyXSri6kGaWPZek31daw_3_5"/>
      <w:bookmarkStart w:id="2266" w:name="Tc_gO8vzP8Dj0Gact8P7UQQ7w_3_2"/>
      <w:bookmarkStart w:id="2267" w:name="Tc_-clQ0UkQg0K-RgTPe8mndw_2_13"/>
      <w:bookmarkStart w:id="2268" w:name="Tc_uHgNlysI00u3IXiUsuFZxg_2_10"/>
      <w:bookmarkStart w:id="2269" w:name="Tc_IXryq6BhBk2AcXGiO0jeDQ_2_5"/>
      <w:bookmarkStart w:id="2270" w:name="Tc_S85GqtwA40mdBuqgOh_3-Q_2_2"/>
      <w:bookmarkStart w:id="2271" w:name="Tc_syDLGcw7dEOQUgBTl8EEzw_1_10"/>
      <w:bookmarkStart w:id="2272" w:name="Tc_ID0euCKKWUCLOrmjHVFw1w_1_2"/>
      <w:bookmarkStart w:id="2273" w:name="_d27f03f2_d71a_430a_8f72_47797d3c0ba7"/>
      <w:bookmarkStart w:id="2274" w:name="Tc_Z07NHEg5S0-wfpz4_dn6MA_13_13"/>
      <w:bookmarkStart w:id="2275" w:name="Tc_cycaWHzIjk2vIkhqnUBgTQ_13_10"/>
      <w:bookmarkStart w:id="2276" w:name="Tc_bHlAsUUKe06Dh1Mq0HsZ_w_13_5"/>
      <w:bookmarkStart w:id="2277" w:name="Tc_c2qFqModtECVtrtGAKTyuQ_13_2"/>
      <w:bookmarkStart w:id="2278" w:name="Tc_JccG821Cfk2k8c_igzvZ5A_13_0"/>
      <w:bookmarkStart w:id="2279" w:name="Tc_Ny7eDKD6Xk6kbW69gQCmmg_12_16"/>
      <w:bookmarkStart w:id="2280" w:name="Tc_WRU6fKDE306jomUMLteGVQ_12_8"/>
      <w:bookmarkStart w:id="2281" w:name="Tc_k39cPQ3MgkiwbMzD8Vq46g_12_0"/>
      <w:bookmarkStart w:id="2282" w:name="Tc_aOCc0yEdTkSaiLZWy5rMqA_11_16"/>
      <w:bookmarkStart w:id="2283" w:name="Tc_cCW29G_avUymmVTDPgjwWQ_11_13"/>
      <w:bookmarkStart w:id="2284" w:name="Tc_zFCKzSFtMUSY-hFE-g8lTw_11_10"/>
      <w:bookmarkStart w:id="2285" w:name="Tc_CKiK_fYTeU-gGd0q03Y1HQ_11_8"/>
      <w:bookmarkStart w:id="2286" w:name="Tc_b2j8VK-tIUGWAnad9iCd6A_11_5"/>
      <w:bookmarkStart w:id="2287" w:name="Tc_ZxIrjDhxhUK_hsp5MYtRJQ_11_2"/>
      <w:bookmarkStart w:id="2288" w:name="Tc_Jfnwbez4gU6atJELoep7HA_11_0"/>
      <w:bookmarkStart w:id="2289" w:name="Tc_eMcqwQxIZ0mkVuAS-cePxg_10_0"/>
      <w:bookmarkStart w:id="2290" w:name="Tc_UsvnbtaJK0KG5Yq_DB4qzg_8_16"/>
      <w:bookmarkStart w:id="2291" w:name="Tc_eVm9qqfwQkCpA_Nk9kCl4w_8_13"/>
      <w:bookmarkStart w:id="2292" w:name="Tc_TwNDgZK3qka9Iy3bqJkegQ_8_10"/>
      <w:bookmarkStart w:id="2293" w:name="Tc_dC51nETwFU6j6tBmLQnU2Q_8_8"/>
      <w:bookmarkStart w:id="2294" w:name="Tc_gdIbXY-WW0WY_WO5URFPcQ_8_5"/>
      <w:bookmarkStart w:id="2295" w:name="Tc_32h6JVAD_kiS1APVHHnP7Q_8_2"/>
      <w:bookmarkStart w:id="2296" w:name="Tc_Egv5SNWOTUSOgVykEa0iMA_8_0"/>
      <w:bookmarkStart w:id="2297" w:name="Tc_0XuujOnhSkqXhSDHDP_aPg_6_16"/>
      <w:bookmarkStart w:id="2298" w:name="Tc_AlEQr1oBu0yZ2y0HsPrfmA_6_13"/>
      <w:bookmarkStart w:id="2299" w:name="Tc_9wO74Z9VG0ilsJSpa_mCkA_6_10"/>
      <w:bookmarkStart w:id="2300" w:name="Tc_snJfKgfCqEWATDm6elyEOA_6_8"/>
      <w:bookmarkStart w:id="2301" w:name="Tc_IkvOd0OLT0-99Yl2lVmoew_6_5"/>
      <w:bookmarkStart w:id="2302" w:name="Tc_bQUzWa7L60uZdOont2q__A_6_2"/>
      <w:bookmarkStart w:id="2303" w:name="Tc__ArEOyMezky9LQRR6KVkkQ_6_0"/>
      <w:bookmarkStart w:id="2304" w:name="Tc_cQGBMHO-tUqS3BTazPq4lA_5_16"/>
      <w:bookmarkStart w:id="2305" w:name="Tc_YmH8NOfhn0yLFyrnYPjX-w_5_13"/>
      <w:bookmarkStart w:id="2306" w:name="Tc_pTA1ZtZo4UO7V30Rl8S7YQ_5_10"/>
      <w:bookmarkStart w:id="2307" w:name="Tc_jZpenaom5Ee9794UEUVfFA_5_8"/>
      <w:bookmarkStart w:id="2308" w:name="Tc_auKNJ7ArDE6bGA1xufk80g_5_5"/>
      <w:bookmarkStart w:id="2309" w:name="Tc_8N3LpvasmECHSvluBWGMRQ_5_2"/>
      <w:bookmarkStart w:id="2310" w:name="Tc_4ofxKA9HSEiC4yHQzOlDHg_5_0"/>
      <w:bookmarkStart w:id="2311" w:name="Tc_yg7KwdvanEeLDXCII_AHAg_4_0"/>
      <w:bookmarkStart w:id="2312" w:name="Tc_QeJV6_AEGEGwzcGCkHtg3Q_3_16"/>
      <w:bookmarkStart w:id="2313" w:name="Tc_rYoTU220sESiHfX56frSPQ_3_13"/>
      <w:bookmarkStart w:id="2314" w:name="Tc_NcsAdB0TpE2KnXpCZY2MUA_3_10"/>
      <w:bookmarkStart w:id="2315" w:name="Tc_12ZFjj7js06qkZrqpploaQ_3_8"/>
      <w:bookmarkStart w:id="2316" w:name="Tc_rCEyXSri6kGaWPZek31daw_3_5"/>
      <w:bookmarkStart w:id="2317" w:name="Tc_gO8vzP8Dj0Gact8P7UQQ7w_3_2"/>
      <w:bookmarkStart w:id="2318" w:name="Tc_-clQ0UkQg0K-RgTPe8mndw_2_13"/>
      <w:bookmarkStart w:id="2319" w:name="Tc_uHgNlysI00u3IXiUsuFZxg_2_10"/>
      <w:bookmarkStart w:id="2320" w:name="Tc_IXryq6BhBk2AcXGiO0jeDQ_2_5"/>
      <w:bookmarkStart w:id="2321" w:name="Tc_S85GqtwA40mdBuqgOh_3-Q_2_2"/>
      <w:bookmarkStart w:id="2322" w:name="Tc_syDLGcw7dEOQUgBTl8EEzw_1_10"/>
      <w:bookmarkStart w:id="2323" w:name="Tc_ID0euCKKWUCLOrmjHVFw1w_1_2"/>
      <w:bookmarkStart w:id="2324" w:name="_d27f03f2_d71a_430a_8f72_47797d3c0ba7"/>
      <w:bookmarkEnd w:id="2274"/>
      <w:bookmarkEnd w:id="2275"/>
      <w:bookmarkEnd w:id="2276"/>
      <w:bookmarkEnd w:id="2277"/>
      <w:bookmarkEnd w:id="2278"/>
      <w:bookmarkEnd w:id="2279"/>
      <w:bookmarkEnd w:id="2280"/>
      <w:bookmarkEnd w:id="2281"/>
      <w:bookmarkEnd w:id="2282"/>
      <w:bookmarkEnd w:id="2283"/>
      <w:bookmarkEnd w:id="2284"/>
      <w:bookmarkEnd w:id="2285"/>
      <w:bookmarkEnd w:id="2286"/>
      <w:bookmarkEnd w:id="2287"/>
      <w:bookmarkEnd w:id="2288"/>
      <w:bookmarkEnd w:id="2289"/>
      <w:bookmarkEnd w:id="2290"/>
      <w:bookmarkEnd w:id="2291"/>
      <w:bookmarkEnd w:id="2292"/>
      <w:bookmarkEnd w:id="2293"/>
      <w:bookmarkEnd w:id="2294"/>
      <w:bookmarkEnd w:id="2295"/>
      <w:bookmarkEnd w:id="2296"/>
      <w:bookmarkEnd w:id="2297"/>
      <w:bookmarkEnd w:id="2298"/>
      <w:bookmarkEnd w:id="2299"/>
      <w:bookmarkEnd w:id="2300"/>
      <w:bookmarkEnd w:id="2301"/>
      <w:bookmarkEnd w:id="2302"/>
      <w:bookmarkEnd w:id="2303"/>
      <w:bookmarkEnd w:id="2304"/>
      <w:bookmarkEnd w:id="2305"/>
      <w:bookmarkEnd w:id="2306"/>
      <w:bookmarkEnd w:id="2307"/>
      <w:bookmarkEnd w:id="2308"/>
      <w:bookmarkEnd w:id="2309"/>
      <w:bookmarkEnd w:id="2310"/>
      <w:bookmarkEnd w:id="2311"/>
      <w:bookmarkEnd w:id="2312"/>
      <w:bookmarkEnd w:id="2313"/>
      <w:bookmarkEnd w:id="2314"/>
      <w:bookmarkEnd w:id="2315"/>
      <w:bookmarkEnd w:id="2316"/>
      <w:bookmarkEnd w:id="2317"/>
      <w:bookmarkEnd w:id="2318"/>
      <w:bookmarkEnd w:id="2319"/>
      <w:bookmarkEnd w:id="2320"/>
      <w:bookmarkEnd w:id="2321"/>
      <w:bookmarkEnd w:id="2322"/>
      <w:bookmarkEnd w:id="2323"/>
      <w:bookmarkEnd w:id="2324"/>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NewRomanPSMT" w:hAnsi="TimesNewRomanPSMT"/>
                <w:b w:val="false"/>
                <w:i w:val="false"/>
                <w:caps w:val="false"/>
                <w:smallCaps w:val="false"/>
                <w:sz w:val="20"/>
              </w:rPr>
              <w:t>The fair value of debt is based on discounted future expected cash flows based on current market rates for</w:t>
            </w:r>
            <w:r>
              <w:rPr>
                <w:caps w:val="false"/>
                <w:smallCaps w:val="false"/>
              </w:rPr>
              <w:t xml:space="preserve"> </w:t>
            </w:r>
            <w:r>
              <w:rPr>
                <w:rFonts w:ascii="TimesNewRomanPSMT" w:hAnsi="TimesNewRomanPSMT"/>
                <w:b w:val="false"/>
                <w:i w:val="false"/>
                <w:caps w:val="false"/>
                <w:smallCaps w:val="false"/>
                <w:sz w:val="20"/>
              </w:rPr>
              <w:t>financial instruments with similar risks, terms and maturities.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senior notes held by SPE is based on the present value of future cash flows at the current market rate.</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carrying amount and estimated fair value, measured on a nonrecurring basis, of the Company’s financial instruments were as follows:</w:t>
      </w:r>
    </w:p>
    <w:p>
      <w:pPr>
        <w:pStyle w:val="TextBody"/>
        <w:bidi w:val="0"/>
        <w:spacing w:before="0" w:after="0"/>
        <w:ind w:left="0" w:right="0" w:hanging="0"/>
        <w:jc w:val="left"/>
        <w:rPr/>
      </w:pPr>
      <w:r>
        <w:rPr/>
        <w:t>​</w:t>
      </w:r>
    </w:p>
    <w:tbl>
      <w:tblPr>
        <w:tblW w:w="9227" w:type="dxa"/>
        <w:jc w:val="left"/>
        <w:tblInd w:w="0" w:type="dxa"/>
        <w:tblLayout w:type="fixed"/>
        <w:tblCellMar>
          <w:top w:w="0" w:type="dxa"/>
          <w:left w:w="0" w:type="dxa"/>
          <w:bottom w:w="0" w:type="dxa"/>
          <w:right w:w="0" w:type="dxa"/>
        </w:tblCellMar>
      </w:tblPr>
      <w:tblGrid>
        <w:gridCol w:w="2266"/>
        <w:gridCol w:w="326"/>
        <w:gridCol w:w="211"/>
        <w:gridCol w:w="781"/>
        <w:gridCol w:w="326"/>
        <w:gridCol w:w="211"/>
        <w:gridCol w:w="781"/>
        <w:gridCol w:w="326"/>
        <w:gridCol w:w="496"/>
        <w:gridCol w:w="326"/>
        <w:gridCol w:w="211"/>
        <w:gridCol w:w="781"/>
        <w:gridCol w:w="326"/>
        <w:gridCol w:w="211"/>
        <w:gridCol w:w="781"/>
        <w:gridCol w:w="326"/>
        <w:gridCol w:w="541"/>
      </w:tblGrid>
      <w:tr>
        <w:trPr/>
        <w:tc>
          <w:tcPr>
            <w:tcW w:w="2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1438910" cy="175260"/>
                      <wp:effectExtent l="0" t="0" r="0" b="0"/>
                      <wp:wrapNone/>
                      <wp:docPr id="424" name="Frame424"/>
                      <a:graphic xmlns:a="http://schemas.openxmlformats.org/drawingml/2006/main">
                        <a:graphicData uri="http://schemas.microsoft.com/office/word/2010/wordprocessingShape">
                          <wps:wsp>
                            <wps:cNvSpPr txBox="1"/>
                            <wps:spPr>
                              <a:xfrm>
                                <a:off x="0" y="0"/>
                                <a:ext cx="143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207010" cy="175260"/>
                      <wp:effectExtent l="0" t="0" r="0" b="0"/>
                      <wp:wrapNone/>
                      <wp:docPr id="425" name="Frame4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133985" cy="175260"/>
                      <wp:effectExtent l="0" t="0" r="0" b="0"/>
                      <wp:wrapNone/>
                      <wp:docPr id="426" name="Frame4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495935" cy="175260"/>
                      <wp:effectExtent l="0" t="0" r="0" b="0"/>
                      <wp:wrapNone/>
                      <wp:docPr id="427" name="Frame42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207010" cy="175260"/>
                      <wp:effectExtent l="0" t="0" r="0" b="0"/>
                      <wp:wrapNone/>
                      <wp:docPr id="428" name="Frame4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133985" cy="175260"/>
                      <wp:effectExtent l="0" t="0" r="0" b="0"/>
                      <wp:wrapNone/>
                      <wp:docPr id="429" name="Frame42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495935" cy="175260"/>
                      <wp:effectExtent l="0" t="0" r="0" b="0"/>
                      <wp:wrapNone/>
                      <wp:docPr id="430" name="Frame43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207010" cy="175260"/>
                      <wp:effectExtent l="0" t="0" r="0" b="0"/>
                      <wp:wrapNone/>
                      <wp:docPr id="431" name="Frame4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314960" cy="175260"/>
                      <wp:effectExtent l="0" t="0" r="0" b="0"/>
                      <wp:wrapNone/>
                      <wp:docPr id="432" name="Frame432"/>
                      <a:graphic xmlns:a="http://schemas.openxmlformats.org/drawingml/2006/main">
                        <a:graphicData uri="http://schemas.microsoft.com/office/word/2010/wordprocessingShape">
                          <wps:wsp>
                            <wps:cNvSpPr txBox="1"/>
                            <wps:spPr>
                              <a:xfrm>
                                <a:off x="0" y="0"/>
                                <a:ext cx="314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207010" cy="175260"/>
                      <wp:effectExtent l="0" t="0" r="0" b="0"/>
                      <wp:wrapNone/>
                      <wp:docPr id="433" name="Frame4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133985" cy="175260"/>
                      <wp:effectExtent l="0" t="0" r="0" b="0"/>
                      <wp:wrapNone/>
                      <wp:docPr id="434" name="Frame4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495935" cy="175260"/>
                      <wp:effectExtent l="0" t="0" r="0" b="0"/>
                      <wp:wrapNone/>
                      <wp:docPr id="435" name="Frame43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207010" cy="175260"/>
                      <wp:effectExtent l="0" t="0" r="0" b="0"/>
                      <wp:wrapNone/>
                      <wp:docPr id="436" name="Frame4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133985" cy="175260"/>
                      <wp:effectExtent l="0" t="0" r="0" b="0"/>
                      <wp:wrapNone/>
                      <wp:docPr id="437" name="Frame43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495935" cy="175260"/>
                      <wp:effectExtent l="0" t="0" r="0" b="0"/>
                      <wp:wrapNone/>
                      <wp:docPr id="438" name="Frame43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207010" cy="175260"/>
                      <wp:effectExtent l="0" t="0" r="0" b="0"/>
                      <wp:wrapNone/>
                      <wp:docPr id="439" name="Frame4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343535" cy="175260"/>
                      <wp:effectExtent l="0" t="0" r="0" b="0"/>
                      <wp:wrapNone/>
                      <wp:docPr id="440" name="Frame440"/>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32"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2023</w:t>
            </w:r>
          </w:p>
        </w:tc>
        <w:tc>
          <w:tcPr>
            <w:tcW w:w="326" w:type="dxa"/>
            <w:tcBorders/>
            <w:vAlign w:val="center"/>
          </w:tcPr>
          <w:p>
            <w:pPr>
              <w:pStyle w:val="TableContents"/>
              <w:bidi w:val="0"/>
              <w:spacing w:before="0" w:after="0"/>
              <w:ind w:left="0" w:right="0" w:hanging="0"/>
              <w:jc w:val="left"/>
              <w:rPr/>
            </w:pPr>
            <w:r>
              <w:rPr/>
              <w:t>​</w:t>
            </w:r>
          </w:p>
        </w:tc>
        <w:tc>
          <w:tcPr>
            <w:tcW w:w="3177"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2022</w:t>
            </w:r>
          </w:p>
        </w:tc>
      </w:tr>
      <w:tr>
        <w:trPr/>
        <w:tc>
          <w:tcPr>
            <w:tcW w:w="22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Carrying</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Estimated</w:t>
            </w:r>
          </w:p>
        </w:tc>
        <w:tc>
          <w:tcPr>
            <w:tcW w:w="32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Carrying</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Estimated</w:t>
            </w:r>
          </w:p>
        </w:tc>
        <w:tc>
          <w:tcPr>
            <w:tcW w:w="326"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center"/>
              <w:rPr/>
            </w:pPr>
            <w:r>
              <w:rPr/>
              <w:t>​</w:t>
            </w:r>
          </w:p>
        </w:tc>
      </w:tr>
      <w:tr>
        <w:trPr/>
        <w:tc>
          <w:tcPr>
            <w:tcW w:w="22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326" w:type="dxa"/>
            <w:tcBorders/>
            <w:vAlign w:val="center"/>
          </w:tcPr>
          <w:p>
            <w:pPr>
              <w:pStyle w:val="TableContents"/>
              <w:bidi w:val="0"/>
              <w:spacing w:before="0" w:after="0"/>
              <w:ind w:left="0" w:right="0" w:hanging="0"/>
              <w:jc w:val="left"/>
              <w:rPr/>
            </w:pPr>
            <w:r>
              <w:rPr/>
              <w:t>​</w:t>
            </w:r>
          </w:p>
        </w:tc>
        <w:tc>
          <w:tcPr>
            <w:tcW w:w="4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326" w:type="dxa"/>
            <w:tcBorders/>
            <w:vAlign w:val="center"/>
          </w:tcPr>
          <w:p>
            <w:pPr>
              <w:pStyle w:val="TableContents"/>
              <w:bidi w:val="0"/>
              <w:spacing w:before="0" w:after="0"/>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w:t>
            </w:r>
          </w:p>
        </w:tc>
      </w:tr>
      <w:tr>
        <w:trPr/>
        <w:tc>
          <w:tcPr>
            <w:tcW w:w="22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Investments held by SPEs: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496" w:type="dxa"/>
            <w:tcBorders/>
            <w:shd w:fill="CCEEFF" w:val="clear"/>
            <w:vAlign w:val="center"/>
          </w:tcPr>
          <w:p>
            <w:pPr>
              <w:pStyle w:val="TableContents"/>
              <w:bidi w:val="0"/>
              <w:spacing w:before="0" w:after="0"/>
              <w:ind w:left="0" w:right="0" w:hanging="0"/>
              <w:jc w:val="center"/>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541" w:type="dxa"/>
            <w:tcBorders/>
            <w:shd w:fill="CCEEFF" w:val="clear"/>
            <w:vAlign w:val="center"/>
          </w:tcPr>
          <w:p>
            <w:pPr>
              <w:pStyle w:val="TableContents"/>
              <w:bidi w:val="0"/>
              <w:spacing w:before="0" w:after="0"/>
              <w:ind w:left="0" w:right="0" w:hanging="0"/>
              <w:jc w:val="center"/>
              <w:rPr/>
            </w:pPr>
            <w:r>
              <w:rPr/>
              <w:t>  </w:t>
            </w:r>
          </w:p>
        </w:tc>
      </w:tr>
      <w:tr>
        <w:trPr/>
        <w:tc>
          <w:tcPr>
            <w:tcW w:w="22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Time deposit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200,000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200,000</w:t>
            </w:r>
          </w:p>
        </w:tc>
        <w:tc>
          <w:tcPr>
            <w:tcW w:w="32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200,000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200,000</w:t>
            </w:r>
          </w:p>
        </w:tc>
        <w:tc>
          <w:tcPr>
            <w:tcW w:w="326"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w:t>
            </w:r>
          </w:p>
        </w:tc>
      </w:tr>
      <w:tr>
        <w:trPr/>
        <w:tc>
          <w:tcPr>
            <w:tcW w:w="22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Treasury Bills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4,136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4,005</w:t>
            </w:r>
          </w:p>
        </w:tc>
        <w:tc>
          <w:tcPr>
            <w:tcW w:w="326" w:type="dxa"/>
            <w:tcBorders/>
            <w:shd w:fill="CCEEFF" w:val="clear"/>
            <w:vAlign w:val="center"/>
          </w:tcPr>
          <w:p>
            <w:pPr>
              <w:pStyle w:val="TableContents"/>
              <w:bidi w:val="0"/>
              <w:spacing w:before="0" w:after="0"/>
              <w:ind w:left="0" w:right="0" w:hanging="0"/>
              <w:jc w:val="left"/>
              <w:rPr/>
            </w:pPr>
            <w:r>
              <w:rPr/>
              <w:t> </w:t>
            </w:r>
          </w:p>
        </w:tc>
        <w:tc>
          <w:tcPr>
            <w:tcW w:w="49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4,486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4,361</w:t>
            </w:r>
          </w:p>
        </w:tc>
        <w:tc>
          <w:tcPr>
            <w:tcW w:w="326" w:type="dxa"/>
            <w:tcBorders/>
            <w:shd w:fill="CCEEFF" w:val="clear"/>
            <w:vAlign w:val="center"/>
          </w:tcPr>
          <w:p>
            <w:pPr>
              <w:pStyle w:val="TableContents"/>
              <w:bidi w:val="0"/>
              <w:spacing w:before="0" w:after="0"/>
              <w:ind w:left="0" w:right="0" w:hanging="0"/>
              <w:jc w:val="left"/>
              <w:rPr/>
            </w:pPr>
            <w:r>
              <w:rPr/>
              <w:t> </w:t>
            </w:r>
          </w:p>
        </w:tc>
        <w:tc>
          <w:tcPr>
            <w:tcW w:w="5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w:t>
            </w:r>
          </w:p>
        </w:tc>
      </w:tr>
      <w:tr>
        <w:trPr/>
        <w:tc>
          <w:tcPr>
            <w:tcW w:w="22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center"/>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center"/>
              <w:rPr/>
            </w:pPr>
            <w:r>
              <w:rPr/>
              <w:t>  </w:t>
            </w:r>
          </w:p>
        </w:tc>
      </w:tr>
      <w:tr>
        <w:trPr/>
        <w:tc>
          <w:tcPr>
            <w:tcW w:w="22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Senior Notes held by SPE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178,008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178,210</w:t>
            </w:r>
          </w:p>
        </w:tc>
        <w:tc>
          <w:tcPr>
            <w:tcW w:w="326" w:type="dxa"/>
            <w:tcBorders/>
            <w:shd w:fill="CCEEFF" w:val="clear"/>
            <w:vAlign w:val="center"/>
          </w:tcPr>
          <w:p>
            <w:pPr>
              <w:pStyle w:val="TableContents"/>
              <w:bidi w:val="0"/>
              <w:spacing w:before="0" w:after="0"/>
              <w:ind w:left="0" w:right="0" w:hanging="0"/>
              <w:jc w:val="left"/>
              <w:rPr/>
            </w:pPr>
            <w:r>
              <w:rPr/>
              <w:t> </w:t>
            </w:r>
          </w:p>
        </w:tc>
        <w:tc>
          <w:tcPr>
            <w:tcW w:w="49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177,857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179,564</w:t>
            </w:r>
          </w:p>
        </w:tc>
        <w:tc>
          <w:tcPr>
            <w:tcW w:w="326" w:type="dxa"/>
            <w:tcBorders/>
            <w:shd w:fill="CCEEFF" w:val="clear"/>
            <w:vAlign w:val="center"/>
          </w:tcPr>
          <w:p>
            <w:pPr>
              <w:pStyle w:val="TableContents"/>
              <w:bidi w:val="0"/>
              <w:spacing w:before="0" w:after="0"/>
              <w:ind w:left="0" w:right="0" w:hanging="0"/>
              <w:jc w:val="left"/>
              <w:rPr/>
            </w:pPr>
            <w:r>
              <w:rPr/>
              <w:t> </w:t>
            </w:r>
          </w:p>
        </w:tc>
        <w:tc>
          <w:tcPr>
            <w:tcW w:w="5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w:t>
            </w:r>
          </w:p>
        </w:tc>
      </w:tr>
      <w:tr>
        <w:trPr/>
        <w:tc>
          <w:tcPr>
            <w:tcW w:w="22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center"/>
              <w:rPr/>
            </w:pPr>
            <w:r>
              <w:rPr/>
              <w:t>​</w:t>
            </w:r>
          </w:p>
        </w:tc>
      </w:tr>
      <w:tr>
        <w:trPr/>
        <w:tc>
          <w:tcPr>
            <w:tcW w:w="22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Debt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96"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center"/>
              <w:rPr/>
            </w:pPr>
            <w:r>
              <w:rPr/>
              <w:t>​</w:t>
            </w:r>
          </w:p>
        </w:tc>
      </w:tr>
      <w:tr>
        <w:trPr/>
        <w:tc>
          <w:tcPr>
            <w:tcW w:w="22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Fixed-rate debt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260,968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216,800</w:t>
            </w:r>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194,525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172,241</w:t>
            </w:r>
          </w:p>
        </w:tc>
        <w:tc>
          <w:tcPr>
            <w:tcW w:w="32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w:t>
            </w:r>
          </w:p>
        </w:tc>
      </w:tr>
      <w:tr>
        <w:trPr/>
        <w:tc>
          <w:tcPr>
            <w:tcW w:w="22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Variable-rate debt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191,589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191,589</w:t>
            </w:r>
          </w:p>
        </w:tc>
        <w:tc>
          <w:tcPr>
            <w:tcW w:w="326" w:type="dxa"/>
            <w:tcBorders/>
            <w:shd w:fill="CCEEFF" w:val="clear"/>
            <w:vAlign w:val="center"/>
          </w:tcPr>
          <w:p>
            <w:pPr>
              <w:pStyle w:val="TableContents"/>
              <w:bidi w:val="0"/>
              <w:spacing w:before="0" w:after="0"/>
              <w:ind w:left="0" w:right="0" w:hanging="0"/>
              <w:jc w:val="left"/>
              <w:rPr/>
            </w:pPr>
            <w:r>
              <w:rPr/>
              <w:t>​</w:t>
            </w:r>
          </w:p>
        </w:tc>
        <w:tc>
          <w:tcPr>
            <w:tcW w:w="49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196,886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196,886</w:t>
            </w:r>
          </w:p>
        </w:tc>
        <w:tc>
          <w:tcPr>
            <w:tcW w:w="326"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w:t>
            </w:r>
          </w:p>
        </w:tc>
      </w:tr>
      <w:tr>
        <w:trPr/>
        <w:tc>
          <w:tcPr>
            <w:tcW w:w="22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debt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452,557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408,389</w:t>
            </w:r>
          </w:p>
        </w:tc>
        <w:tc>
          <w:tcPr>
            <w:tcW w:w="32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391,411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369,127</w:t>
            </w:r>
          </w:p>
        </w:tc>
        <w:tc>
          <w:tcPr>
            <w:tcW w:w="32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center"/>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Investments and Senior Notes Held by Special Purpose Entities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connection with a real estate sale in 2014, the Company received consideration including a $200.0 million fifteen-year installment note (the “Timber Note”) issued by Panama City Timber Finance Company, LLC. The Company contributed the Timber Note and assigned its rights as a beneficiary under a letter of credit to Northwest Florida Timber Finance, LLC. Northwest Florida Timber Finance, LLC monetized the Timber Note by issuing $180.0 million aggregate principal amount of its 4.8% Senior Secured Notes due in 2029 (the “Senior Notes”) at an issue price of 98.5% of face value to third party investors. The investments held by Panama City Timber Finance Company, LLC as of June 30, 2023, consist of a $200.0 million time deposit that, subsequent to April 2, 2014, pays interest at 4.0% and matures in March 2029, U.S. Treasuries of $4.1 million and cash of $0.4 million. The Senior Notes held by Northwest Florida Timber Finance, LLC as of June 30, 2023 consist of $178.0 million, net of the $2.0 million discount and debt issuance costs. Panama City Timber Finance Company, LLC and Northwest Florida Timber Finance, LLC are VIEs, which the Company consolidates as the primary beneficiary of each entity.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7. Leases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The Company as Lessor</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Leasing revenue consists of rental revenue from multi-family, senior living, self-storage, retail, office and commercial property, marinas, cell towers and other assets, which is recognized as earned, using the straight-line method over the life of each lease. Variable lease payments primarily include property taxes, insurance, utilities and common area maintenance or payments based on a percent of sales over specified levels and senior living services. The Company’s leases have remaining lease terms up to the year 2072, some of which include options to terminate or extend.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bookmarkStart w:id="2325" w:name="Tc_g6nVBiChwkiuAygox-bqvw_7_2"/>
      <w:bookmarkStart w:id="2326" w:name="Tc_7CqBOcQAt0uc-rxaJfz0GQ_6_0"/>
      <w:bookmarkStart w:id="2327" w:name="Tc_ja-JZB8Qsk6gNjY9AkiM4Q_5_0"/>
      <w:bookmarkStart w:id="2328" w:name="Tc_KI4BpK9QekCfvyqdr79XaQ_4_0"/>
      <w:bookmarkStart w:id="2329" w:name="Tc_fftsHisVPECgrRmzWgTY7A_3_0"/>
      <w:bookmarkStart w:id="2330" w:name="Tc_Qg86YFuxtE2fb3lE852Ykg_2_0"/>
      <w:bookmarkStart w:id="2331" w:name="Tc_Tk3r7cM5w0OKkNd5e0n4YA_1_2"/>
      <w:bookmarkStart w:id="2332" w:name="Tc_0c4bWUWsqE-P09XnBvLahg_1_0"/>
      <w:bookmarkStart w:id="2333" w:name="Tc_QFMfiK8aCEWH0u3k44ZZOA_6_10"/>
      <w:bookmarkStart w:id="2334" w:name="Tc_fP9LhlGHOkeFgKioAhgLwg_6_7"/>
      <w:bookmarkStart w:id="2335" w:name="Tc_FXxvc15J50K9OOtH9Yk1tg_6_4"/>
      <w:bookmarkStart w:id="2336" w:name="Tc_T3VQnq1OxEGfPhLPfLmsdQ_6_1"/>
      <w:bookmarkStart w:id="2337" w:name="Tc_PQOpKBTsBUyZVWLYo4MRzw_6_0"/>
      <w:bookmarkStart w:id="2338" w:name="Tc_7gR10crCAkmC89dOvTx5yQ_5_0"/>
      <w:bookmarkStart w:id="2339" w:name="Tc_8XR54fg5PEO2bqFn-K-2CQ_4_10"/>
      <w:bookmarkStart w:id="2340" w:name="Tc_zd7PnalvzUKoyQ5E8e6DrA_4_7"/>
      <w:bookmarkStart w:id="2341" w:name="Tc_jbaLSPMKEUeXtwJV-LFTXQ_4_4"/>
      <w:bookmarkStart w:id="2342" w:name="Tc_BmWJIPGnKkiDnu20lv8VlA_4_1"/>
      <w:bookmarkStart w:id="2343" w:name="Tc_VZNjaj1tD0m0HA8-426WWw_4_0"/>
      <w:bookmarkStart w:id="2344" w:name="Tc_OkPBOlSOEkqvoo3yo8BNEA_3_0"/>
      <w:bookmarkStart w:id="2345" w:name="Tc_W4QCNMK4N0KqN3ItSloUEQ_2_10"/>
      <w:bookmarkStart w:id="2346" w:name="Tc_rMGfIqGB_U-8g3UoHj78mw_2_7"/>
      <w:bookmarkStart w:id="2347" w:name="Tc_kNOS-7YM8UKBcZWsk4JRog_2_4"/>
      <w:bookmarkStart w:id="2348" w:name="Tc_jx8T37VjR02MSBgGpEHWHQ_2_1"/>
      <w:bookmarkStart w:id="2349" w:name="Tc_P_Urq6AT1ESpf7epFCuiyw_1_7"/>
      <w:bookmarkStart w:id="2350" w:name="Tc_8bsdy84XJkip84t_eN3dJQ_1_1"/>
      <w:bookmarkEnd w:id="2325"/>
      <w:bookmarkEnd w:id="2326"/>
      <w:bookmarkEnd w:id="2327"/>
      <w:bookmarkEnd w:id="2328"/>
      <w:bookmarkEnd w:id="2329"/>
      <w:bookmarkEnd w:id="2330"/>
      <w:bookmarkEnd w:id="2331"/>
      <w:bookmarkEnd w:id="2332"/>
      <w:bookmarkEnd w:id="2333"/>
      <w:bookmarkEnd w:id="2334"/>
      <w:bookmarkEnd w:id="2335"/>
      <w:bookmarkEnd w:id="2336"/>
      <w:bookmarkEnd w:id="2337"/>
      <w:bookmarkEnd w:id="2338"/>
      <w:bookmarkEnd w:id="2339"/>
      <w:bookmarkEnd w:id="2340"/>
      <w:bookmarkEnd w:id="2341"/>
      <w:bookmarkEnd w:id="2342"/>
      <w:bookmarkEnd w:id="2343"/>
      <w:bookmarkEnd w:id="2344"/>
      <w:bookmarkEnd w:id="2345"/>
      <w:bookmarkEnd w:id="2346"/>
      <w:bookmarkEnd w:id="2347"/>
      <w:bookmarkEnd w:id="2348"/>
      <w:bookmarkEnd w:id="2349"/>
      <w:bookmarkEnd w:id="2350"/>
      <w:r>
        <w:rPr>
          <w:rFonts w:ascii="Times New Roman;Times;serif" w:hAnsi="Times New Roman;Times;serif"/>
          <w:sz w:val="20"/>
        </w:rPr>
        <w:t>The components of leasing revenue are as follows:</w:t>
      </w:r>
    </w:p>
    <w:p>
      <w:pPr>
        <w:pStyle w:val="TextBody"/>
        <w:bidi w:val="0"/>
        <w:spacing w:before="0" w:after="0"/>
        <w:ind w:left="0" w:right="0" w:hanging="0"/>
        <w:jc w:val="left"/>
        <w:rPr/>
      </w:pPr>
      <w:r>
        <w:rPr/>
        <w:t>​</w:t>
      </w:r>
    </w:p>
    <w:tbl>
      <w:tblPr>
        <w:tblW w:w="6662" w:type="dxa"/>
        <w:jc w:val="left"/>
        <w:tblInd w:w="0" w:type="dxa"/>
        <w:tblLayout w:type="fixed"/>
        <w:tblCellMar>
          <w:top w:w="0" w:type="dxa"/>
          <w:left w:w="0" w:type="dxa"/>
          <w:bottom w:w="0" w:type="dxa"/>
          <w:right w:w="0" w:type="dxa"/>
        </w:tblCellMar>
      </w:tblPr>
      <w:tblGrid>
        <w:gridCol w:w="2086"/>
        <w:gridCol w:w="274"/>
        <w:gridCol w:w="878"/>
        <w:gridCol w:w="141"/>
        <w:gridCol w:w="274"/>
        <w:gridCol w:w="742"/>
        <w:gridCol w:w="109"/>
        <w:gridCol w:w="229"/>
        <w:gridCol w:w="734"/>
        <w:gridCol w:w="118"/>
        <w:gridCol w:w="229"/>
        <w:gridCol w:w="848"/>
      </w:tblGrid>
      <w:tr>
        <w:trPr/>
        <w:tc>
          <w:tcPr>
            <w:tcW w:w="20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1324610" cy="175260"/>
                      <wp:effectExtent l="0" t="0" r="0" b="0"/>
                      <wp:wrapNone/>
                      <wp:docPr id="441" name="Frame441"/>
                      <a:graphic xmlns:a="http://schemas.openxmlformats.org/drawingml/2006/main">
                        <a:graphicData uri="http://schemas.microsoft.com/office/word/2010/wordprocessingShape">
                          <wps:wsp>
                            <wps:cNvSpPr txBox="1"/>
                            <wps:spPr>
                              <a:xfrm>
                                <a:off x="0" y="0"/>
                                <a:ext cx="1324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173990" cy="175260"/>
                      <wp:effectExtent l="0" t="0" r="0" b="0"/>
                      <wp:wrapNone/>
                      <wp:docPr id="442" name="Frame442"/>
                      <a:graphic xmlns:a="http://schemas.openxmlformats.org/drawingml/2006/main">
                        <a:graphicData uri="http://schemas.microsoft.com/office/word/2010/wordprocessingShape">
                          <wps:wsp>
                            <wps:cNvSpPr txBox="1"/>
                            <wps:spPr>
                              <a:xfrm>
                                <a:off x="0" y="0"/>
                                <a:ext cx="1739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557530" cy="175260"/>
                      <wp:effectExtent l="0" t="0" r="0" b="0"/>
                      <wp:wrapNone/>
                      <wp:docPr id="443" name="Frame443"/>
                      <a:graphic xmlns:a="http://schemas.openxmlformats.org/drawingml/2006/main">
                        <a:graphicData uri="http://schemas.microsoft.com/office/word/2010/wordprocessingShape">
                          <wps:wsp>
                            <wps:cNvSpPr txBox="1"/>
                            <wps:spPr>
                              <a:xfrm>
                                <a:off x="0" y="0"/>
                                <a:ext cx="5575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89535" cy="175260"/>
                      <wp:effectExtent l="0" t="0" r="0" b="0"/>
                      <wp:wrapNone/>
                      <wp:docPr id="444" name="Frame444"/>
                      <a:graphic xmlns:a="http://schemas.openxmlformats.org/drawingml/2006/main">
                        <a:graphicData uri="http://schemas.microsoft.com/office/word/2010/wordprocessingShape">
                          <wps:wsp>
                            <wps:cNvSpPr txBox="1"/>
                            <wps:spPr>
                              <a:xfrm>
                                <a:off x="0" y="0"/>
                                <a:ext cx="89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173990" cy="175260"/>
                      <wp:effectExtent l="0" t="0" r="0" b="0"/>
                      <wp:wrapNone/>
                      <wp:docPr id="445" name="Frame445"/>
                      <a:graphic xmlns:a="http://schemas.openxmlformats.org/drawingml/2006/main">
                        <a:graphicData uri="http://schemas.microsoft.com/office/word/2010/wordprocessingShape">
                          <wps:wsp>
                            <wps:cNvSpPr txBox="1"/>
                            <wps:spPr>
                              <a:xfrm>
                                <a:off x="0" y="0"/>
                                <a:ext cx="1739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471170" cy="175260"/>
                      <wp:effectExtent l="0" t="0" r="0" b="0"/>
                      <wp:wrapNone/>
                      <wp:docPr id="446" name="Frame446"/>
                      <a:graphic xmlns:a="http://schemas.openxmlformats.org/drawingml/2006/main">
                        <a:graphicData uri="http://schemas.microsoft.com/office/word/2010/wordprocessingShape">
                          <wps:wsp>
                            <wps:cNvSpPr txBox="1"/>
                            <wps:spPr>
                              <a:xfrm>
                                <a:off x="0" y="0"/>
                                <a:ext cx="4711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69215" cy="175260"/>
                      <wp:effectExtent l="0" t="0" r="0" b="0"/>
                      <wp:wrapNone/>
                      <wp:docPr id="447" name="Frame44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145415" cy="175260"/>
                      <wp:effectExtent l="0" t="0" r="0" b="0"/>
                      <wp:wrapNone/>
                      <wp:docPr id="448" name="Frame448"/>
                      <a:graphic xmlns:a="http://schemas.openxmlformats.org/drawingml/2006/main">
                        <a:graphicData uri="http://schemas.microsoft.com/office/word/2010/wordprocessingShape">
                          <wps:wsp>
                            <wps:cNvSpPr txBox="1"/>
                            <wps:spPr>
                              <a:xfrm>
                                <a:off x="0" y="0"/>
                                <a:ext cx="1454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466090" cy="175260"/>
                      <wp:effectExtent l="0" t="0" r="0" b="0"/>
                      <wp:wrapNone/>
                      <wp:docPr id="449" name="Frame449"/>
                      <a:graphic xmlns:a="http://schemas.openxmlformats.org/drawingml/2006/main">
                        <a:graphicData uri="http://schemas.microsoft.com/office/word/2010/wordprocessingShape">
                          <wps:wsp>
                            <wps:cNvSpPr txBox="1"/>
                            <wps:spPr>
                              <a:xfrm>
                                <a:off x="0" y="0"/>
                                <a:ext cx="4660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74930" cy="175260"/>
                      <wp:effectExtent l="0" t="0" r="0" b="0"/>
                      <wp:wrapNone/>
                      <wp:docPr id="450" name="Frame450"/>
                      <a:graphic xmlns:a="http://schemas.openxmlformats.org/drawingml/2006/main">
                        <a:graphicData uri="http://schemas.microsoft.com/office/word/2010/wordprocessingShape">
                          <wps:wsp>
                            <wps:cNvSpPr txBox="1"/>
                            <wps:spPr>
                              <a:xfrm>
                                <a:off x="0" y="0"/>
                                <a:ext cx="749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145415" cy="175260"/>
                      <wp:effectExtent l="0" t="0" r="0" b="0"/>
                      <wp:wrapNone/>
                      <wp:docPr id="451" name="Frame451"/>
                      <a:graphic xmlns:a="http://schemas.openxmlformats.org/drawingml/2006/main">
                        <a:graphicData uri="http://schemas.microsoft.com/office/word/2010/wordprocessingShape">
                          <wps:wsp>
                            <wps:cNvSpPr txBox="1"/>
                            <wps:spPr>
                              <a:xfrm>
                                <a:off x="0" y="0"/>
                                <a:ext cx="1454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538480" cy="175260"/>
                      <wp:effectExtent l="0" t="0" r="0" b="0"/>
                      <wp:wrapNone/>
                      <wp:docPr id="452" name="Frame452"/>
                      <a:graphic xmlns:a="http://schemas.openxmlformats.org/drawingml/2006/main">
                        <a:graphicData uri="http://schemas.microsoft.com/office/word/2010/wordprocessingShape">
                          <wps:wsp>
                            <wps:cNvSpPr txBox="1"/>
                            <wps:spPr>
                              <a:xfrm>
                                <a:off x="0" y="0"/>
                                <a:ext cx="5384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086" w:type="dxa"/>
            <w:tcBorders/>
            <w:vAlign w:val="center"/>
          </w:tcPr>
          <w:p>
            <w:pPr>
              <w:pStyle w:val="TableContents"/>
              <w:bidi w:val="0"/>
              <w:spacing w:before="0" w:after="1"/>
              <w:ind w:left="0" w:right="0" w:hanging="0"/>
              <w:jc w:val="left"/>
              <w:rPr/>
            </w:pPr>
            <w:r>
              <w:rPr/>
              <w:t>​</w:t>
            </w:r>
          </w:p>
        </w:tc>
        <w:tc>
          <w:tcPr>
            <w:tcW w:w="230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109" w:type="dxa"/>
            <w:tcBorders/>
            <w:vAlign w:val="center"/>
          </w:tcPr>
          <w:p>
            <w:pPr>
              <w:pStyle w:val="TableContents"/>
              <w:bidi w:val="0"/>
              <w:spacing w:before="0" w:after="1"/>
              <w:ind w:left="0" w:right="0" w:hanging="0"/>
              <w:jc w:val="left"/>
              <w:rPr/>
            </w:pPr>
            <w:r>
              <w:rPr/>
              <w:t>​</w:t>
            </w:r>
          </w:p>
        </w:tc>
        <w:tc>
          <w:tcPr>
            <w:tcW w:w="215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2086" w:type="dxa"/>
            <w:tcBorders/>
            <w:vAlign w:val="center"/>
          </w:tcPr>
          <w:p>
            <w:pPr>
              <w:pStyle w:val="TableContents"/>
              <w:bidi w:val="0"/>
              <w:spacing w:before="0" w:after="1"/>
              <w:ind w:left="0" w:right="0" w:hanging="0"/>
              <w:jc w:val="left"/>
              <w:rPr/>
            </w:pPr>
            <w:r>
              <w:rPr/>
              <w:t>​</w:t>
            </w:r>
          </w:p>
        </w:tc>
        <w:tc>
          <w:tcPr>
            <w:tcW w:w="11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41" w:type="dxa"/>
            <w:tcBorders/>
            <w:vAlign w:val="center"/>
          </w:tcPr>
          <w:p>
            <w:pPr>
              <w:pStyle w:val="TableContents"/>
              <w:bidi w:val="0"/>
              <w:spacing w:before="0" w:after="1"/>
              <w:ind w:left="0" w:right="0" w:hanging="0"/>
              <w:jc w:val="center"/>
              <w:rPr/>
            </w:pPr>
            <w:r>
              <w:rPr/>
              <w:t>​</w:t>
            </w:r>
          </w:p>
        </w:tc>
        <w:tc>
          <w:tcPr>
            <w:tcW w:w="10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09" w:type="dxa"/>
            <w:tcBorders/>
            <w:vAlign w:val="center"/>
          </w:tcPr>
          <w:p>
            <w:pPr>
              <w:pStyle w:val="TableContents"/>
              <w:bidi w:val="0"/>
              <w:spacing w:before="0" w:after="1"/>
              <w:ind w:left="0" w:right="0" w:hanging="0"/>
              <w:jc w:val="left"/>
              <w:rPr/>
            </w:pPr>
            <w:r>
              <w:rPr/>
              <w:t>​</w:t>
            </w:r>
          </w:p>
        </w:tc>
        <w:tc>
          <w:tcPr>
            <w:tcW w:w="96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18" w:type="dxa"/>
            <w:tcBorders/>
            <w:vAlign w:val="center"/>
          </w:tcPr>
          <w:p>
            <w:pPr>
              <w:pStyle w:val="TableContents"/>
              <w:bidi w:val="0"/>
              <w:spacing w:before="0" w:after="1"/>
              <w:ind w:left="0" w:right="0" w:hanging="0"/>
              <w:jc w:val="left"/>
              <w:rPr/>
            </w:pPr>
            <w:r>
              <w:rPr/>
              <w:t>​</w:t>
            </w:r>
          </w:p>
        </w:tc>
        <w:tc>
          <w:tcPr>
            <w:tcW w:w="107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208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Leasing revenue</w:t>
            </w:r>
          </w:p>
        </w:tc>
        <w:tc>
          <w:tcPr>
            <w:tcW w:w="274" w:type="dxa"/>
            <w:tcBorders/>
            <w:shd w:fill="CCEEFF" w:val="clear"/>
            <w:vAlign w:val="center"/>
          </w:tcPr>
          <w:p>
            <w:pPr>
              <w:pStyle w:val="TableContents"/>
              <w:bidi w:val="0"/>
              <w:spacing w:before="0" w:after="1"/>
              <w:ind w:left="0" w:right="0" w:hanging="0"/>
              <w:jc w:val="left"/>
              <w:rPr/>
            </w:pPr>
            <w:r>
              <w:rPr/>
              <w:t>​</w:t>
            </w:r>
          </w:p>
        </w:tc>
        <w:tc>
          <w:tcPr>
            <w:tcW w:w="878" w:type="dxa"/>
            <w:tcBorders/>
            <w:shd w:fill="CCEEFF" w:val="clear"/>
            <w:vAlign w:val="center"/>
          </w:tcPr>
          <w:p>
            <w:pPr>
              <w:pStyle w:val="TableContents"/>
              <w:bidi w:val="0"/>
              <w:spacing w:before="0" w:after="1"/>
              <w:ind w:left="0" w:right="0" w:hanging="0"/>
              <w:jc w:val="center"/>
              <w:rPr/>
            </w:pPr>
            <w:r>
              <w:rPr/>
              <w:t>​</w:t>
            </w:r>
          </w:p>
        </w:tc>
        <w:tc>
          <w:tcPr>
            <w:tcW w:w="141" w:type="dxa"/>
            <w:tcBorders/>
            <w:shd w:fill="CCEEFF" w:val="clear"/>
            <w:vAlign w:val="center"/>
          </w:tcPr>
          <w:p>
            <w:pPr>
              <w:pStyle w:val="TableContents"/>
              <w:bidi w:val="0"/>
              <w:spacing w:before="0" w:after="1"/>
              <w:ind w:left="0" w:right="0" w:hanging="0"/>
              <w:jc w:val="center"/>
              <w:rPr/>
            </w:pPr>
            <w:r>
              <w:rPr/>
              <w:t>​</w:t>
            </w:r>
          </w:p>
        </w:tc>
        <w:tc>
          <w:tcPr>
            <w:tcW w:w="274" w:type="dxa"/>
            <w:tcBorders/>
            <w:shd w:fill="CCEEFF" w:val="clear"/>
            <w:vAlign w:val="center"/>
          </w:tcPr>
          <w:p>
            <w:pPr>
              <w:pStyle w:val="TableContents"/>
              <w:bidi w:val="0"/>
              <w:spacing w:before="0" w:after="1"/>
              <w:ind w:left="0" w:right="0" w:hanging="0"/>
              <w:jc w:val="center"/>
              <w:rPr/>
            </w:pPr>
            <w:r>
              <w:rPr/>
              <w:t>​</w:t>
            </w:r>
          </w:p>
        </w:tc>
        <w:tc>
          <w:tcPr>
            <w:tcW w:w="742"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734" w:type="dxa"/>
            <w:tcBorders/>
            <w:shd w:fill="CCEEFF" w:val="clear"/>
            <w:vAlign w:val="center"/>
          </w:tcPr>
          <w:p>
            <w:pPr>
              <w:pStyle w:val="TableContents"/>
              <w:bidi w:val="0"/>
              <w:spacing w:before="0" w:after="1"/>
              <w:ind w:left="0" w:right="0" w:hanging="0"/>
              <w:jc w:val="center"/>
              <w:rPr/>
            </w:pPr>
            <w:r>
              <w:rPr/>
              <w:t>​</w:t>
            </w:r>
          </w:p>
        </w:tc>
        <w:tc>
          <w:tcPr>
            <w:tcW w:w="118" w:type="dxa"/>
            <w:tcBorders/>
            <w:shd w:fill="CCEEFF" w:val="clear"/>
            <w:vAlign w:val="center"/>
          </w:tcPr>
          <w:p>
            <w:pPr>
              <w:pStyle w:val="TableContents"/>
              <w:bidi w:val="0"/>
              <w:spacing w:before="0" w:after="1"/>
              <w:ind w:left="0" w:right="0" w:hanging="0"/>
              <w:jc w:val="center"/>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848" w:type="dxa"/>
            <w:tcBorders/>
            <w:shd w:fill="CCEEFF" w:val="clear"/>
            <w:vAlign w:val="center"/>
          </w:tcPr>
          <w:p>
            <w:pPr>
              <w:pStyle w:val="TableContents"/>
              <w:bidi w:val="0"/>
              <w:spacing w:before="0" w:after="1"/>
              <w:ind w:left="0" w:right="0" w:hanging="0"/>
              <w:jc w:val="center"/>
              <w:rPr/>
            </w:pPr>
            <w:r>
              <w:rPr/>
              <w:t>​</w:t>
            </w:r>
          </w:p>
        </w:tc>
      </w:tr>
      <w:tr>
        <w:trPr/>
        <w:tc>
          <w:tcPr>
            <w:tcW w:w="20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Lease payments</w:t>
            </w:r>
          </w:p>
        </w:tc>
        <w:tc>
          <w:tcPr>
            <w:tcW w:w="27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10,682</w:t>
            </w:r>
          </w:p>
        </w:tc>
        <w:tc>
          <w:tcPr>
            <w:tcW w:w="141" w:type="dxa"/>
            <w:tcBorders/>
            <w:vAlign w:val="center"/>
          </w:tcPr>
          <w:p>
            <w:pPr>
              <w:pStyle w:val="TableContents"/>
              <w:bidi w:val="0"/>
              <w:spacing w:before="0" w:after="1"/>
              <w:ind w:left="0" w:right="0" w:hanging="0"/>
              <w:jc w:val="right"/>
              <w:rPr/>
            </w:pPr>
            <w:r>
              <w:rPr/>
              <w:t>​</w:t>
            </w:r>
          </w:p>
        </w:tc>
        <w:tc>
          <w:tcPr>
            <w:tcW w:w="27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4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7,988</w:t>
            </w:r>
          </w:p>
        </w:tc>
        <w:tc>
          <w:tcPr>
            <w:tcW w:w="109"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20,878</w:t>
            </w:r>
          </w:p>
        </w:tc>
        <w:tc>
          <w:tcPr>
            <w:tcW w:w="118" w:type="dxa"/>
            <w:tcBorders/>
            <w:vAlign w:val="center"/>
          </w:tcPr>
          <w:p>
            <w:pPr>
              <w:pStyle w:val="TableContents"/>
              <w:bidi w:val="0"/>
              <w:spacing w:before="0" w:after="1"/>
              <w:ind w:left="0" w:right="0" w:hanging="0"/>
              <w:jc w:val="right"/>
              <w:rPr/>
            </w:pPr>
            <w:r>
              <w:rPr/>
              <w:t>​</w:t>
            </w:r>
          </w:p>
        </w:tc>
        <w:tc>
          <w:tcPr>
            <w:tcW w:w="22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15,367</w:t>
            </w:r>
          </w:p>
        </w:tc>
      </w:tr>
      <w:tr>
        <w:trPr/>
        <w:tc>
          <w:tcPr>
            <w:tcW w:w="20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Variable lease payments</w:t>
            </w:r>
          </w:p>
        </w:tc>
        <w:tc>
          <w:tcPr>
            <w:tcW w:w="27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7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1,696</w:t>
            </w:r>
          </w:p>
        </w:tc>
        <w:tc>
          <w:tcPr>
            <w:tcW w:w="141" w:type="dxa"/>
            <w:tcBorders/>
            <w:shd w:fill="CCEEFF" w:val="clear"/>
            <w:vAlign w:val="center"/>
          </w:tcPr>
          <w:p>
            <w:pPr>
              <w:pStyle w:val="TableContents"/>
              <w:bidi w:val="0"/>
              <w:spacing w:before="0" w:after="1"/>
              <w:ind w:left="0" w:right="0" w:hanging="0"/>
              <w:jc w:val="right"/>
              <w:rPr/>
            </w:pPr>
            <w:r>
              <w:rPr/>
              <w:t>​</w:t>
            </w:r>
          </w:p>
        </w:tc>
        <w:tc>
          <w:tcPr>
            <w:tcW w:w="27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4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1,357</w:t>
            </w:r>
          </w:p>
        </w:tc>
        <w:tc>
          <w:tcPr>
            <w:tcW w:w="109" w:type="dxa"/>
            <w:tcBorders/>
            <w:shd w:fill="CCEEFF" w:val="clear"/>
            <w:vAlign w:val="center"/>
          </w:tcPr>
          <w:p>
            <w:pPr>
              <w:pStyle w:val="TableContents"/>
              <w:bidi w:val="0"/>
              <w:spacing w:before="0" w:after="1"/>
              <w:ind w:left="0" w:right="0" w:hanging="0"/>
              <w:jc w:val="left"/>
              <w:rPr/>
            </w:pPr>
            <w:r>
              <w:rPr/>
              <w:t>​</w:t>
            </w:r>
          </w:p>
        </w:tc>
        <w:tc>
          <w:tcPr>
            <w:tcW w:w="22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3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3,290</w:t>
            </w:r>
          </w:p>
        </w:tc>
        <w:tc>
          <w:tcPr>
            <w:tcW w:w="118" w:type="dxa"/>
            <w:tcBorders/>
            <w:shd w:fill="CCEEFF" w:val="clear"/>
            <w:vAlign w:val="center"/>
          </w:tcPr>
          <w:p>
            <w:pPr>
              <w:pStyle w:val="TableContents"/>
              <w:bidi w:val="0"/>
              <w:spacing w:before="0" w:after="1"/>
              <w:ind w:left="0" w:right="0" w:hanging="0"/>
              <w:jc w:val="right"/>
              <w:rPr/>
            </w:pPr>
            <w:r>
              <w:rPr/>
              <w:t>​</w:t>
            </w:r>
          </w:p>
        </w:tc>
        <w:tc>
          <w:tcPr>
            <w:tcW w:w="22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4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2,800</w:t>
            </w:r>
          </w:p>
        </w:tc>
      </w:tr>
      <w:tr>
        <w:trPr/>
        <w:tc>
          <w:tcPr>
            <w:tcW w:w="208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leasing revenue</w:t>
            </w:r>
          </w:p>
        </w:tc>
        <w:tc>
          <w:tcPr>
            <w:tcW w:w="27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7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12,378</w:t>
            </w:r>
          </w:p>
        </w:tc>
        <w:tc>
          <w:tcPr>
            <w:tcW w:w="141" w:type="dxa"/>
            <w:tcBorders/>
            <w:vAlign w:val="center"/>
          </w:tcPr>
          <w:p>
            <w:pPr>
              <w:pStyle w:val="TableContents"/>
              <w:bidi w:val="0"/>
              <w:spacing w:before="0" w:after="1"/>
              <w:ind w:left="0" w:right="0" w:hanging="0"/>
              <w:jc w:val="right"/>
              <w:rPr/>
            </w:pPr>
            <w:r>
              <w:rPr/>
              <w:t>​</w:t>
            </w:r>
          </w:p>
        </w:tc>
        <w:tc>
          <w:tcPr>
            <w:tcW w:w="27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4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9,345</w:t>
            </w:r>
          </w:p>
        </w:tc>
        <w:tc>
          <w:tcPr>
            <w:tcW w:w="109" w:type="dxa"/>
            <w:tcBorders/>
            <w:vAlign w:val="center"/>
          </w:tcPr>
          <w:p>
            <w:pPr>
              <w:pStyle w:val="TableContents"/>
              <w:bidi w:val="0"/>
              <w:spacing w:before="0" w:after="1"/>
              <w:ind w:left="0" w:right="0" w:hanging="0"/>
              <w:jc w:val="left"/>
              <w:rPr/>
            </w:pPr>
            <w:r>
              <w:rPr/>
              <w:t>​</w:t>
            </w:r>
          </w:p>
        </w:tc>
        <w:tc>
          <w:tcPr>
            <w:tcW w:w="22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3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24,168</w:t>
            </w:r>
          </w:p>
        </w:tc>
        <w:tc>
          <w:tcPr>
            <w:tcW w:w="118" w:type="dxa"/>
            <w:tcBorders/>
            <w:vAlign w:val="center"/>
          </w:tcPr>
          <w:p>
            <w:pPr>
              <w:pStyle w:val="TableContents"/>
              <w:bidi w:val="0"/>
              <w:spacing w:before="0" w:after="1"/>
              <w:ind w:left="0" w:right="0" w:hanging="0"/>
              <w:jc w:val="left"/>
              <w:rPr/>
            </w:pPr>
            <w:r>
              <w:rPr/>
              <w:t>​</w:t>
            </w:r>
          </w:p>
        </w:tc>
        <w:tc>
          <w:tcPr>
            <w:tcW w:w="22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48"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18,167</w:t>
            </w:r>
          </w:p>
        </w:tc>
      </w:tr>
    </w:tbl>
    <w:p>
      <w:pPr>
        <w:pStyle w:val="TextBody"/>
        <w:bidi w:val="0"/>
        <w:spacing w:before="0" w:after="240"/>
        <w:ind w:left="0" w:right="0" w:firstLine="36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Minimum future base rental revenue on non-cancelable leases subsequent to June 30, 2023, for the years ending December 31 are:</w:t>
      </w:r>
    </w:p>
    <w:p>
      <w:pPr>
        <w:pStyle w:val="TextBody"/>
        <w:bidi w:val="0"/>
        <w:spacing w:before="0" w:after="0"/>
        <w:ind w:left="0" w:right="0" w:hanging="0"/>
        <w:jc w:val="left"/>
        <w:rPr/>
      </w:pPr>
      <w:r>
        <w:rPr/>
        <w:t>​</w:t>
      </w:r>
    </w:p>
    <w:tbl>
      <w:tblPr>
        <w:tblW w:w="2047" w:type="dxa"/>
        <w:jc w:val="left"/>
        <w:tblInd w:w="0" w:type="dxa"/>
        <w:tblLayout w:type="fixed"/>
        <w:tblCellMar>
          <w:top w:w="0" w:type="dxa"/>
          <w:left w:w="0" w:type="dxa"/>
          <w:bottom w:w="0" w:type="dxa"/>
          <w:right w:w="0" w:type="dxa"/>
        </w:tblCellMar>
      </w:tblPr>
      <w:tblGrid>
        <w:gridCol w:w="946"/>
        <w:gridCol w:w="109"/>
        <w:gridCol w:w="211"/>
        <w:gridCol w:w="781"/>
      </w:tblGrid>
      <w:tr>
        <w:trPr/>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600710" cy="175260"/>
                      <wp:effectExtent l="0" t="0" r="0" b="0"/>
                      <wp:wrapNone/>
                      <wp:docPr id="453" name="Frame453"/>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69215" cy="175260"/>
                      <wp:effectExtent l="0" t="0" r="0" b="0"/>
                      <wp:wrapNone/>
                      <wp:docPr id="454" name="Frame45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133985" cy="175260"/>
                      <wp:effectExtent l="0" t="0" r="0" b="0"/>
                      <wp:wrapNone/>
                      <wp:docPr id="455" name="Frame45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495935" cy="175260"/>
                      <wp:effectExtent l="0" t="0" r="0" b="0"/>
                      <wp:wrapNone/>
                      <wp:docPr id="456" name="Frame45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9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14,272</w:t>
            </w:r>
          </w:p>
        </w:tc>
      </w:tr>
      <w:tr>
        <w:trPr/>
        <w:tc>
          <w:tcPr>
            <w:tcW w:w="9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2024</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15,706</w:t>
            </w:r>
          </w:p>
        </w:tc>
      </w:tr>
      <w:tr>
        <w:trPr/>
        <w:tc>
          <w:tcPr>
            <w:tcW w:w="9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10,222</w:t>
            </w:r>
          </w:p>
        </w:tc>
      </w:tr>
      <w:tr>
        <w:trPr/>
        <w:tc>
          <w:tcPr>
            <w:tcW w:w="9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8,447</w:t>
            </w:r>
          </w:p>
        </w:tc>
      </w:tr>
      <w:tr>
        <w:trPr/>
        <w:tc>
          <w:tcPr>
            <w:tcW w:w="9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7,199</w:t>
            </w:r>
          </w:p>
        </w:tc>
      </w:tr>
      <w:tr>
        <w:trPr/>
        <w:tc>
          <w:tcPr>
            <w:tcW w:w="9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30,126</w:t>
            </w:r>
          </w:p>
        </w:tc>
      </w:tr>
      <w:tr>
        <w:trPr/>
        <w:tc>
          <w:tcPr>
            <w:tcW w:w="9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85,972</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The Company as Lessee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As of June 30, 2023, the Company leased certain office and other equipment under finance leases and had operating leases for property and equipment used in corporate, hospitality and commercial operations with remaining lease terms up to the year 2081. Certain leases include options to purchase, terminate or renew for one or more years, which are included in the lease term used to establish right-of-use assets and lease liabilities when it is reasonably certain that the option will be exercised. Finance lease right-of-use assets are included within property, plant and equipment and operating lease right-of-use assets are included within other assets on the condensed consolidated balance sheets, which represent the Company’s right to use an underlying asset during a lease term for leases in excess of one year. Corresponding finance lease liabilities and operating lease liabilities are included within other liabilities on the condensed consolidated balance sheets and are related to the Company’s obligation to make lease payments for leases in excess of one year. The Company uses its incremental borrowing rate to determine the present value of the lease payments since the rate implicit in each lease is not readily determinable. </w:t>
      </w:r>
      <w:r>
        <w:rPr>
          <w:rFonts w:ascii="TimesNewRomanPSMT" w:hAnsi="TimesNewRomanPSMT"/>
          <w:sz w:val="20"/>
        </w:rPr>
        <w:t>The Company recognizes short-term (twelve months or less) lease payments in profit or loss on a straight-line basis over the term of the lease and variable lease payments in the period in which the obligation for those payments is incurred.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firstLine="360"/>
        <w:jc w:val="left"/>
        <w:rPr>
          <w:rFonts w:ascii="Times New Roman;Times;serif" w:hAnsi="Times New Roman;Times;serif"/>
          <w:sz w:val="20"/>
        </w:rPr>
      </w:pPr>
      <w:bookmarkStart w:id="2351" w:name="Tc_GAEOYyrTYkuiZAq8lRLHnA_10_5"/>
      <w:bookmarkStart w:id="2352" w:name="Tc_4qBY00Xcu0aDNtVPv-7fPA_10_2"/>
      <w:bookmarkStart w:id="2353" w:name="Tc_kLOTfRm6T0SwS9UaVSxjBA_10_0"/>
      <w:bookmarkStart w:id="2354" w:name="Tc_s2tnrKhHs0GkcFEFFEmQdg_9_0"/>
      <w:bookmarkStart w:id="2355" w:name="Tc_gNehlbd0gk--OJXwJdfa5Q_8_0"/>
      <w:bookmarkStart w:id="2356" w:name="Tc_VbI_j6xt2kKWVfmTB8ekSw_7_0"/>
      <w:bookmarkStart w:id="2357" w:name="Tc_LO2CmPLUykiIfUVRnkIoRQ_6_0"/>
      <w:bookmarkStart w:id="2358" w:name="Tc_q-mEHgZFd06ICKlA-EMNGQ_5_0"/>
      <w:bookmarkStart w:id="2359" w:name="Tc_1w_sCU0AFkuX0YxgbtOqPw_4_0"/>
      <w:bookmarkStart w:id="2360" w:name="Tc_BzDTgQkwSUSFObVgS5olaA_3_0"/>
      <w:bookmarkStart w:id="2361" w:name="Tc_F-zzjcTyVk2-63poCKe9_Q_2_5"/>
      <w:bookmarkStart w:id="2362" w:name="Tc_bMOD-NpwlEiG2Sc0MfGREw_2_2"/>
      <w:bookmarkStart w:id="2363" w:name="Tc_zK6dDfD_BEe7KFl0JDx1iQ_2_0"/>
      <w:bookmarkStart w:id="2364" w:name="Tc_M_A3XvilPUOm4UIbUjMHvQ_1_5"/>
      <w:bookmarkStart w:id="2365" w:name="Tc_NdZ2xiPpzkiiqY9SBc7XMQ_1_2"/>
      <w:bookmarkStart w:id="2366" w:name="_793da0c6_4e99_436d_ae0d_09dcbfbc8df5"/>
      <w:bookmarkStart w:id="2367" w:name="Tc_NzKi_rBFcEWn5sJPxfnBEg_16_12"/>
      <w:bookmarkStart w:id="2368" w:name="Tc_dTkB5o6nREGKJwuGT3nD8w_16_9"/>
      <w:bookmarkStart w:id="2369" w:name="Tc_8163PkFzE0yYXJgbiKn17w_16_0"/>
      <w:bookmarkStart w:id="2370" w:name="Tc_eongxHhgv0KTHzThBVAZMQ_15_12"/>
      <w:bookmarkStart w:id="2371" w:name="Tc_OVejxqLa9kGvlphTjg9aAw_15_9"/>
      <w:bookmarkStart w:id="2372" w:name="Tc_on8bu8RGqUmowYJ9PdAFfQ_15_0"/>
      <w:bookmarkStart w:id="2373" w:name="Tc_62huEWIi8EyJDVqq75v83Q_14_0"/>
      <w:bookmarkStart w:id="2374" w:name="Tc_UaANq11LCU-HgwZuNmw3Fg_13_0"/>
      <w:bookmarkStart w:id="2375" w:name="Tc_0f5RWzVIdEuYYd7DHMOmQQ_12_0"/>
      <w:bookmarkStart w:id="2376" w:name="Tc_sYrFu3ufekWlLY1jbizk0g_10_10"/>
      <w:bookmarkStart w:id="2377" w:name="Tc_caLOwAQH7Ua9_1ntsE-xfw_10_7"/>
      <w:bookmarkStart w:id="2378" w:name="Tc_n6ATwzvf2EiODEBeMa6Pgg_10_4"/>
      <w:bookmarkStart w:id="2379" w:name="Tc_82CMdak7s0SG-n7nJ2qePQ_10_1"/>
      <w:bookmarkStart w:id="2380" w:name="Tc_2N5W4TYzzku7AAZAZaL96w_10_0"/>
      <w:bookmarkStart w:id="2381" w:name="Tc_jIy-D6OVM0uoM7oTgqt8lw_9_0"/>
      <w:bookmarkStart w:id="2382" w:name="Tc_j1PNw6xLXECxETwQxU94cA_8_0"/>
      <w:bookmarkStart w:id="2383" w:name="Tc_of6wHaV40U-GIgZ_63FKPw_7_0"/>
      <w:bookmarkStart w:id="2384" w:name="Tc_IdhNgdYJyk-j7zcrv_jWxw_6_10"/>
      <w:bookmarkStart w:id="2385" w:name="Tc_r5ORbvO4kE-hvOvIZDp8Cg_6_7"/>
      <w:bookmarkStart w:id="2386" w:name="Tc_h7F7fbARlUWBMYob5eAHnw_6_4"/>
      <w:bookmarkStart w:id="2387" w:name="Tc_Ivxm9PTqKU614kV4i6SXxg_6_1"/>
      <w:bookmarkStart w:id="2388" w:name="Tc_4fawQNiSukGDBnxE4VrjSA_6_0"/>
      <w:bookmarkStart w:id="2389" w:name="Tc_eJ4APo8GKUKPNldwaBqXbw_5_0"/>
      <w:bookmarkStart w:id="2390" w:name="Tc_OOXm8M-iHkWnU5Ww9GxhIg_4_0"/>
      <w:bookmarkStart w:id="2391" w:name="Tc_C0lG1haB_0uwzpDLWVsScw_3_10"/>
      <w:bookmarkStart w:id="2392" w:name="Tc_YzsjOQ4Ll0aZJINDR6R_Zg_3_7"/>
      <w:bookmarkStart w:id="2393" w:name="Tc_aJMcs7HG706SNe60eIScDw_3_4"/>
      <w:bookmarkStart w:id="2394" w:name="Tc_WXNGh8JQiUKoJ3Fe9EMifw_3_1"/>
      <w:bookmarkStart w:id="2395" w:name="Tc_44R1lY8p3k2WwOsoHu82Kw_2_7"/>
      <w:bookmarkStart w:id="2396" w:name="Tc_nap7h161FkyfLq04RPFVtQ_2_1"/>
      <w:bookmarkEnd w:id="2351"/>
      <w:bookmarkEnd w:id="2352"/>
      <w:bookmarkEnd w:id="2353"/>
      <w:bookmarkEnd w:id="2354"/>
      <w:bookmarkEnd w:id="2355"/>
      <w:bookmarkEnd w:id="2356"/>
      <w:bookmarkEnd w:id="2357"/>
      <w:bookmarkEnd w:id="2358"/>
      <w:bookmarkEnd w:id="2359"/>
      <w:bookmarkEnd w:id="2360"/>
      <w:bookmarkEnd w:id="2361"/>
      <w:bookmarkEnd w:id="2362"/>
      <w:bookmarkEnd w:id="2363"/>
      <w:bookmarkEnd w:id="2364"/>
      <w:bookmarkEnd w:id="2365"/>
      <w:bookmarkEnd w:id="2366"/>
      <w:bookmarkEnd w:id="2367"/>
      <w:bookmarkEnd w:id="2368"/>
      <w:bookmarkEnd w:id="2369"/>
      <w:bookmarkEnd w:id="2370"/>
      <w:bookmarkEnd w:id="2371"/>
      <w:bookmarkEnd w:id="2372"/>
      <w:bookmarkEnd w:id="2373"/>
      <w:bookmarkEnd w:id="2374"/>
      <w:bookmarkEnd w:id="2375"/>
      <w:bookmarkEnd w:id="2376"/>
      <w:bookmarkEnd w:id="2377"/>
      <w:bookmarkEnd w:id="2378"/>
      <w:bookmarkEnd w:id="2379"/>
      <w:bookmarkEnd w:id="2380"/>
      <w:bookmarkEnd w:id="2381"/>
      <w:bookmarkEnd w:id="2382"/>
      <w:bookmarkEnd w:id="2383"/>
      <w:bookmarkEnd w:id="2384"/>
      <w:bookmarkEnd w:id="2385"/>
      <w:bookmarkEnd w:id="2386"/>
      <w:bookmarkEnd w:id="2387"/>
      <w:bookmarkEnd w:id="2388"/>
      <w:bookmarkEnd w:id="2389"/>
      <w:bookmarkEnd w:id="2390"/>
      <w:bookmarkEnd w:id="2391"/>
      <w:bookmarkEnd w:id="2392"/>
      <w:bookmarkEnd w:id="2393"/>
      <w:bookmarkEnd w:id="2394"/>
      <w:bookmarkEnd w:id="2395"/>
      <w:bookmarkEnd w:id="2396"/>
      <w:r>
        <w:rPr>
          <w:rFonts w:ascii="Times New Roman;Times;serif" w:hAnsi="Times New Roman;Times;serif"/>
          <w:sz w:val="20"/>
        </w:rPr>
        <w:t>The components of lease expense are as follows:</w:t>
      </w:r>
    </w:p>
    <w:p>
      <w:pPr>
        <w:pStyle w:val="TextBody"/>
        <w:bidi w:val="0"/>
        <w:spacing w:before="0" w:after="0"/>
        <w:ind w:left="0" w:right="0" w:hanging="0"/>
        <w:jc w:val="left"/>
        <w:rPr/>
      </w:pPr>
      <w:r>
        <w:rPr/>
        <w:t>​</w:t>
      </w:r>
    </w:p>
    <w:tbl>
      <w:tblPr>
        <w:tblW w:w="10155" w:type="dxa"/>
        <w:jc w:val="left"/>
        <w:tblInd w:w="0" w:type="dxa"/>
        <w:tblLayout w:type="fixed"/>
        <w:tblCellMar>
          <w:top w:w="0" w:type="dxa"/>
          <w:left w:w="0" w:type="dxa"/>
          <w:bottom w:w="0" w:type="dxa"/>
          <w:right w:w="0" w:type="dxa"/>
        </w:tblCellMar>
      </w:tblPr>
      <w:tblGrid>
        <w:gridCol w:w="5581"/>
        <w:gridCol w:w="506"/>
        <w:gridCol w:w="653"/>
        <w:gridCol w:w="169"/>
        <w:gridCol w:w="327"/>
        <w:gridCol w:w="653"/>
        <w:gridCol w:w="109"/>
        <w:gridCol w:w="211"/>
        <w:gridCol w:w="573"/>
        <w:gridCol w:w="272"/>
        <w:gridCol w:w="211"/>
        <w:gridCol w:w="573"/>
        <w:gridCol w:w="317"/>
      </w:tblGrid>
      <w:tr>
        <w:trPr/>
        <w:tc>
          <w:tcPr>
            <w:tcW w:w="55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3543935" cy="175260"/>
                      <wp:effectExtent l="0" t="0" r="0" b="0"/>
                      <wp:wrapNone/>
                      <wp:docPr id="457" name="Frame457"/>
                      <a:graphic xmlns:a="http://schemas.openxmlformats.org/drawingml/2006/main">
                        <a:graphicData uri="http://schemas.microsoft.com/office/word/2010/wordprocessingShape">
                          <wps:wsp>
                            <wps:cNvSpPr txBox="1"/>
                            <wps:spPr>
                              <a:xfrm>
                                <a:off x="0" y="0"/>
                                <a:ext cx="3543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321310" cy="175260"/>
                      <wp:effectExtent l="0" t="0" r="0" b="0"/>
                      <wp:wrapNone/>
                      <wp:docPr id="458" name="Frame458"/>
                      <a:graphic xmlns:a="http://schemas.openxmlformats.org/drawingml/2006/main">
                        <a:graphicData uri="http://schemas.microsoft.com/office/word/2010/wordprocessingShape">
                          <wps:wsp>
                            <wps:cNvSpPr txBox="1"/>
                            <wps:spPr>
                              <a:xfrm>
                                <a:off x="0" y="0"/>
                                <a:ext cx="321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414655" cy="175260"/>
                      <wp:effectExtent l="0" t="0" r="0" b="0"/>
                      <wp:wrapNone/>
                      <wp:docPr id="459" name="Frame459"/>
                      <a:graphic xmlns:a="http://schemas.openxmlformats.org/drawingml/2006/main">
                        <a:graphicData uri="http://schemas.microsoft.com/office/word/2010/wordprocessingShape">
                          <wps:wsp>
                            <wps:cNvSpPr txBox="1"/>
                            <wps:spPr>
                              <a:xfrm>
                                <a:off x="0" y="0"/>
                                <a:ext cx="4146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107315" cy="175260"/>
                      <wp:effectExtent l="0" t="0" r="0" b="0"/>
                      <wp:wrapNone/>
                      <wp:docPr id="460" name="Frame460"/>
                      <a:graphic xmlns:a="http://schemas.openxmlformats.org/drawingml/2006/main">
                        <a:graphicData uri="http://schemas.microsoft.com/office/word/2010/wordprocessingShape">
                          <wps:wsp>
                            <wps:cNvSpPr txBox="1"/>
                            <wps:spPr>
                              <a:xfrm>
                                <a:off x="0" y="0"/>
                                <a:ext cx="1073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207645" cy="175260"/>
                      <wp:effectExtent l="0" t="0" r="0" b="0"/>
                      <wp:wrapNone/>
                      <wp:docPr id="461" name="Frame461"/>
                      <a:graphic xmlns:a="http://schemas.openxmlformats.org/drawingml/2006/main">
                        <a:graphicData uri="http://schemas.microsoft.com/office/word/2010/wordprocessingShape">
                          <wps:wsp>
                            <wps:cNvSpPr txBox="1"/>
                            <wps:spPr>
                              <a:xfrm>
                                <a:off x="0" y="0"/>
                                <a:ext cx="2076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414655" cy="175260"/>
                      <wp:effectExtent l="0" t="0" r="0" b="0"/>
                      <wp:wrapNone/>
                      <wp:docPr id="462" name="Frame462"/>
                      <a:graphic xmlns:a="http://schemas.openxmlformats.org/drawingml/2006/main">
                        <a:graphicData uri="http://schemas.microsoft.com/office/word/2010/wordprocessingShape">
                          <wps:wsp>
                            <wps:cNvSpPr txBox="1"/>
                            <wps:spPr>
                              <a:xfrm>
                                <a:off x="0" y="0"/>
                                <a:ext cx="4146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69215" cy="175260"/>
                      <wp:effectExtent l="0" t="0" r="0" b="0"/>
                      <wp:wrapNone/>
                      <wp:docPr id="463" name="Frame46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133985" cy="175260"/>
                      <wp:effectExtent l="0" t="0" r="0" b="0"/>
                      <wp:wrapNone/>
                      <wp:docPr id="464" name="Frame46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363855" cy="175260"/>
                      <wp:effectExtent l="0" t="0" r="0" b="0"/>
                      <wp:wrapNone/>
                      <wp:docPr id="465" name="Frame465"/>
                      <a:graphic xmlns:a="http://schemas.openxmlformats.org/drawingml/2006/main">
                        <a:graphicData uri="http://schemas.microsoft.com/office/word/2010/wordprocessingShape">
                          <wps:wsp>
                            <wps:cNvSpPr txBox="1"/>
                            <wps:spPr>
                              <a:xfrm>
                                <a:off x="0" y="0"/>
                                <a:ext cx="3638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172720" cy="175260"/>
                      <wp:effectExtent l="0" t="0" r="0" b="0"/>
                      <wp:wrapNone/>
                      <wp:docPr id="466" name="Frame466"/>
                      <a:graphic xmlns:a="http://schemas.openxmlformats.org/drawingml/2006/main">
                        <a:graphicData uri="http://schemas.microsoft.com/office/word/2010/wordprocessingShape">
                          <wps:wsp>
                            <wps:cNvSpPr txBox="1"/>
                            <wps:spPr>
                              <a:xfrm>
                                <a:off x="0" y="0"/>
                                <a:ext cx="1727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133985" cy="175260"/>
                      <wp:effectExtent l="0" t="0" r="0" b="0"/>
                      <wp:wrapNone/>
                      <wp:docPr id="467" name="Frame46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363855" cy="175260"/>
                      <wp:effectExtent l="0" t="0" r="0" b="0"/>
                      <wp:wrapNone/>
                      <wp:docPr id="468" name="Frame468"/>
                      <a:graphic xmlns:a="http://schemas.openxmlformats.org/drawingml/2006/main">
                        <a:graphicData uri="http://schemas.microsoft.com/office/word/2010/wordprocessingShape">
                          <wps:wsp>
                            <wps:cNvSpPr txBox="1"/>
                            <wps:spPr>
                              <a:xfrm>
                                <a:off x="0" y="0"/>
                                <a:ext cx="3638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201295" cy="175260"/>
                      <wp:effectExtent l="0" t="0" r="0" b="0"/>
                      <wp:wrapNone/>
                      <wp:docPr id="469" name="Frame469"/>
                      <a:graphic xmlns:a="http://schemas.openxmlformats.org/drawingml/2006/main">
                        <a:graphicData uri="http://schemas.microsoft.com/office/word/2010/wordprocessingShape">
                          <wps:wsp>
                            <wps:cNvSpPr txBox="1"/>
                            <wps:spPr>
                              <a:xfrm>
                                <a:off x="0" y="0"/>
                                <a:ext cx="2012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581" w:type="dxa"/>
            <w:tcBorders/>
            <w:vAlign w:val="center"/>
          </w:tcPr>
          <w:p>
            <w:pPr>
              <w:pStyle w:val="TableContents"/>
              <w:bidi w:val="0"/>
              <w:spacing w:before="0" w:after="1"/>
              <w:ind w:left="0" w:right="0" w:hanging="0"/>
              <w:jc w:val="left"/>
              <w:rPr/>
            </w:pPr>
            <w:r>
              <w:rPr/>
              <w:t>​</w:t>
            </w:r>
          </w:p>
        </w:tc>
        <w:tc>
          <w:tcPr>
            <w:tcW w:w="506" w:type="dxa"/>
            <w:tcBorders/>
            <w:vAlign w:val="center"/>
          </w:tcPr>
          <w:p>
            <w:pPr>
              <w:pStyle w:val="TableContents"/>
              <w:bidi w:val="0"/>
              <w:spacing w:before="0" w:after="1"/>
              <w:ind w:left="0" w:right="0" w:hanging="0"/>
              <w:jc w:val="left"/>
              <w:rPr/>
            </w:pPr>
            <w:r>
              <w:rPr/>
              <w:t>    </w:t>
            </w:r>
          </w:p>
        </w:tc>
        <w:tc>
          <w:tcPr>
            <w:tcW w:w="653" w:type="dxa"/>
            <w:tcBorders/>
            <w:vAlign w:val="center"/>
          </w:tcPr>
          <w:p>
            <w:pPr>
              <w:pStyle w:val="TableContents"/>
              <w:bidi w:val="0"/>
              <w:spacing w:before="0" w:after="1"/>
              <w:ind w:left="0" w:right="0" w:hanging="0"/>
              <w:jc w:val="left"/>
              <w:rPr/>
            </w:pPr>
            <w:r>
              <w:rPr/>
              <w:t>​</w:t>
            </w:r>
          </w:p>
        </w:tc>
        <w:tc>
          <w:tcPr>
            <w:tcW w:w="169" w:type="dxa"/>
            <w:tcBorders/>
            <w:vAlign w:val="center"/>
          </w:tcPr>
          <w:p>
            <w:pPr>
              <w:pStyle w:val="TableContents"/>
              <w:bidi w:val="0"/>
              <w:spacing w:before="0" w:after="1"/>
              <w:ind w:left="0" w:right="0" w:hanging="0"/>
              <w:jc w:val="left"/>
              <w:rPr/>
            </w:pPr>
            <w:r>
              <w:rPr/>
              <w:t>​</w:t>
            </w:r>
          </w:p>
        </w:tc>
        <w:tc>
          <w:tcPr>
            <w:tcW w:w="327" w:type="dxa"/>
            <w:tcBorders/>
            <w:vAlign w:val="center"/>
          </w:tcPr>
          <w:p>
            <w:pPr>
              <w:pStyle w:val="TableContents"/>
              <w:bidi w:val="0"/>
              <w:spacing w:before="0" w:after="1"/>
              <w:ind w:left="0" w:right="0" w:hanging="0"/>
              <w:jc w:val="left"/>
              <w:rPr/>
            </w:pPr>
            <w:r>
              <w:rPr/>
              <w:t>​</w:t>
            </w:r>
          </w:p>
        </w:tc>
        <w:tc>
          <w:tcPr>
            <w:tcW w:w="653"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3" w:type="dxa"/>
            <w:tcBorders/>
            <w:vAlign w:val="center"/>
          </w:tcPr>
          <w:p>
            <w:pPr>
              <w:pStyle w:val="TableContents"/>
              <w:bidi w:val="0"/>
              <w:spacing w:before="0" w:after="1"/>
              <w:ind w:left="0" w:right="0" w:hanging="0"/>
              <w:jc w:val="left"/>
              <w:rPr/>
            </w:pPr>
            <w:r>
              <w:rPr/>
              <w:t>​</w:t>
            </w:r>
          </w:p>
        </w:tc>
        <w:tc>
          <w:tcPr>
            <w:tcW w:w="272" w:type="dxa"/>
            <w:tcBorders/>
            <w:vAlign w:val="center"/>
          </w:tcPr>
          <w:p>
            <w:pPr>
              <w:pStyle w:val="TableContents"/>
              <w:bidi w:val="0"/>
              <w:spacing w:before="0" w:after="1"/>
              <w:ind w:left="0" w:right="0" w:hanging="0"/>
              <w:jc w:val="center"/>
              <w:rPr/>
            </w:pPr>
            <w:r>
              <w:rPr/>
              <w:t>​</w:t>
            </w:r>
          </w:p>
        </w:tc>
        <w:tc>
          <w:tcPr>
            <w:tcW w:w="784" w:type="dxa"/>
            <w:gridSpan w:val="2"/>
            <w:tcBorders/>
            <w:vAlign w:val="center"/>
          </w:tcPr>
          <w:p>
            <w:pPr>
              <w:pStyle w:val="TableContents"/>
              <w:bidi w:val="0"/>
              <w:spacing w:before="0" w:after="1"/>
              <w:ind w:left="0" w:right="0" w:hanging="0"/>
              <w:jc w:val="center"/>
              <w:rPr/>
            </w:pPr>
            <w:r>
              <w:rPr/>
              <w:t>​</w:t>
            </w:r>
          </w:p>
        </w:tc>
        <w:tc>
          <w:tcPr>
            <w:tcW w:w="317" w:type="dxa"/>
            <w:tcBorders/>
            <w:vAlign w:val="center"/>
          </w:tcPr>
          <w:p>
            <w:pPr>
              <w:pStyle w:val="TableContents"/>
              <w:bidi w:val="0"/>
              <w:spacing w:before="0" w:after="1"/>
              <w:ind w:left="0" w:right="0" w:hanging="0"/>
              <w:jc w:val="center"/>
              <w:rPr/>
            </w:pPr>
            <w:r>
              <w:rPr/>
              <w:t>​</w:t>
            </w:r>
          </w:p>
        </w:tc>
      </w:tr>
      <w:tr>
        <w:trPr/>
        <w:tc>
          <w:tcPr>
            <w:tcW w:w="5581" w:type="dxa"/>
            <w:tcBorders/>
            <w:vAlign w:val="center"/>
          </w:tcPr>
          <w:p>
            <w:pPr>
              <w:pStyle w:val="TableContents"/>
              <w:bidi w:val="0"/>
              <w:spacing w:before="0" w:after="1"/>
              <w:ind w:left="0" w:right="0" w:hanging="0"/>
              <w:jc w:val="left"/>
              <w:rPr/>
            </w:pPr>
            <w:r>
              <w:rPr/>
              <w:t>​</w:t>
            </w:r>
          </w:p>
        </w:tc>
        <w:tc>
          <w:tcPr>
            <w:tcW w:w="230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109" w:type="dxa"/>
            <w:tcBorders/>
            <w:vAlign w:val="center"/>
          </w:tcPr>
          <w:p>
            <w:pPr>
              <w:pStyle w:val="TableContents"/>
              <w:bidi w:val="0"/>
              <w:spacing w:before="0" w:after="1"/>
              <w:ind w:left="0" w:right="0" w:hanging="0"/>
              <w:jc w:val="left"/>
              <w:rPr/>
            </w:pPr>
            <w:r>
              <w:rPr/>
              <w:t>​</w:t>
            </w:r>
          </w:p>
        </w:tc>
        <w:tc>
          <w:tcPr>
            <w:tcW w:w="2157" w:type="dxa"/>
            <w:gridSpan w:val="6"/>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5581" w:type="dxa"/>
            <w:tcBorders/>
            <w:vAlign w:val="center"/>
          </w:tcPr>
          <w:p>
            <w:pPr>
              <w:pStyle w:val="TableContents"/>
              <w:bidi w:val="0"/>
              <w:spacing w:before="0" w:after="1"/>
              <w:ind w:left="0" w:right="0" w:hanging="0"/>
              <w:jc w:val="left"/>
              <w:rPr/>
            </w:pPr>
            <w:r>
              <w:rPr/>
              <w:t>​</w:t>
            </w:r>
          </w:p>
        </w:tc>
        <w:tc>
          <w:tcPr>
            <w:tcW w:w="115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69" w:type="dxa"/>
            <w:tcBorders/>
            <w:vAlign w:val="center"/>
          </w:tcPr>
          <w:p>
            <w:pPr>
              <w:pStyle w:val="TableContents"/>
              <w:bidi w:val="0"/>
              <w:spacing w:before="0" w:after="1"/>
              <w:ind w:left="0" w:right="0" w:hanging="0"/>
              <w:jc w:val="center"/>
              <w:rPr/>
            </w:pPr>
            <w:r>
              <w:rPr/>
              <w:t>​</w:t>
            </w:r>
          </w:p>
        </w:tc>
        <w:tc>
          <w:tcPr>
            <w:tcW w:w="98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09" w:type="dxa"/>
            <w:tcBorders/>
            <w:vAlign w:val="center"/>
          </w:tcPr>
          <w:p>
            <w:pPr>
              <w:pStyle w:val="TableContents"/>
              <w:bidi w:val="0"/>
              <w:spacing w:before="0" w:after="1"/>
              <w:ind w:left="0" w:right="0" w:hanging="0"/>
              <w:jc w:val="left"/>
              <w:rPr/>
            </w:pPr>
            <w:r>
              <w:rPr/>
              <w:t>​</w:t>
            </w:r>
          </w:p>
        </w:tc>
        <w:tc>
          <w:tcPr>
            <w:tcW w:w="78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272" w:type="dxa"/>
            <w:tcBorders/>
            <w:vAlign w:val="center"/>
          </w:tcPr>
          <w:p>
            <w:pPr>
              <w:pStyle w:val="TableContents"/>
              <w:bidi w:val="0"/>
              <w:spacing w:before="0" w:after="1"/>
              <w:ind w:left="0" w:right="0" w:hanging="0"/>
              <w:jc w:val="center"/>
              <w:rPr/>
            </w:pPr>
            <w:r>
              <w:rPr/>
              <w:t>​</w:t>
            </w:r>
          </w:p>
        </w:tc>
        <w:tc>
          <w:tcPr>
            <w:tcW w:w="78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17" w:type="dxa"/>
            <w:tcBorders/>
            <w:vAlign w:val="center"/>
          </w:tcPr>
          <w:p>
            <w:pPr>
              <w:pStyle w:val="TableContents"/>
              <w:bidi w:val="0"/>
              <w:spacing w:before="0" w:after="1"/>
              <w:ind w:left="0" w:right="0" w:hanging="0"/>
              <w:jc w:val="center"/>
              <w:rPr/>
            </w:pPr>
            <w:r>
              <w:rPr/>
              <w:t>​</w:t>
            </w:r>
          </w:p>
        </w:tc>
      </w:tr>
      <w:tr>
        <w:trPr/>
        <w:tc>
          <w:tcPr>
            <w:tcW w:w="558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Lease cost</w:t>
            </w:r>
          </w:p>
        </w:tc>
        <w:tc>
          <w:tcPr>
            <w:tcW w:w="506" w:type="dxa"/>
            <w:tcBorders/>
            <w:shd w:fill="CCEEFF" w:val="clear"/>
            <w:vAlign w:val="center"/>
          </w:tcPr>
          <w:p>
            <w:pPr>
              <w:pStyle w:val="TableContents"/>
              <w:bidi w:val="0"/>
              <w:spacing w:before="0" w:after="1"/>
              <w:ind w:left="0" w:right="0" w:hanging="0"/>
              <w:jc w:val="left"/>
              <w:rPr/>
            </w:pPr>
            <w:r>
              <w:rPr/>
              <w:t>​</w:t>
            </w:r>
          </w:p>
        </w:tc>
        <w:tc>
          <w:tcPr>
            <w:tcW w:w="653" w:type="dxa"/>
            <w:tcBorders/>
            <w:shd w:fill="CCEEFF" w:val="clear"/>
            <w:vAlign w:val="center"/>
          </w:tcPr>
          <w:p>
            <w:pPr>
              <w:pStyle w:val="TableContents"/>
              <w:bidi w:val="0"/>
              <w:spacing w:before="0" w:after="1"/>
              <w:ind w:left="0" w:right="0" w:hanging="0"/>
              <w:jc w:val="right"/>
              <w:rPr/>
            </w:pPr>
            <w:r>
              <w:rPr/>
              <w:t>​</w:t>
            </w:r>
          </w:p>
        </w:tc>
        <w:tc>
          <w:tcPr>
            <w:tcW w:w="169" w:type="dxa"/>
            <w:tcBorders/>
            <w:shd w:fill="CCEEFF" w:val="clear"/>
            <w:vAlign w:val="center"/>
          </w:tcPr>
          <w:p>
            <w:pPr>
              <w:pStyle w:val="TableContents"/>
              <w:bidi w:val="0"/>
              <w:spacing w:before="0" w:after="1"/>
              <w:ind w:left="0" w:right="0" w:hanging="0"/>
              <w:jc w:val="right"/>
              <w:rPr/>
            </w:pPr>
            <w:r>
              <w:rPr/>
              <w:t>​</w:t>
            </w:r>
          </w:p>
        </w:tc>
        <w:tc>
          <w:tcPr>
            <w:tcW w:w="327" w:type="dxa"/>
            <w:tcBorders/>
            <w:shd w:fill="CCEEFF" w:val="clear"/>
            <w:vAlign w:val="center"/>
          </w:tcPr>
          <w:p>
            <w:pPr>
              <w:pStyle w:val="TableContents"/>
              <w:bidi w:val="0"/>
              <w:spacing w:before="0" w:after="1"/>
              <w:ind w:left="0" w:right="0" w:hanging="0"/>
              <w:jc w:val="right"/>
              <w:rPr/>
            </w:pPr>
            <w:r>
              <w:rPr/>
              <w:t>​</w:t>
            </w:r>
          </w:p>
        </w:tc>
        <w:tc>
          <w:tcPr>
            <w:tcW w:w="653"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3" w:type="dxa"/>
            <w:tcBorders/>
            <w:shd w:fill="CCEEFF" w:val="clear"/>
            <w:vAlign w:val="center"/>
          </w:tcPr>
          <w:p>
            <w:pPr>
              <w:pStyle w:val="TableContents"/>
              <w:bidi w:val="0"/>
              <w:spacing w:before="0" w:after="1"/>
              <w:ind w:left="0" w:right="0" w:hanging="0"/>
              <w:jc w:val="right"/>
              <w:rPr/>
            </w:pPr>
            <w:r>
              <w:rPr/>
              <w:t>​</w:t>
            </w:r>
          </w:p>
        </w:tc>
        <w:tc>
          <w:tcPr>
            <w:tcW w:w="272"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3" w:type="dxa"/>
            <w:tcBorders/>
            <w:shd w:fill="CCEEFF" w:val="clear"/>
            <w:vAlign w:val="center"/>
          </w:tcPr>
          <w:p>
            <w:pPr>
              <w:pStyle w:val="TableContents"/>
              <w:bidi w:val="0"/>
              <w:spacing w:before="0" w:after="1"/>
              <w:ind w:left="0" w:right="0" w:hanging="0"/>
              <w:jc w:val="right"/>
              <w:rPr/>
            </w:pPr>
            <w:r>
              <w:rPr/>
              <w:t>​</w:t>
            </w:r>
          </w:p>
        </w:tc>
        <w:tc>
          <w:tcPr>
            <w:tcW w:w="317" w:type="dxa"/>
            <w:tcBorders/>
            <w:shd w:fill="CCEEFF" w:val="clear"/>
            <w:vAlign w:val="center"/>
          </w:tcPr>
          <w:p>
            <w:pPr>
              <w:pStyle w:val="TableContents"/>
              <w:bidi w:val="0"/>
              <w:spacing w:before="0" w:after="1"/>
              <w:ind w:left="0" w:right="0" w:hanging="0"/>
              <w:jc w:val="right"/>
              <w:rPr/>
            </w:pPr>
            <w:r>
              <w:rPr/>
              <w:t>​</w:t>
            </w:r>
          </w:p>
        </w:tc>
      </w:tr>
      <w:tr>
        <w:trPr/>
        <w:tc>
          <w:tcPr>
            <w:tcW w:w="55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Finance lease cost:</w:t>
            </w:r>
          </w:p>
        </w:tc>
        <w:tc>
          <w:tcPr>
            <w:tcW w:w="506" w:type="dxa"/>
            <w:tcBorders/>
            <w:vAlign w:val="center"/>
          </w:tcPr>
          <w:p>
            <w:pPr>
              <w:pStyle w:val="TableContents"/>
              <w:bidi w:val="0"/>
              <w:spacing w:before="0" w:after="1"/>
              <w:ind w:left="0" w:right="0" w:hanging="0"/>
              <w:jc w:val="left"/>
              <w:rPr/>
            </w:pPr>
            <w:r>
              <w:rPr/>
              <w:t>​</w:t>
            </w:r>
          </w:p>
        </w:tc>
        <w:tc>
          <w:tcPr>
            <w:tcW w:w="653" w:type="dxa"/>
            <w:tcBorders/>
            <w:vAlign w:val="center"/>
          </w:tcPr>
          <w:p>
            <w:pPr>
              <w:pStyle w:val="TableContents"/>
              <w:bidi w:val="0"/>
              <w:spacing w:before="0" w:after="1"/>
              <w:ind w:left="0" w:right="0" w:hanging="0"/>
              <w:jc w:val="right"/>
              <w:rPr/>
            </w:pPr>
            <w:r>
              <w:rPr/>
              <w:t>​</w:t>
            </w:r>
          </w:p>
        </w:tc>
        <w:tc>
          <w:tcPr>
            <w:tcW w:w="169" w:type="dxa"/>
            <w:tcBorders/>
            <w:vAlign w:val="center"/>
          </w:tcPr>
          <w:p>
            <w:pPr>
              <w:pStyle w:val="TableContents"/>
              <w:bidi w:val="0"/>
              <w:spacing w:before="0" w:after="1"/>
              <w:ind w:left="0" w:right="0" w:hanging="0"/>
              <w:jc w:val="right"/>
              <w:rPr/>
            </w:pPr>
            <w:r>
              <w:rPr/>
              <w:t>​</w:t>
            </w:r>
          </w:p>
        </w:tc>
        <w:tc>
          <w:tcPr>
            <w:tcW w:w="327" w:type="dxa"/>
            <w:tcBorders/>
            <w:vAlign w:val="center"/>
          </w:tcPr>
          <w:p>
            <w:pPr>
              <w:pStyle w:val="TableContents"/>
              <w:bidi w:val="0"/>
              <w:spacing w:before="0" w:after="1"/>
              <w:ind w:left="0" w:right="0" w:hanging="0"/>
              <w:jc w:val="right"/>
              <w:rPr/>
            </w:pPr>
            <w:r>
              <w:rPr/>
              <w:t>​</w:t>
            </w:r>
          </w:p>
        </w:tc>
        <w:tc>
          <w:tcPr>
            <w:tcW w:w="653"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3" w:type="dxa"/>
            <w:tcBorders/>
            <w:vAlign w:val="center"/>
          </w:tcPr>
          <w:p>
            <w:pPr>
              <w:pStyle w:val="TableContents"/>
              <w:bidi w:val="0"/>
              <w:spacing w:before="0" w:after="1"/>
              <w:ind w:left="0" w:right="0" w:hanging="0"/>
              <w:jc w:val="right"/>
              <w:rPr/>
            </w:pPr>
            <w:r>
              <w:rPr/>
              <w:t>​</w:t>
            </w:r>
          </w:p>
        </w:tc>
        <w:tc>
          <w:tcPr>
            <w:tcW w:w="272"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573" w:type="dxa"/>
            <w:tcBorders/>
            <w:vAlign w:val="center"/>
          </w:tcPr>
          <w:p>
            <w:pPr>
              <w:pStyle w:val="TableContents"/>
              <w:bidi w:val="0"/>
              <w:spacing w:before="0" w:after="1"/>
              <w:ind w:left="0" w:right="0" w:hanging="0"/>
              <w:jc w:val="right"/>
              <w:rPr/>
            </w:pPr>
            <w:r>
              <w:rPr/>
              <w:t>​</w:t>
            </w:r>
          </w:p>
        </w:tc>
        <w:tc>
          <w:tcPr>
            <w:tcW w:w="317" w:type="dxa"/>
            <w:tcBorders/>
            <w:vAlign w:val="center"/>
          </w:tcPr>
          <w:p>
            <w:pPr>
              <w:pStyle w:val="TableContents"/>
              <w:bidi w:val="0"/>
              <w:spacing w:before="0" w:after="1"/>
              <w:ind w:left="0" w:right="0" w:hanging="0"/>
              <w:jc w:val="right"/>
              <w:rPr/>
            </w:pPr>
            <w:r>
              <w:rPr/>
              <w:t>​</w:t>
            </w:r>
          </w:p>
        </w:tc>
      </w:tr>
      <w:tr>
        <w:trPr/>
        <w:tc>
          <w:tcPr>
            <w:tcW w:w="55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Amortization of right-of-use assets</w:t>
            </w:r>
          </w:p>
        </w:tc>
        <w:tc>
          <w:tcPr>
            <w:tcW w:w="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5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w:t>
            </w:r>
          </w:p>
        </w:tc>
        <w:tc>
          <w:tcPr>
            <w:tcW w:w="169" w:type="dxa"/>
            <w:tcBorders/>
            <w:shd w:fill="CCEEFF" w:val="clear"/>
            <w:vAlign w:val="center"/>
          </w:tcPr>
          <w:p>
            <w:pPr>
              <w:pStyle w:val="TableContents"/>
              <w:bidi w:val="0"/>
              <w:spacing w:before="0" w:after="1"/>
              <w:ind w:left="0" w:right="0" w:hanging="0"/>
              <w:jc w:val="right"/>
              <w:rPr/>
            </w:pPr>
            <w:r>
              <w:rPr/>
              <w:t>​</w:t>
            </w:r>
          </w:p>
        </w:tc>
        <w:tc>
          <w:tcPr>
            <w:tcW w:w="32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5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w:t>
            </w:r>
          </w:p>
        </w:tc>
        <w:tc>
          <w:tcPr>
            <w:tcW w:w="272"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w:t>
            </w:r>
          </w:p>
        </w:tc>
        <w:tc>
          <w:tcPr>
            <w:tcW w:w="317" w:type="dxa"/>
            <w:tcBorders/>
            <w:shd w:fill="CCEEFF" w:val="clear"/>
            <w:vAlign w:val="center"/>
          </w:tcPr>
          <w:p>
            <w:pPr>
              <w:pStyle w:val="TableContents"/>
              <w:bidi w:val="0"/>
              <w:spacing w:before="0" w:after="1"/>
              <w:ind w:left="0" w:right="0" w:hanging="0"/>
              <w:jc w:val="right"/>
              <w:rPr/>
            </w:pPr>
            <w:r>
              <w:rPr/>
              <w:t>​</w:t>
            </w:r>
          </w:p>
        </w:tc>
      </w:tr>
      <w:tr>
        <w:trPr/>
        <w:tc>
          <w:tcPr>
            <w:tcW w:w="55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on lease liability</w:t>
            </w:r>
          </w:p>
        </w:tc>
        <w:tc>
          <w:tcPr>
            <w:tcW w:w="506" w:type="dxa"/>
            <w:tcBorders/>
            <w:vAlign w:val="center"/>
          </w:tcPr>
          <w:p>
            <w:pPr>
              <w:pStyle w:val="TableContents"/>
              <w:bidi w:val="0"/>
              <w:spacing w:before="0" w:after="1"/>
              <w:ind w:left="0" w:right="0" w:hanging="0"/>
              <w:jc w:val="left"/>
              <w:rPr/>
            </w:pPr>
            <w:r>
              <w:rPr/>
              <w:t> </w:t>
            </w:r>
          </w:p>
        </w:tc>
        <w:tc>
          <w:tcPr>
            <w:tcW w:w="65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169" w:type="dxa"/>
            <w:tcBorders/>
            <w:vAlign w:val="center"/>
          </w:tcPr>
          <w:p>
            <w:pPr>
              <w:pStyle w:val="TableContents"/>
              <w:bidi w:val="0"/>
              <w:spacing w:before="0" w:after="1"/>
              <w:ind w:left="0" w:right="0" w:hanging="0"/>
              <w:jc w:val="right"/>
              <w:rPr/>
            </w:pPr>
            <w:r>
              <w:rPr/>
              <w:t>​</w:t>
            </w:r>
          </w:p>
        </w:tc>
        <w:tc>
          <w:tcPr>
            <w:tcW w:w="327" w:type="dxa"/>
            <w:tcBorders/>
            <w:vAlign w:val="center"/>
          </w:tcPr>
          <w:p>
            <w:pPr>
              <w:pStyle w:val="TableContents"/>
              <w:bidi w:val="0"/>
              <w:spacing w:before="0" w:after="1"/>
              <w:ind w:left="0" w:right="0" w:hanging="0"/>
              <w:jc w:val="left"/>
              <w:rPr/>
            </w:pPr>
            <w:r>
              <w:rPr/>
              <w:t> </w:t>
            </w:r>
          </w:p>
        </w:tc>
        <w:tc>
          <w:tcPr>
            <w:tcW w:w="65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272"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 </w:t>
            </w:r>
          </w:p>
        </w:tc>
        <w:tc>
          <w:tcPr>
            <w:tcW w:w="57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317" w:type="dxa"/>
            <w:tcBorders/>
            <w:vAlign w:val="center"/>
          </w:tcPr>
          <w:p>
            <w:pPr>
              <w:pStyle w:val="TableContents"/>
              <w:bidi w:val="0"/>
              <w:spacing w:before="0" w:after="1"/>
              <w:ind w:left="0" w:right="0" w:hanging="0"/>
              <w:jc w:val="right"/>
              <w:rPr/>
            </w:pPr>
            <w:r>
              <w:rPr/>
              <w:t>​</w:t>
            </w:r>
          </w:p>
        </w:tc>
      </w:tr>
      <w:tr>
        <w:trPr/>
        <w:tc>
          <w:tcPr>
            <w:tcW w:w="55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 cost</w:t>
            </w:r>
          </w:p>
        </w:tc>
        <w:tc>
          <w:tcPr>
            <w:tcW w:w="506" w:type="dxa"/>
            <w:tcBorders/>
            <w:shd w:fill="CCEEFF" w:val="clear"/>
            <w:vAlign w:val="center"/>
          </w:tcPr>
          <w:p>
            <w:pPr>
              <w:pStyle w:val="TableContents"/>
              <w:bidi w:val="0"/>
              <w:spacing w:before="0" w:after="1"/>
              <w:ind w:left="0" w:right="0" w:hanging="0"/>
              <w:jc w:val="left"/>
              <w:rPr/>
            </w:pPr>
            <w:r>
              <w:rPr/>
              <w:t> </w:t>
            </w:r>
          </w:p>
        </w:tc>
        <w:tc>
          <w:tcPr>
            <w:tcW w:w="65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w:t>
            </w:r>
          </w:p>
        </w:tc>
        <w:tc>
          <w:tcPr>
            <w:tcW w:w="169" w:type="dxa"/>
            <w:tcBorders/>
            <w:shd w:fill="CCEEFF" w:val="clear"/>
            <w:vAlign w:val="center"/>
          </w:tcPr>
          <w:p>
            <w:pPr>
              <w:pStyle w:val="TableContents"/>
              <w:bidi w:val="0"/>
              <w:spacing w:before="0" w:after="1"/>
              <w:ind w:left="0" w:right="0" w:hanging="0"/>
              <w:jc w:val="right"/>
              <w:rPr/>
            </w:pPr>
            <w:r>
              <w:rPr/>
              <w:t>​</w:t>
            </w:r>
          </w:p>
        </w:tc>
        <w:tc>
          <w:tcPr>
            <w:tcW w:w="327" w:type="dxa"/>
            <w:tcBorders/>
            <w:shd w:fill="CCEEFF" w:val="clear"/>
            <w:vAlign w:val="center"/>
          </w:tcPr>
          <w:p>
            <w:pPr>
              <w:pStyle w:val="TableContents"/>
              <w:bidi w:val="0"/>
              <w:spacing w:before="0" w:after="1"/>
              <w:ind w:left="0" w:right="0" w:hanging="0"/>
              <w:jc w:val="left"/>
              <w:rPr/>
            </w:pPr>
            <w:r>
              <w:rPr/>
              <w:t> </w:t>
            </w:r>
          </w:p>
        </w:tc>
        <w:tc>
          <w:tcPr>
            <w:tcW w:w="65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227</w:t>
            </w:r>
          </w:p>
        </w:tc>
        <w:tc>
          <w:tcPr>
            <w:tcW w:w="272"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194</w:t>
            </w:r>
          </w:p>
        </w:tc>
        <w:tc>
          <w:tcPr>
            <w:tcW w:w="317" w:type="dxa"/>
            <w:tcBorders/>
            <w:shd w:fill="CCEEFF" w:val="clear"/>
            <w:vAlign w:val="center"/>
          </w:tcPr>
          <w:p>
            <w:pPr>
              <w:pStyle w:val="TableContents"/>
              <w:bidi w:val="0"/>
              <w:spacing w:before="0" w:after="1"/>
              <w:ind w:left="0" w:right="0" w:hanging="0"/>
              <w:jc w:val="right"/>
              <w:rPr/>
            </w:pPr>
            <w:r>
              <w:rPr/>
              <w:t>​</w:t>
            </w:r>
          </w:p>
        </w:tc>
      </w:tr>
      <w:tr>
        <w:trPr/>
        <w:tc>
          <w:tcPr>
            <w:tcW w:w="55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Variable and short-term lease cost</w:t>
            </w:r>
          </w:p>
        </w:tc>
        <w:tc>
          <w:tcPr>
            <w:tcW w:w="50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5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690</w:t>
            </w:r>
          </w:p>
        </w:tc>
        <w:tc>
          <w:tcPr>
            <w:tcW w:w="169" w:type="dxa"/>
            <w:tcBorders/>
            <w:vAlign w:val="center"/>
          </w:tcPr>
          <w:p>
            <w:pPr>
              <w:pStyle w:val="TableContents"/>
              <w:bidi w:val="0"/>
              <w:spacing w:before="0" w:after="1"/>
              <w:ind w:left="0" w:right="0" w:hanging="0"/>
              <w:jc w:val="right"/>
              <w:rPr/>
            </w:pPr>
            <w:r>
              <w:rPr/>
              <w:t>​</w:t>
            </w:r>
          </w:p>
        </w:tc>
        <w:tc>
          <w:tcPr>
            <w:tcW w:w="32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5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615</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938</w:t>
            </w:r>
          </w:p>
        </w:tc>
        <w:tc>
          <w:tcPr>
            <w:tcW w:w="272"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804</w:t>
            </w:r>
          </w:p>
        </w:tc>
        <w:tc>
          <w:tcPr>
            <w:tcW w:w="317" w:type="dxa"/>
            <w:tcBorders/>
            <w:vAlign w:val="center"/>
          </w:tcPr>
          <w:p>
            <w:pPr>
              <w:pStyle w:val="TableContents"/>
              <w:bidi w:val="0"/>
              <w:spacing w:before="0" w:after="1"/>
              <w:ind w:left="0" w:right="0" w:hanging="0"/>
              <w:jc w:val="right"/>
              <w:rPr/>
            </w:pPr>
            <w:r>
              <w:rPr/>
              <w:t>​</w:t>
            </w:r>
          </w:p>
        </w:tc>
      </w:tr>
      <w:tr>
        <w:trPr/>
        <w:tc>
          <w:tcPr>
            <w:tcW w:w="558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lease cost</w:t>
            </w:r>
          </w:p>
        </w:tc>
        <w:tc>
          <w:tcPr>
            <w:tcW w:w="50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5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842</w:t>
            </w:r>
          </w:p>
        </w:tc>
        <w:tc>
          <w:tcPr>
            <w:tcW w:w="169" w:type="dxa"/>
            <w:tcBorders/>
            <w:shd w:fill="CCEEFF" w:val="clear"/>
            <w:vAlign w:val="center"/>
          </w:tcPr>
          <w:p>
            <w:pPr>
              <w:pStyle w:val="TableContents"/>
              <w:bidi w:val="0"/>
              <w:spacing w:before="0" w:after="1"/>
              <w:ind w:left="0" w:right="0" w:hanging="0"/>
              <w:jc w:val="right"/>
              <w:rPr/>
            </w:pPr>
            <w:r>
              <w:rPr/>
              <w:t>​</w:t>
            </w:r>
          </w:p>
        </w:tc>
        <w:tc>
          <w:tcPr>
            <w:tcW w:w="32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5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740</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7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1,240</w:t>
            </w:r>
          </w:p>
        </w:tc>
        <w:tc>
          <w:tcPr>
            <w:tcW w:w="272" w:type="dxa"/>
            <w:tcBorders/>
            <w:shd w:fill="CCEEFF" w:val="clear"/>
            <w:vAlign w:val="center"/>
          </w:tcPr>
          <w:p>
            <w:pPr>
              <w:pStyle w:val="TableContents"/>
              <w:bidi w:val="0"/>
              <w:spacing w:before="0" w:after="1"/>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7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1,065</w:t>
            </w:r>
          </w:p>
        </w:tc>
        <w:tc>
          <w:tcPr>
            <w:tcW w:w="317" w:type="dxa"/>
            <w:tcBorders/>
            <w:shd w:fill="CCEEFF" w:val="clear"/>
            <w:vAlign w:val="center"/>
          </w:tcPr>
          <w:p>
            <w:pPr>
              <w:pStyle w:val="TableContents"/>
              <w:bidi w:val="0"/>
              <w:spacing w:before="0" w:after="1"/>
              <w:ind w:left="0" w:right="0" w:hanging="0"/>
              <w:jc w:val="right"/>
              <w:rPr/>
            </w:pPr>
            <w:r>
              <w:rPr/>
              <w:t>​</w:t>
            </w:r>
          </w:p>
        </w:tc>
      </w:tr>
      <w:tr>
        <w:trPr/>
        <w:tc>
          <w:tcPr>
            <w:tcW w:w="5581" w:type="dxa"/>
            <w:tcBorders/>
            <w:vAlign w:val="center"/>
          </w:tcPr>
          <w:p>
            <w:pPr>
              <w:pStyle w:val="TableContents"/>
              <w:bidi w:val="0"/>
              <w:spacing w:before="0" w:after="1"/>
              <w:ind w:left="0" w:right="0" w:hanging="0"/>
              <w:jc w:val="left"/>
              <w:rPr/>
            </w:pPr>
            <w:r>
              <w:rPr/>
              <w:t>​</w:t>
            </w:r>
          </w:p>
        </w:tc>
        <w:tc>
          <w:tcPr>
            <w:tcW w:w="506" w:type="dxa"/>
            <w:tcBorders/>
            <w:vAlign w:val="center"/>
          </w:tcPr>
          <w:p>
            <w:pPr>
              <w:pStyle w:val="TableContents"/>
              <w:bidi w:val="0"/>
              <w:spacing w:before="0" w:after="1"/>
              <w:ind w:left="0" w:right="0" w:hanging="0"/>
              <w:jc w:val="left"/>
              <w:rPr/>
            </w:pPr>
            <w:r>
              <w:rPr/>
              <w:t>​</w:t>
            </w:r>
          </w:p>
        </w:tc>
        <w:tc>
          <w:tcPr>
            <w:tcW w:w="653" w:type="dxa"/>
            <w:tcBorders/>
            <w:vAlign w:val="center"/>
          </w:tcPr>
          <w:p>
            <w:pPr>
              <w:pStyle w:val="TableContents"/>
              <w:bidi w:val="0"/>
              <w:spacing w:before="0" w:after="1"/>
              <w:ind w:left="0" w:right="0" w:hanging="0"/>
              <w:jc w:val="left"/>
              <w:rPr/>
            </w:pPr>
            <w:r>
              <w:rPr/>
              <w:t>​</w:t>
            </w:r>
          </w:p>
        </w:tc>
        <w:tc>
          <w:tcPr>
            <w:tcW w:w="169" w:type="dxa"/>
            <w:tcBorders/>
            <w:vAlign w:val="center"/>
          </w:tcPr>
          <w:p>
            <w:pPr>
              <w:pStyle w:val="TableContents"/>
              <w:bidi w:val="0"/>
              <w:spacing w:before="0" w:after="1"/>
              <w:ind w:left="0" w:right="0" w:hanging="0"/>
              <w:jc w:val="left"/>
              <w:rPr/>
            </w:pPr>
            <w:r>
              <w:rPr/>
              <w:t>​</w:t>
            </w:r>
          </w:p>
        </w:tc>
        <w:tc>
          <w:tcPr>
            <w:tcW w:w="327" w:type="dxa"/>
            <w:tcBorders/>
            <w:vAlign w:val="center"/>
          </w:tcPr>
          <w:p>
            <w:pPr>
              <w:pStyle w:val="TableContents"/>
              <w:bidi w:val="0"/>
              <w:spacing w:before="0" w:after="1"/>
              <w:ind w:left="0" w:right="0" w:hanging="0"/>
              <w:jc w:val="left"/>
              <w:rPr/>
            </w:pPr>
            <w:r>
              <w:rPr/>
              <w:t>​</w:t>
            </w:r>
          </w:p>
        </w:tc>
        <w:tc>
          <w:tcPr>
            <w:tcW w:w="653"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3" w:type="dxa"/>
            <w:tcBorders/>
            <w:vAlign w:val="center"/>
          </w:tcPr>
          <w:p>
            <w:pPr>
              <w:pStyle w:val="TableContents"/>
              <w:bidi w:val="0"/>
              <w:spacing w:before="0" w:after="1"/>
              <w:ind w:left="0" w:right="0" w:hanging="0"/>
              <w:jc w:val="left"/>
              <w:rPr/>
            </w:pPr>
            <w:r>
              <w:rPr/>
              <w:t>​</w:t>
            </w:r>
          </w:p>
        </w:tc>
        <w:tc>
          <w:tcPr>
            <w:tcW w:w="272"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3" w:type="dxa"/>
            <w:tcBorders/>
            <w:vAlign w:val="center"/>
          </w:tcPr>
          <w:p>
            <w:pPr>
              <w:pStyle w:val="TableContents"/>
              <w:bidi w:val="0"/>
              <w:spacing w:before="0" w:after="1"/>
              <w:ind w:left="0" w:right="0" w:hanging="0"/>
              <w:jc w:val="left"/>
              <w:rPr/>
            </w:pPr>
            <w:r>
              <w:rPr/>
              <w:t>​</w:t>
            </w:r>
          </w:p>
        </w:tc>
        <w:tc>
          <w:tcPr>
            <w:tcW w:w="317" w:type="dxa"/>
            <w:tcBorders/>
            <w:vAlign w:val="center"/>
          </w:tcPr>
          <w:p>
            <w:pPr>
              <w:pStyle w:val="TableContents"/>
              <w:bidi w:val="0"/>
              <w:spacing w:before="0" w:after="1"/>
              <w:ind w:left="0" w:right="0" w:hanging="0"/>
              <w:jc w:val="left"/>
              <w:rPr/>
            </w:pPr>
            <w:r>
              <w:rPr/>
              <w:t>​</w:t>
            </w:r>
          </w:p>
        </w:tc>
      </w:tr>
      <w:tr>
        <w:trPr/>
        <w:tc>
          <w:tcPr>
            <w:tcW w:w="558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Other information</w:t>
            </w:r>
          </w:p>
        </w:tc>
        <w:tc>
          <w:tcPr>
            <w:tcW w:w="506" w:type="dxa"/>
            <w:tcBorders/>
            <w:shd w:fill="CCEEFF" w:val="clear"/>
            <w:vAlign w:val="center"/>
          </w:tcPr>
          <w:p>
            <w:pPr>
              <w:pStyle w:val="TableContents"/>
              <w:bidi w:val="0"/>
              <w:spacing w:before="0" w:after="1"/>
              <w:ind w:left="0" w:right="0" w:hanging="0"/>
              <w:jc w:val="left"/>
              <w:rPr/>
            </w:pPr>
            <w:r>
              <w:rPr/>
              <w:t>​</w:t>
            </w:r>
          </w:p>
        </w:tc>
        <w:tc>
          <w:tcPr>
            <w:tcW w:w="653" w:type="dxa"/>
            <w:tcBorders/>
            <w:shd w:fill="CCEEFF" w:val="clear"/>
            <w:vAlign w:val="center"/>
          </w:tcPr>
          <w:p>
            <w:pPr>
              <w:pStyle w:val="TableContents"/>
              <w:bidi w:val="0"/>
              <w:spacing w:before="0" w:after="1"/>
              <w:ind w:left="0" w:right="0" w:hanging="0"/>
              <w:jc w:val="left"/>
              <w:rPr/>
            </w:pPr>
            <w:r>
              <w:rPr/>
              <w:t>​</w:t>
            </w:r>
          </w:p>
        </w:tc>
        <w:tc>
          <w:tcPr>
            <w:tcW w:w="169" w:type="dxa"/>
            <w:tcBorders/>
            <w:shd w:fill="CCEEFF" w:val="clear"/>
            <w:vAlign w:val="center"/>
          </w:tcPr>
          <w:p>
            <w:pPr>
              <w:pStyle w:val="TableContents"/>
              <w:bidi w:val="0"/>
              <w:spacing w:before="0" w:after="1"/>
              <w:ind w:left="0" w:right="0" w:hanging="0"/>
              <w:jc w:val="left"/>
              <w:rPr/>
            </w:pPr>
            <w:r>
              <w:rPr/>
              <w:t>​</w:t>
            </w:r>
          </w:p>
        </w:tc>
        <w:tc>
          <w:tcPr>
            <w:tcW w:w="327" w:type="dxa"/>
            <w:tcBorders/>
            <w:shd w:fill="CCEEFF" w:val="clear"/>
            <w:vAlign w:val="center"/>
          </w:tcPr>
          <w:p>
            <w:pPr>
              <w:pStyle w:val="TableContents"/>
              <w:bidi w:val="0"/>
              <w:spacing w:before="0" w:after="1"/>
              <w:ind w:left="0" w:right="0" w:hanging="0"/>
              <w:jc w:val="left"/>
              <w:rPr/>
            </w:pPr>
            <w:r>
              <w:rPr/>
              <w:t>​</w:t>
            </w:r>
          </w:p>
        </w:tc>
        <w:tc>
          <w:tcPr>
            <w:tcW w:w="653"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3" w:type="dxa"/>
            <w:tcBorders/>
            <w:shd w:fill="CCEEFF" w:val="clear"/>
            <w:vAlign w:val="center"/>
          </w:tcPr>
          <w:p>
            <w:pPr>
              <w:pStyle w:val="TableContents"/>
              <w:bidi w:val="0"/>
              <w:spacing w:before="0" w:after="1"/>
              <w:ind w:left="0" w:right="0" w:hanging="0"/>
              <w:jc w:val="left"/>
              <w:rPr/>
            </w:pPr>
            <w:r>
              <w:rPr/>
              <w:t>​</w:t>
            </w:r>
          </w:p>
        </w:tc>
        <w:tc>
          <w:tcPr>
            <w:tcW w:w="272"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3" w:type="dxa"/>
            <w:tcBorders/>
            <w:shd w:fill="CCEEFF" w:val="clear"/>
            <w:vAlign w:val="center"/>
          </w:tcPr>
          <w:p>
            <w:pPr>
              <w:pStyle w:val="TableContents"/>
              <w:bidi w:val="0"/>
              <w:spacing w:before="0" w:after="1"/>
              <w:ind w:left="0" w:right="0" w:hanging="0"/>
              <w:jc w:val="left"/>
              <w:rPr/>
            </w:pPr>
            <w:r>
              <w:rPr/>
              <w:t>​</w:t>
            </w:r>
          </w:p>
        </w:tc>
        <w:tc>
          <w:tcPr>
            <w:tcW w:w="317" w:type="dxa"/>
            <w:tcBorders/>
            <w:shd w:fill="CCEEFF" w:val="clear"/>
            <w:vAlign w:val="center"/>
          </w:tcPr>
          <w:p>
            <w:pPr>
              <w:pStyle w:val="TableContents"/>
              <w:bidi w:val="0"/>
              <w:spacing w:before="0" w:after="1"/>
              <w:ind w:left="0" w:right="0" w:hanging="0"/>
              <w:jc w:val="left"/>
              <w:rPr/>
            </w:pPr>
            <w:r>
              <w:rPr/>
              <w:t>​</w:t>
            </w:r>
          </w:p>
        </w:tc>
      </w:tr>
      <w:tr>
        <w:trPr/>
        <w:tc>
          <w:tcPr>
            <w:tcW w:w="55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Weighted-average remaining lease term - finance lease (in years)</w:t>
            </w:r>
          </w:p>
        </w:tc>
        <w:tc>
          <w:tcPr>
            <w:tcW w:w="506" w:type="dxa"/>
            <w:tcBorders/>
            <w:vAlign w:val="center"/>
          </w:tcPr>
          <w:p>
            <w:pPr>
              <w:pStyle w:val="TableContents"/>
              <w:bidi w:val="0"/>
              <w:spacing w:before="0" w:after="1"/>
              <w:ind w:left="0" w:right="0" w:hanging="0"/>
              <w:jc w:val="left"/>
              <w:rPr/>
            </w:pPr>
            <w:r>
              <w:rPr/>
              <w:t>​</w:t>
            </w:r>
          </w:p>
        </w:tc>
        <w:tc>
          <w:tcPr>
            <w:tcW w:w="653" w:type="dxa"/>
            <w:tcBorders/>
            <w:vAlign w:val="center"/>
          </w:tcPr>
          <w:p>
            <w:pPr>
              <w:pStyle w:val="TableContents"/>
              <w:bidi w:val="0"/>
              <w:spacing w:before="0" w:after="1"/>
              <w:ind w:left="0" w:right="0" w:hanging="0"/>
              <w:jc w:val="left"/>
              <w:rPr/>
            </w:pPr>
            <w:r>
              <w:rPr/>
              <w:t>​</w:t>
            </w:r>
          </w:p>
        </w:tc>
        <w:tc>
          <w:tcPr>
            <w:tcW w:w="169" w:type="dxa"/>
            <w:tcBorders/>
            <w:vAlign w:val="center"/>
          </w:tcPr>
          <w:p>
            <w:pPr>
              <w:pStyle w:val="TableContents"/>
              <w:bidi w:val="0"/>
              <w:spacing w:before="0" w:after="1"/>
              <w:ind w:left="0" w:right="0" w:hanging="0"/>
              <w:jc w:val="left"/>
              <w:rPr/>
            </w:pPr>
            <w:r>
              <w:rPr/>
              <w:t>​</w:t>
            </w:r>
          </w:p>
        </w:tc>
        <w:tc>
          <w:tcPr>
            <w:tcW w:w="327" w:type="dxa"/>
            <w:tcBorders/>
            <w:vAlign w:val="center"/>
          </w:tcPr>
          <w:p>
            <w:pPr>
              <w:pStyle w:val="TableContents"/>
              <w:bidi w:val="0"/>
              <w:spacing w:before="0" w:after="1"/>
              <w:ind w:left="0" w:right="0" w:hanging="0"/>
              <w:jc w:val="left"/>
              <w:rPr/>
            </w:pPr>
            <w:r>
              <w:rPr/>
              <w:t>​</w:t>
            </w:r>
          </w:p>
        </w:tc>
        <w:tc>
          <w:tcPr>
            <w:tcW w:w="653"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w:t>
            </w:r>
          </w:p>
        </w:tc>
        <w:tc>
          <w:tcPr>
            <w:tcW w:w="272"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w:t>
            </w:r>
          </w:p>
        </w:tc>
        <w:tc>
          <w:tcPr>
            <w:tcW w:w="317" w:type="dxa"/>
            <w:tcBorders/>
            <w:vAlign w:val="center"/>
          </w:tcPr>
          <w:p>
            <w:pPr>
              <w:pStyle w:val="TableContents"/>
              <w:bidi w:val="0"/>
              <w:spacing w:before="0" w:after="1"/>
              <w:ind w:left="0" w:right="0" w:hanging="0"/>
              <w:jc w:val="left"/>
              <w:rPr/>
            </w:pPr>
            <w:r>
              <w:rPr/>
              <w:t>​</w:t>
            </w:r>
          </w:p>
        </w:tc>
      </w:tr>
      <w:tr>
        <w:trPr/>
        <w:tc>
          <w:tcPr>
            <w:tcW w:w="55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Weighted-average remaining lease term - operating leases (in years)</w:t>
            </w:r>
          </w:p>
        </w:tc>
        <w:tc>
          <w:tcPr>
            <w:tcW w:w="506" w:type="dxa"/>
            <w:tcBorders/>
            <w:shd w:fill="CCEEFF" w:val="clear"/>
            <w:vAlign w:val="center"/>
          </w:tcPr>
          <w:p>
            <w:pPr>
              <w:pStyle w:val="TableContents"/>
              <w:bidi w:val="0"/>
              <w:spacing w:before="0" w:after="1"/>
              <w:ind w:left="0" w:right="0" w:hanging="0"/>
              <w:jc w:val="left"/>
              <w:rPr/>
            </w:pPr>
            <w:r>
              <w:rPr/>
              <w:t>​</w:t>
            </w:r>
          </w:p>
        </w:tc>
        <w:tc>
          <w:tcPr>
            <w:tcW w:w="653" w:type="dxa"/>
            <w:tcBorders/>
            <w:shd w:fill="CCEEFF" w:val="clear"/>
            <w:vAlign w:val="center"/>
          </w:tcPr>
          <w:p>
            <w:pPr>
              <w:pStyle w:val="TableContents"/>
              <w:bidi w:val="0"/>
              <w:spacing w:before="0" w:after="1"/>
              <w:ind w:left="0" w:right="0" w:hanging="0"/>
              <w:jc w:val="left"/>
              <w:rPr/>
            </w:pPr>
            <w:r>
              <w:rPr/>
              <w:t>​</w:t>
            </w:r>
          </w:p>
        </w:tc>
        <w:tc>
          <w:tcPr>
            <w:tcW w:w="169" w:type="dxa"/>
            <w:tcBorders/>
            <w:shd w:fill="CCEEFF" w:val="clear"/>
            <w:vAlign w:val="center"/>
          </w:tcPr>
          <w:p>
            <w:pPr>
              <w:pStyle w:val="TableContents"/>
              <w:bidi w:val="0"/>
              <w:spacing w:before="0" w:after="1"/>
              <w:ind w:left="0" w:right="0" w:hanging="0"/>
              <w:jc w:val="left"/>
              <w:rPr/>
            </w:pPr>
            <w:r>
              <w:rPr/>
              <w:t>​</w:t>
            </w:r>
          </w:p>
        </w:tc>
        <w:tc>
          <w:tcPr>
            <w:tcW w:w="327" w:type="dxa"/>
            <w:tcBorders/>
            <w:shd w:fill="CCEEFF" w:val="clear"/>
            <w:vAlign w:val="center"/>
          </w:tcPr>
          <w:p>
            <w:pPr>
              <w:pStyle w:val="TableContents"/>
              <w:bidi w:val="0"/>
              <w:spacing w:before="0" w:after="1"/>
              <w:ind w:left="0" w:right="0" w:hanging="0"/>
              <w:jc w:val="left"/>
              <w:rPr/>
            </w:pPr>
            <w:r>
              <w:rPr/>
              <w:t>​</w:t>
            </w:r>
          </w:p>
        </w:tc>
        <w:tc>
          <w:tcPr>
            <w:tcW w:w="653"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w:t>
            </w:r>
          </w:p>
        </w:tc>
        <w:tc>
          <w:tcPr>
            <w:tcW w:w="272"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w:t>
            </w:r>
          </w:p>
        </w:tc>
        <w:tc>
          <w:tcPr>
            <w:tcW w:w="317" w:type="dxa"/>
            <w:tcBorders/>
            <w:shd w:fill="CCEEFF" w:val="clear"/>
            <w:vAlign w:val="center"/>
          </w:tcPr>
          <w:p>
            <w:pPr>
              <w:pStyle w:val="TableContents"/>
              <w:bidi w:val="0"/>
              <w:spacing w:before="0" w:after="1"/>
              <w:ind w:left="0" w:right="0" w:hanging="0"/>
              <w:jc w:val="left"/>
              <w:rPr/>
            </w:pPr>
            <w:r>
              <w:rPr/>
              <w:t>​</w:t>
            </w:r>
          </w:p>
        </w:tc>
      </w:tr>
      <w:tr>
        <w:trPr/>
        <w:tc>
          <w:tcPr>
            <w:tcW w:w="55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Weighted-average discount rate - finance lease</w:t>
            </w:r>
          </w:p>
        </w:tc>
        <w:tc>
          <w:tcPr>
            <w:tcW w:w="506" w:type="dxa"/>
            <w:tcBorders/>
            <w:vAlign w:val="center"/>
          </w:tcPr>
          <w:p>
            <w:pPr>
              <w:pStyle w:val="TableContents"/>
              <w:bidi w:val="0"/>
              <w:spacing w:before="0" w:after="1"/>
              <w:ind w:left="0" w:right="0" w:hanging="0"/>
              <w:jc w:val="left"/>
              <w:rPr/>
            </w:pPr>
            <w:r>
              <w:rPr/>
              <w:t>​</w:t>
            </w:r>
          </w:p>
        </w:tc>
        <w:tc>
          <w:tcPr>
            <w:tcW w:w="653" w:type="dxa"/>
            <w:tcBorders/>
            <w:vAlign w:val="center"/>
          </w:tcPr>
          <w:p>
            <w:pPr>
              <w:pStyle w:val="TableContents"/>
              <w:bidi w:val="0"/>
              <w:spacing w:before="0" w:after="1"/>
              <w:ind w:left="0" w:right="0" w:hanging="0"/>
              <w:jc w:val="left"/>
              <w:rPr/>
            </w:pPr>
            <w:r>
              <w:rPr/>
              <w:t>​</w:t>
            </w:r>
          </w:p>
        </w:tc>
        <w:tc>
          <w:tcPr>
            <w:tcW w:w="169" w:type="dxa"/>
            <w:tcBorders/>
            <w:vAlign w:val="center"/>
          </w:tcPr>
          <w:p>
            <w:pPr>
              <w:pStyle w:val="TableContents"/>
              <w:bidi w:val="0"/>
              <w:spacing w:before="0" w:after="1"/>
              <w:ind w:left="0" w:right="0" w:hanging="0"/>
              <w:jc w:val="left"/>
              <w:rPr/>
            </w:pPr>
            <w:r>
              <w:rPr/>
              <w:t>​</w:t>
            </w:r>
          </w:p>
        </w:tc>
        <w:tc>
          <w:tcPr>
            <w:tcW w:w="327" w:type="dxa"/>
            <w:tcBorders/>
            <w:vAlign w:val="center"/>
          </w:tcPr>
          <w:p>
            <w:pPr>
              <w:pStyle w:val="TableContents"/>
              <w:bidi w:val="0"/>
              <w:spacing w:before="0" w:after="1"/>
              <w:ind w:left="0" w:right="0" w:hanging="0"/>
              <w:jc w:val="left"/>
              <w:rPr/>
            </w:pPr>
            <w:r>
              <w:rPr/>
              <w:t>​</w:t>
            </w:r>
          </w:p>
        </w:tc>
        <w:tc>
          <w:tcPr>
            <w:tcW w:w="653"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w:t>
            </w:r>
          </w:p>
        </w:tc>
        <w:tc>
          <w:tcPr>
            <w:tcW w:w="27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1"/>
              <w:ind w:left="0" w:right="0" w:hanging="0"/>
              <w:jc w:val="left"/>
              <w:rPr/>
            </w:pPr>
            <w:r>
              <w:rPr/>
              <w:t>​</w:t>
            </w:r>
          </w:p>
        </w:tc>
        <w:tc>
          <w:tcPr>
            <w:tcW w:w="57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w:t>
            </w:r>
          </w:p>
        </w:tc>
        <w:tc>
          <w:tcPr>
            <w:tcW w:w="31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5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Weighted-average discount rate - operating leases</w:t>
            </w:r>
          </w:p>
        </w:tc>
        <w:tc>
          <w:tcPr>
            <w:tcW w:w="506" w:type="dxa"/>
            <w:tcBorders/>
            <w:shd w:fill="CCEEFF" w:val="clear"/>
            <w:vAlign w:val="center"/>
          </w:tcPr>
          <w:p>
            <w:pPr>
              <w:pStyle w:val="TableContents"/>
              <w:bidi w:val="0"/>
              <w:spacing w:before="0" w:after="1"/>
              <w:ind w:left="0" w:right="0" w:hanging="0"/>
              <w:jc w:val="left"/>
              <w:rPr/>
            </w:pPr>
            <w:r>
              <w:rPr/>
              <w:t>​</w:t>
            </w:r>
          </w:p>
        </w:tc>
        <w:tc>
          <w:tcPr>
            <w:tcW w:w="653" w:type="dxa"/>
            <w:tcBorders/>
            <w:shd w:fill="CCEEFF" w:val="clear"/>
            <w:vAlign w:val="center"/>
          </w:tcPr>
          <w:p>
            <w:pPr>
              <w:pStyle w:val="TableContents"/>
              <w:bidi w:val="0"/>
              <w:spacing w:before="0" w:after="1"/>
              <w:ind w:left="0" w:right="0" w:hanging="0"/>
              <w:jc w:val="left"/>
              <w:rPr/>
            </w:pPr>
            <w:r>
              <w:rPr/>
              <w:t>​</w:t>
            </w:r>
          </w:p>
        </w:tc>
        <w:tc>
          <w:tcPr>
            <w:tcW w:w="169" w:type="dxa"/>
            <w:tcBorders/>
            <w:shd w:fill="CCEEFF" w:val="clear"/>
            <w:vAlign w:val="center"/>
          </w:tcPr>
          <w:p>
            <w:pPr>
              <w:pStyle w:val="TableContents"/>
              <w:bidi w:val="0"/>
              <w:spacing w:before="0" w:after="1"/>
              <w:ind w:left="0" w:right="0" w:hanging="0"/>
              <w:jc w:val="left"/>
              <w:rPr/>
            </w:pPr>
            <w:r>
              <w:rPr/>
              <w:t>​</w:t>
            </w:r>
          </w:p>
        </w:tc>
        <w:tc>
          <w:tcPr>
            <w:tcW w:w="327" w:type="dxa"/>
            <w:tcBorders/>
            <w:shd w:fill="CCEEFF" w:val="clear"/>
            <w:vAlign w:val="center"/>
          </w:tcPr>
          <w:p>
            <w:pPr>
              <w:pStyle w:val="TableContents"/>
              <w:bidi w:val="0"/>
              <w:spacing w:before="0" w:after="1"/>
              <w:ind w:left="0" w:right="0" w:hanging="0"/>
              <w:jc w:val="left"/>
              <w:rPr/>
            </w:pPr>
            <w:r>
              <w:rPr/>
              <w:t>​</w:t>
            </w:r>
          </w:p>
        </w:tc>
        <w:tc>
          <w:tcPr>
            <w:tcW w:w="653"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w:t>
            </w:r>
          </w:p>
        </w:tc>
        <w:tc>
          <w:tcPr>
            <w:tcW w:w="27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w:t>
            </w:r>
          </w:p>
        </w:tc>
        <w:tc>
          <w:tcPr>
            <w:tcW w:w="31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aggregate payments of finance and operating lease liabilities subsequent to June 30, 2023, for the years ending December 31 are: </w:t>
      </w:r>
    </w:p>
    <w:tbl>
      <w:tblPr>
        <w:tblW w:w="4704" w:type="dxa"/>
        <w:jc w:val="left"/>
        <w:tblInd w:w="0" w:type="dxa"/>
        <w:tblLayout w:type="fixed"/>
        <w:tblCellMar>
          <w:top w:w="0" w:type="dxa"/>
          <w:left w:w="0" w:type="dxa"/>
          <w:bottom w:w="0" w:type="dxa"/>
          <w:right w:w="0" w:type="dxa"/>
        </w:tblCellMar>
      </w:tblPr>
      <w:tblGrid>
        <w:gridCol w:w="1891"/>
        <w:gridCol w:w="109"/>
        <w:gridCol w:w="394"/>
        <w:gridCol w:w="791"/>
        <w:gridCol w:w="109"/>
        <w:gridCol w:w="335"/>
        <w:gridCol w:w="1075"/>
      </w:tblGrid>
      <w:tr>
        <w:trPr/>
        <w:tc>
          <w:tcPr>
            <w:tcW w:w="18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1200785" cy="175260"/>
                      <wp:effectExtent l="0" t="0" r="0" b="0"/>
                      <wp:wrapNone/>
                      <wp:docPr id="470" name="Frame470"/>
                      <a:graphic xmlns:a="http://schemas.openxmlformats.org/drawingml/2006/main">
                        <a:graphicData uri="http://schemas.microsoft.com/office/word/2010/wordprocessingShape">
                          <wps:wsp>
                            <wps:cNvSpPr txBox="1"/>
                            <wps:spPr>
                              <a:xfrm>
                                <a:off x="0" y="0"/>
                                <a:ext cx="1200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69215" cy="175260"/>
                      <wp:effectExtent l="0" t="0" r="0" b="0"/>
                      <wp:wrapNone/>
                      <wp:docPr id="471" name="Frame47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250190" cy="175260"/>
                      <wp:effectExtent l="0" t="0" r="0" b="0"/>
                      <wp:wrapNone/>
                      <wp:docPr id="472" name="Frame472"/>
                      <a:graphic xmlns:a="http://schemas.openxmlformats.org/drawingml/2006/main">
                        <a:graphicData uri="http://schemas.microsoft.com/office/word/2010/wordprocessingShape">
                          <wps:wsp>
                            <wps:cNvSpPr txBox="1"/>
                            <wps:spPr>
                              <a:xfrm>
                                <a:off x="0" y="0"/>
                                <a:ext cx="2501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502285" cy="175260"/>
                      <wp:effectExtent l="0" t="0" r="0" b="0"/>
                      <wp:wrapNone/>
                      <wp:docPr id="473" name="Frame473"/>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69215" cy="175260"/>
                      <wp:effectExtent l="0" t="0" r="0" b="0"/>
                      <wp:wrapNone/>
                      <wp:docPr id="474" name="Frame47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212725" cy="175260"/>
                      <wp:effectExtent l="0" t="0" r="0" b="0"/>
                      <wp:wrapNone/>
                      <wp:docPr id="475" name="Frame475"/>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682625" cy="175260"/>
                      <wp:effectExtent l="0" t="0" r="0" b="0"/>
                      <wp:wrapNone/>
                      <wp:docPr id="476" name="Frame476"/>
                      <a:graphic xmlns:a="http://schemas.openxmlformats.org/drawingml/2006/main">
                        <a:graphicData uri="http://schemas.microsoft.com/office/word/2010/wordprocessingShape">
                          <wps:wsp>
                            <wps:cNvSpPr txBox="1"/>
                            <wps:spPr>
                              <a:xfrm>
                                <a:off x="0" y="0"/>
                                <a:ext cx="6826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8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Finance Leases</w:t>
            </w:r>
          </w:p>
        </w:tc>
        <w:tc>
          <w:tcPr>
            <w:tcW w:w="109" w:type="dxa"/>
            <w:tcBorders/>
            <w:vAlign w:val="center"/>
          </w:tcPr>
          <w:p>
            <w:pPr>
              <w:pStyle w:val="TableContents"/>
              <w:bidi w:val="0"/>
              <w:spacing w:before="0" w:after="1"/>
              <w:ind w:left="0" w:right="0" w:hanging="0"/>
              <w:jc w:val="left"/>
              <w:rPr/>
            </w:pPr>
            <w:r>
              <w:rPr/>
              <w:t>​</w:t>
            </w:r>
          </w:p>
        </w:tc>
        <w:tc>
          <w:tcPr>
            <w:tcW w:w="141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Operating Leases</w:t>
            </w:r>
          </w:p>
        </w:tc>
      </w:tr>
      <w:tr>
        <w:trPr/>
        <w:tc>
          <w:tcPr>
            <w:tcW w:w="18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2023</w:t>
            </w:r>
          </w:p>
        </w:tc>
        <w:tc>
          <w:tcPr>
            <w:tcW w:w="109" w:type="dxa"/>
            <w:tcBorders/>
            <w:shd w:fill="CCEEFF" w:val="clear"/>
            <w:vAlign w:val="center"/>
          </w:tcPr>
          <w:p>
            <w:pPr>
              <w:pStyle w:val="TableContents"/>
              <w:bidi w:val="0"/>
              <w:spacing w:before="0" w:after="1"/>
              <w:ind w:left="0" w:right="0" w:hanging="0"/>
              <w:jc w:val="left"/>
              <w:rPr/>
            </w:pPr>
            <w:r>
              <w:rPr/>
              <w:t>​</w:t>
            </w:r>
          </w:p>
        </w:tc>
        <w:tc>
          <w:tcPr>
            <w:tcW w:w="39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w:t>
            </w:r>
          </w:p>
        </w:tc>
        <w:tc>
          <w:tcPr>
            <w:tcW w:w="109" w:type="dxa"/>
            <w:tcBorders/>
            <w:shd w:fill="CCEEFF" w:val="clear"/>
            <w:vAlign w:val="center"/>
          </w:tcPr>
          <w:p>
            <w:pPr>
              <w:pStyle w:val="TableContents"/>
              <w:bidi w:val="0"/>
              <w:spacing w:before="0" w:after="1"/>
              <w:ind w:left="0" w:right="0" w:hanging="0"/>
              <w:jc w:val="left"/>
              <w:rPr/>
            </w:pPr>
            <w:r>
              <w:rPr/>
              <w:t>​</w:t>
            </w:r>
          </w:p>
        </w:tc>
        <w:tc>
          <w:tcPr>
            <w:tcW w:w="33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7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256</w:t>
            </w:r>
          </w:p>
        </w:tc>
      </w:tr>
      <w:tr>
        <w:trPr/>
        <w:tc>
          <w:tcPr>
            <w:tcW w:w="18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2024</w:t>
            </w:r>
          </w:p>
        </w:tc>
        <w:tc>
          <w:tcPr>
            <w:tcW w:w="109" w:type="dxa"/>
            <w:tcBorders/>
            <w:vAlign w:val="center"/>
          </w:tcPr>
          <w:p>
            <w:pPr>
              <w:pStyle w:val="TableContents"/>
              <w:bidi w:val="0"/>
              <w:spacing w:before="0" w:after="1"/>
              <w:ind w:left="0" w:right="0" w:hanging="0"/>
              <w:jc w:val="left"/>
              <w:rPr/>
            </w:pPr>
            <w:r>
              <w:rPr/>
              <w:t>​</w:t>
            </w:r>
          </w:p>
        </w:tc>
        <w:tc>
          <w:tcPr>
            <w:tcW w:w="394" w:type="dxa"/>
            <w:tcBorders/>
            <w:vAlign w:val="center"/>
          </w:tcPr>
          <w:p>
            <w:pPr>
              <w:pStyle w:val="TableContents"/>
              <w:bidi w:val="0"/>
              <w:spacing w:before="0" w:after="1"/>
              <w:ind w:left="0" w:right="0" w:hanging="0"/>
              <w:jc w:val="left"/>
              <w:rPr/>
            </w:pPr>
            <w:r>
              <w:rPr/>
              <w:t> </w:t>
            </w:r>
          </w:p>
        </w:tc>
        <w:tc>
          <w:tcPr>
            <w:tcW w:w="7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w:t>
            </w:r>
          </w:p>
        </w:tc>
        <w:tc>
          <w:tcPr>
            <w:tcW w:w="109" w:type="dxa"/>
            <w:tcBorders/>
            <w:vAlign w:val="center"/>
          </w:tcPr>
          <w:p>
            <w:pPr>
              <w:pStyle w:val="TableContents"/>
              <w:bidi w:val="0"/>
              <w:spacing w:before="0" w:after="1"/>
              <w:ind w:left="0" w:right="0" w:hanging="0"/>
              <w:jc w:val="left"/>
              <w:rPr/>
            </w:pPr>
            <w:r>
              <w:rPr/>
              <w:t>​</w:t>
            </w:r>
          </w:p>
        </w:tc>
        <w:tc>
          <w:tcPr>
            <w:tcW w:w="335" w:type="dxa"/>
            <w:tcBorders/>
            <w:vAlign w:val="center"/>
          </w:tcPr>
          <w:p>
            <w:pPr>
              <w:pStyle w:val="TableContents"/>
              <w:bidi w:val="0"/>
              <w:spacing w:before="0" w:after="1"/>
              <w:ind w:left="0" w:right="0" w:hanging="0"/>
              <w:jc w:val="left"/>
              <w:rPr/>
            </w:pPr>
            <w:r>
              <w:rPr/>
              <w:t> </w:t>
            </w:r>
          </w:p>
        </w:tc>
        <w:tc>
          <w:tcPr>
            <w:tcW w:w="107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310</w:t>
            </w:r>
          </w:p>
        </w:tc>
      </w:tr>
      <w:tr>
        <w:trPr/>
        <w:tc>
          <w:tcPr>
            <w:tcW w:w="18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2025</w:t>
            </w:r>
          </w:p>
        </w:tc>
        <w:tc>
          <w:tcPr>
            <w:tcW w:w="109" w:type="dxa"/>
            <w:tcBorders/>
            <w:shd w:fill="CCEEFF" w:val="clear"/>
            <w:vAlign w:val="center"/>
          </w:tcPr>
          <w:p>
            <w:pPr>
              <w:pStyle w:val="TableContents"/>
              <w:bidi w:val="0"/>
              <w:spacing w:before="0" w:after="1"/>
              <w:ind w:left="0" w:right="0" w:hanging="0"/>
              <w:jc w:val="left"/>
              <w:rPr/>
            </w:pPr>
            <w:r>
              <w:rPr/>
              <w:t>​</w:t>
            </w:r>
          </w:p>
        </w:tc>
        <w:tc>
          <w:tcPr>
            <w:tcW w:w="394" w:type="dxa"/>
            <w:tcBorders/>
            <w:shd w:fill="CCEEFF" w:val="clear"/>
            <w:vAlign w:val="center"/>
          </w:tcPr>
          <w:p>
            <w:pPr>
              <w:pStyle w:val="TableContents"/>
              <w:bidi w:val="0"/>
              <w:spacing w:before="0" w:after="1"/>
              <w:ind w:left="0" w:right="0" w:hanging="0"/>
              <w:jc w:val="left"/>
              <w:rPr/>
            </w:pPr>
            <w:r>
              <w:rPr/>
              <w:t> </w:t>
            </w:r>
          </w:p>
        </w:tc>
        <w:tc>
          <w:tcPr>
            <w:tcW w:w="7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w:t>
            </w:r>
          </w:p>
        </w:tc>
        <w:tc>
          <w:tcPr>
            <w:tcW w:w="109" w:type="dxa"/>
            <w:tcBorders/>
            <w:shd w:fill="CCEEFF" w:val="clear"/>
            <w:vAlign w:val="center"/>
          </w:tcPr>
          <w:p>
            <w:pPr>
              <w:pStyle w:val="TableContents"/>
              <w:bidi w:val="0"/>
              <w:spacing w:before="0" w:after="1"/>
              <w:ind w:left="0" w:right="0" w:hanging="0"/>
              <w:jc w:val="left"/>
              <w:rPr/>
            </w:pPr>
            <w:r>
              <w:rPr/>
              <w:t>​</w:t>
            </w:r>
          </w:p>
        </w:tc>
        <w:tc>
          <w:tcPr>
            <w:tcW w:w="335" w:type="dxa"/>
            <w:tcBorders/>
            <w:shd w:fill="CCEEFF" w:val="clear"/>
            <w:vAlign w:val="center"/>
          </w:tcPr>
          <w:p>
            <w:pPr>
              <w:pStyle w:val="TableContents"/>
              <w:bidi w:val="0"/>
              <w:spacing w:before="0" w:after="1"/>
              <w:ind w:left="0" w:right="0" w:hanging="0"/>
              <w:jc w:val="left"/>
              <w:rPr/>
            </w:pPr>
            <w:r>
              <w:rPr/>
              <w:t> </w:t>
            </w:r>
          </w:p>
        </w:tc>
        <w:tc>
          <w:tcPr>
            <w:tcW w:w="107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w:t>
            </w:r>
          </w:p>
        </w:tc>
      </w:tr>
      <w:tr>
        <w:trPr/>
        <w:tc>
          <w:tcPr>
            <w:tcW w:w="18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2026</w:t>
            </w:r>
          </w:p>
        </w:tc>
        <w:tc>
          <w:tcPr>
            <w:tcW w:w="109" w:type="dxa"/>
            <w:tcBorders/>
            <w:vAlign w:val="center"/>
          </w:tcPr>
          <w:p>
            <w:pPr>
              <w:pStyle w:val="TableContents"/>
              <w:bidi w:val="0"/>
              <w:spacing w:before="0" w:after="1"/>
              <w:ind w:left="0" w:right="0" w:hanging="0"/>
              <w:jc w:val="left"/>
              <w:rPr/>
            </w:pPr>
            <w:r>
              <w:rPr/>
              <w:t>​</w:t>
            </w:r>
          </w:p>
        </w:tc>
        <w:tc>
          <w:tcPr>
            <w:tcW w:w="394" w:type="dxa"/>
            <w:tcBorders/>
            <w:vAlign w:val="center"/>
          </w:tcPr>
          <w:p>
            <w:pPr>
              <w:pStyle w:val="TableContents"/>
              <w:bidi w:val="0"/>
              <w:spacing w:before="0" w:after="1"/>
              <w:ind w:left="0" w:right="0" w:hanging="0"/>
              <w:jc w:val="left"/>
              <w:rPr/>
            </w:pPr>
            <w:r>
              <w:rPr/>
              <w:t> </w:t>
            </w:r>
          </w:p>
        </w:tc>
        <w:tc>
          <w:tcPr>
            <w:tcW w:w="7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w:t>
            </w:r>
          </w:p>
        </w:tc>
        <w:tc>
          <w:tcPr>
            <w:tcW w:w="109" w:type="dxa"/>
            <w:tcBorders/>
            <w:vAlign w:val="center"/>
          </w:tcPr>
          <w:p>
            <w:pPr>
              <w:pStyle w:val="TableContents"/>
              <w:bidi w:val="0"/>
              <w:spacing w:before="0" w:after="1"/>
              <w:ind w:left="0" w:right="0" w:hanging="0"/>
              <w:jc w:val="left"/>
              <w:rPr/>
            </w:pPr>
            <w:r>
              <w:rPr/>
              <w:t>​</w:t>
            </w:r>
          </w:p>
        </w:tc>
        <w:tc>
          <w:tcPr>
            <w:tcW w:w="335" w:type="dxa"/>
            <w:tcBorders/>
            <w:vAlign w:val="center"/>
          </w:tcPr>
          <w:p>
            <w:pPr>
              <w:pStyle w:val="TableContents"/>
              <w:bidi w:val="0"/>
              <w:spacing w:before="0" w:after="1"/>
              <w:ind w:left="0" w:right="0" w:hanging="0"/>
              <w:jc w:val="left"/>
              <w:rPr/>
            </w:pPr>
            <w:r>
              <w:rPr/>
              <w:t> </w:t>
            </w:r>
          </w:p>
        </w:tc>
        <w:tc>
          <w:tcPr>
            <w:tcW w:w="107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w:t>
            </w:r>
          </w:p>
        </w:tc>
      </w:tr>
      <w:tr>
        <w:trPr/>
        <w:tc>
          <w:tcPr>
            <w:tcW w:w="18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109" w:type="dxa"/>
            <w:tcBorders/>
            <w:shd w:fill="CCEEFF" w:val="clear"/>
            <w:vAlign w:val="center"/>
          </w:tcPr>
          <w:p>
            <w:pPr>
              <w:pStyle w:val="TableContents"/>
              <w:bidi w:val="0"/>
              <w:spacing w:before="0" w:after="1"/>
              <w:ind w:left="0" w:right="0" w:hanging="0"/>
              <w:jc w:val="left"/>
              <w:rPr/>
            </w:pPr>
            <w:r>
              <w:rPr/>
              <w:t>​</w:t>
            </w:r>
          </w:p>
        </w:tc>
        <w:tc>
          <w:tcPr>
            <w:tcW w:w="394" w:type="dxa"/>
            <w:tcBorders/>
            <w:shd w:fill="CCEEFF" w:val="clear"/>
            <w:vAlign w:val="center"/>
          </w:tcPr>
          <w:p>
            <w:pPr>
              <w:pStyle w:val="TableContents"/>
              <w:bidi w:val="0"/>
              <w:spacing w:before="0" w:after="1"/>
              <w:ind w:left="0" w:right="0" w:hanging="0"/>
              <w:jc w:val="left"/>
              <w:rPr/>
            </w:pPr>
            <w:r>
              <w:rPr/>
              <w:t>​</w:t>
            </w:r>
          </w:p>
        </w:tc>
        <w:tc>
          <w:tcPr>
            <w:tcW w:w="7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109" w:type="dxa"/>
            <w:tcBorders/>
            <w:shd w:fill="CCEEFF" w:val="clear"/>
            <w:vAlign w:val="center"/>
          </w:tcPr>
          <w:p>
            <w:pPr>
              <w:pStyle w:val="TableContents"/>
              <w:bidi w:val="0"/>
              <w:spacing w:before="0" w:after="1"/>
              <w:ind w:left="0" w:right="0" w:hanging="0"/>
              <w:jc w:val="left"/>
              <w:rPr/>
            </w:pPr>
            <w:r>
              <w:rPr/>
              <w:t>​</w:t>
            </w:r>
          </w:p>
        </w:tc>
        <w:tc>
          <w:tcPr>
            <w:tcW w:w="335" w:type="dxa"/>
            <w:tcBorders/>
            <w:shd w:fill="CCEEFF" w:val="clear"/>
            <w:vAlign w:val="center"/>
          </w:tcPr>
          <w:p>
            <w:pPr>
              <w:pStyle w:val="TableContents"/>
              <w:bidi w:val="0"/>
              <w:spacing w:before="0" w:after="1"/>
              <w:ind w:left="0" w:right="0" w:hanging="0"/>
              <w:jc w:val="left"/>
              <w:rPr/>
            </w:pPr>
            <w:r>
              <w:rPr/>
              <w:t>​</w:t>
            </w:r>
          </w:p>
        </w:tc>
        <w:tc>
          <w:tcPr>
            <w:tcW w:w="107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w:t>
            </w:r>
          </w:p>
        </w:tc>
      </w:tr>
      <w:tr>
        <w:trPr/>
        <w:tc>
          <w:tcPr>
            <w:tcW w:w="18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109" w:type="dxa"/>
            <w:tcBorders/>
            <w:vAlign w:val="center"/>
          </w:tcPr>
          <w:p>
            <w:pPr>
              <w:pStyle w:val="TableContents"/>
              <w:bidi w:val="0"/>
              <w:spacing w:before="0" w:after="1"/>
              <w:ind w:left="0" w:right="0" w:hanging="0"/>
              <w:jc w:val="left"/>
              <w:rPr/>
            </w:pPr>
            <w:r>
              <w:rPr/>
              <w:t>​</w:t>
            </w:r>
          </w:p>
        </w:tc>
        <w:tc>
          <w:tcPr>
            <w:tcW w:w="39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109" w:type="dxa"/>
            <w:tcBorders/>
            <w:vAlign w:val="center"/>
          </w:tcPr>
          <w:p>
            <w:pPr>
              <w:pStyle w:val="TableContents"/>
              <w:bidi w:val="0"/>
              <w:spacing w:before="0" w:after="1"/>
              <w:ind w:left="0" w:right="0" w:hanging="0"/>
              <w:jc w:val="left"/>
              <w:rPr/>
            </w:pPr>
            <w:r>
              <w:rPr/>
              <w:t>​</w:t>
            </w:r>
          </w:p>
        </w:tc>
        <w:tc>
          <w:tcPr>
            <w:tcW w:w="33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7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385</w:t>
            </w:r>
          </w:p>
        </w:tc>
      </w:tr>
      <w:tr>
        <w:trPr/>
        <w:tc>
          <w:tcPr>
            <w:tcW w:w="18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Total </w:t>
            </w:r>
          </w:p>
        </w:tc>
        <w:tc>
          <w:tcPr>
            <w:tcW w:w="109" w:type="dxa"/>
            <w:tcBorders/>
            <w:shd w:fill="CCEEFF" w:val="clear"/>
            <w:vAlign w:val="center"/>
          </w:tcPr>
          <w:p>
            <w:pPr>
              <w:pStyle w:val="TableContents"/>
              <w:bidi w:val="0"/>
              <w:spacing w:before="0" w:after="1"/>
              <w:ind w:left="0" w:right="0" w:hanging="0"/>
              <w:jc w:val="left"/>
              <w:rPr/>
            </w:pPr>
            <w:r>
              <w:rPr/>
              <w:t>​</w:t>
            </w:r>
          </w:p>
        </w:tc>
        <w:tc>
          <w:tcPr>
            <w:tcW w:w="394" w:type="dxa"/>
            <w:tcBorders/>
            <w:shd w:fill="CCEEFF" w:val="clear"/>
            <w:vAlign w:val="center"/>
          </w:tcPr>
          <w:p>
            <w:pPr>
              <w:pStyle w:val="TableContents"/>
              <w:bidi w:val="0"/>
              <w:spacing w:before="0" w:after="1"/>
              <w:ind w:left="0" w:right="0" w:hanging="0"/>
              <w:jc w:val="left"/>
              <w:rPr/>
            </w:pPr>
            <w:r>
              <w:rPr/>
              <w:t>​</w:t>
            </w:r>
          </w:p>
        </w:tc>
        <w:tc>
          <w:tcPr>
            <w:tcW w:w="7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273</w:t>
            </w:r>
          </w:p>
        </w:tc>
        <w:tc>
          <w:tcPr>
            <w:tcW w:w="109" w:type="dxa"/>
            <w:tcBorders/>
            <w:shd w:fill="CCEEFF" w:val="clear"/>
            <w:vAlign w:val="center"/>
          </w:tcPr>
          <w:p>
            <w:pPr>
              <w:pStyle w:val="TableContents"/>
              <w:bidi w:val="0"/>
              <w:spacing w:before="0" w:after="1"/>
              <w:ind w:left="0" w:right="0" w:hanging="0"/>
              <w:jc w:val="left"/>
              <w:rPr/>
            </w:pPr>
            <w:r>
              <w:rPr/>
              <w:t>​</w:t>
            </w:r>
          </w:p>
        </w:tc>
        <w:tc>
          <w:tcPr>
            <w:tcW w:w="335" w:type="dxa"/>
            <w:tcBorders/>
            <w:shd w:fill="CCEEFF" w:val="clear"/>
            <w:vAlign w:val="center"/>
          </w:tcPr>
          <w:p>
            <w:pPr>
              <w:pStyle w:val="TableContents"/>
              <w:bidi w:val="0"/>
              <w:spacing w:before="0" w:after="1"/>
              <w:ind w:left="0" w:right="0" w:hanging="0"/>
              <w:jc w:val="left"/>
              <w:rPr/>
            </w:pPr>
            <w:r>
              <w:rPr/>
              <w:t>​</w:t>
            </w:r>
          </w:p>
        </w:tc>
        <w:tc>
          <w:tcPr>
            <w:tcW w:w="107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1,180</w:t>
            </w:r>
          </w:p>
        </w:tc>
      </w:tr>
      <w:tr>
        <w:trPr/>
        <w:tc>
          <w:tcPr>
            <w:tcW w:w="18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imputed interest</w:t>
            </w:r>
          </w:p>
        </w:tc>
        <w:tc>
          <w:tcPr>
            <w:tcW w:w="109" w:type="dxa"/>
            <w:tcBorders/>
            <w:vAlign w:val="center"/>
          </w:tcPr>
          <w:p>
            <w:pPr>
              <w:pStyle w:val="TableContents"/>
              <w:bidi w:val="0"/>
              <w:spacing w:before="0" w:after="1"/>
              <w:ind w:left="0" w:right="0" w:hanging="0"/>
              <w:jc w:val="left"/>
              <w:rPr/>
            </w:pPr>
            <w:r>
              <w:rPr/>
              <w:t>​</w:t>
            </w:r>
          </w:p>
        </w:tc>
        <w:tc>
          <w:tcPr>
            <w:tcW w:w="39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w:t>
            </w:r>
          </w:p>
        </w:tc>
        <w:tc>
          <w:tcPr>
            <w:tcW w:w="109" w:type="dxa"/>
            <w:tcBorders/>
            <w:vAlign w:val="center"/>
          </w:tcPr>
          <w:p>
            <w:pPr>
              <w:pStyle w:val="TableContents"/>
              <w:bidi w:val="0"/>
              <w:spacing w:before="0" w:after="1"/>
              <w:ind w:left="0" w:right="0" w:hanging="0"/>
              <w:jc w:val="left"/>
              <w:rPr/>
            </w:pPr>
            <w:r>
              <w:rPr/>
              <w:t>​</w:t>
            </w:r>
          </w:p>
        </w:tc>
        <w:tc>
          <w:tcPr>
            <w:tcW w:w="33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7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(163)</w:t>
            </w:r>
          </w:p>
        </w:tc>
      </w:tr>
      <w:tr>
        <w:trPr/>
        <w:tc>
          <w:tcPr>
            <w:tcW w:w="189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lease liabilities</w:t>
            </w:r>
          </w:p>
        </w:tc>
        <w:tc>
          <w:tcPr>
            <w:tcW w:w="109" w:type="dxa"/>
            <w:tcBorders/>
            <w:shd w:fill="CCEEFF" w:val="clear"/>
            <w:vAlign w:val="center"/>
          </w:tcPr>
          <w:p>
            <w:pPr>
              <w:pStyle w:val="TableContents"/>
              <w:bidi w:val="0"/>
              <w:spacing w:before="0" w:after="1"/>
              <w:ind w:left="0" w:right="0" w:hanging="0"/>
              <w:jc w:val="left"/>
              <w:rPr/>
            </w:pPr>
            <w:r>
              <w:rPr/>
              <w:t>​</w:t>
            </w:r>
          </w:p>
        </w:tc>
        <w:tc>
          <w:tcPr>
            <w:tcW w:w="39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257</w:t>
            </w:r>
          </w:p>
        </w:tc>
        <w:tc>
          <w:tcPr>
            <w:tcW w:w="109" w:type="dxa"/>
            <w:tcBorders/>
            <w:shd w:fill="CCEEFF" w:val="clear"/>
            <w:vAlign w:val="center"/>
          </w:tcPr>
          <w:p>
            <w:pPr>
              <w:pStyle w:val="TableContents"/>
              <w:bidi w:val="0"/>
              <w:spacing w:before="0" w:after="1"/>
              <w:ind w:left="0" w:right="0" w:hanging="0"/>
              <w:jc w:val="left"/>
              <w:rPr/>
            </w:pPr>
            <w:r>
              <w:rPr/>
              <w:t>​</w:t>
            </w:r>
          </w:p>
        </w:tc>
        <w:tc>
          <w:tcPr>
            <w:tcW w:w="33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075"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1,017</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pPr>
      <w:r>
        <w:rPr/>
        <w:t>​</w:t>
      </w:r>
    </w:p>
    <w:p>
      <w:pPr>
        <w:pStyle w:val="TextBody"/>
        <w:bidi w:val="0"/>
        <w:spacing w:before="0" w:after="240"/>
        <w:ind w:left="0" w:right="0" w:firstLine="36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2397" w:name="Tc_AbBApMDsnkWjZGJOdjDRyw_5_5"/>
      <w:bookmarkStart w:id="2398" w:name="Tc_LLAgXbNl_Ea3z4tlVeQoTw_5_2"/>
      <w:bookmarkStart w:id="2399" w:name="Tc_AgSEXJn7kky_dGf_-yAMvw_5_0"/>
      <w:bookmarkStart w:id="2400" w:name="Tc_3ssFXm0KHEeFjb6B8PdN8w_4_0"/>
      <w:bookmarkStart w:id="2401" w:name="Tc_ZWBIhUyBNkWKCVdcPz_UXg_3_0"/>
      <w:bookmarkStart w:id="2402" w:name="Tc_S6lpLrtVvEaZtGNU9_sBsg_2_5"/>
      <w:bookmarkStart w:id="2403" w:name="Tc_VHCOvjBZCE-vvpvFJM9Z7g_2_2"/>
      <w:bookmarkStart w:id="2404" w:name="Tc_BuCx4WI7PEKVSNdAQf4sPQ_2_0"/>
      <w:bookmarkStart w:id="2405" w:name="Tc_H1qNyc5Nw0W7PHKAMnsvjA_1_5"/>
      <w:bookmarkStart w:id="2406" w:name="Tc_alPIDz9HiEymTmlbWx1r1A_1_2"/>
      <w:bookmarkStart w:id="2407" w:name="_99653f97_e9a9_4e0a_a801_df07c7ca1ecb"/>
      <w:bookmarkStart w:id="2408" w:name="Tc_9vhjB5N77kC9W7dZJFILmw_13_5"/>
      <w:bookmarkStart w:id="2409" w:name="Tc_fSGzCK9iM0SV76IMu8Uf4g_13_2"/>
      <w:bookmarkStart w:id="2410" w:name="Tc_TDHMQlF9LUmkl2EfnTGk-A_13_0"/>
      <w:bookmarkStart w:id="2411" w:name="Tc_ykuv4W9peUmm4TLCwQ7OOw_12_0"/>
      <w:bookmarkStart w:id="2412" w:name="Tc_XLl2OnWInkOcLhz47GD8yw_11_0"/>
      <w:bookmarkStart w:id="2413" w:name="Tc_tuV_St5BQ0WnqgMrHDbslw_10_0"/>
      <w:bookmarkStart w:id="2414" w:name="Tc_mUBV5hYNF0uwTdAnLC55aw_8_0"/>
      <w:bookmarkStart w:id="2415" w:name="Tc_KYz0nnai3U-JOc2CPVQSRg_7_0"/>
      <w:bookmarkStart w:id="2416" w:name="Tc_Y6f5Q-TlcUOL1mEB6P0JJA_6_0"/>
      <w:bookmarkStart w:id="2417" w:name="Tc_mG0Cxx70c0mpVaGautO6mw_5_0"/>
      <w:bookmarkStart w:id="2418" w:name="Tc_fRLwuAIWIEeKMyDgmzSHkg_4_0"/>
      <w:bookmarkStart w:id="2419" w:name="Tc_b4cT4aC68UC3N69oTy7dzw_3_5"/>
      <w:bookmarkStart w:id="2420" w:name="Tc_dZodKcZXYkiwEyT3DJrbLw_3_2"/>
      <w:bookmarkStart w:id="2421" w:name="Tc_9n0wScWyyU6rkGoA2t0J5Q_3_0"/>
      <w:bookmarkStart w:id="2422" w:name="Tc_3rhVC2nRcEiV0qB8uxqNDQ_2_5"/>
      <w:bookmarkStart w:id="2423" w:name="Tc_aYNUKJ9gKUSpBNmxs1w6gg_2_2"/>
      <w:bookmarkStart w:id="2424" w:name="Tc_DYxXJxZdqUqTPM0JT-p5Lg_1_5"/>
      <w:bookmarkStart w:id="2425" w:name="Tc_0gQJ2LvSWEy1fMpYuOzPUQ_1_2"/>
      <w:bookmarkEnd w:id="2397"/>
      <w:bookmarkEnd w:id="2398"/>
      <w:bookmarkEnd w:id="2399"/>
      <w:bookmarkEnd w:id="2400"/>
      <w:bookmarkEnd w:id="2401"/>
      <w:bookmarkEnd w:id="2402"/>
      <w:bookmarkEnd w:id="2403"/>
      <w:bookmarkEnd w:id="2404"/>
      <w:bookmarkEnd w:id="2405"/>
      <w:bookmarkEnd w:id="2406"/>
      <w:bookmarkEnd w:id="2407"/>
      <w:bookmarkEnd w:id="2408"/>
      <w:bookmarkEnd w:id="2409"/>
      <w:bookmarkEnd w:id="2410"/>
      <w:bookmarkEnd w:id="2411"/>
      <w:bookmarkEnd w:id="2412"/>
      <w:bookmarkEnd w:id="2413"/>
      <w:bookmarkEnd w:id="2414"/>
      <w:bookmarkEnd w:id="2415"/>
      <w:bookmarkEnd w:id="2416"/>
      <w:bookmarkEnd w:id="2417"/>
      <w:bookmarkEnd w:id="2418"/>
      <w:bookmarkEnd w:id="2419"/>
      <w:bookmarkEnd w:id="2420"/>
      <w:bookmarkEnd w:id="2421"/>
      <w:bookmarkEnd w:id="2422"/>
      <w:bookmarkEnd w:id="2423"/>
      <w:bookmarkEnd w:id="2424"/>
      <w:bookmarkEnd w:id="2425"/>
      <w:r>
        <w:rPr>
          <w:rFonts w:ascii="Times New Roman;Times;serif" w:hAnsi="Times New Roman;Times;serif"/>
          <w:b/>
          <w:sz w:val="20"/>
        </w:rPr>
        <w:t>8. Other Assets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Other assets consist of the following:</w:t>
      </w:r>
    </w:p>
    <w:p>
      <w:pPr>
        <w:pStyle w:val="TextBody"/>
        <w:bidi w:val="0"/>
        <w:spacing w:before="0" w:after="0"/>
        <w:ind w:left="0" w:right="0" w:hanging="0"/>
        <w:jc w:val="left"/>
        <w:rPr/>
      </w:pPr>
      <w:r>
        <w:rPr/>
        <w:t>​</w:t>
      </w:r>
    </w:p>
    <w:tbl>
      <w:tblPr>
        <w:tblW w:w="7435" w:type="dxa"/>
        <w:jc w:val="left"/>
        <w:tblInd w:w="0" w:type="dxa"/>
        <w:tblLayout w:type="fixed"/>
        <w:tblCellMar>
          <w:top w:w="0" w:type="dxa"/>
          <w:left w:w="0" w:type="dxa"/>
          <w:bottom w:w="0" w:type="dxa"/>
          <w:right w:w="0" w:type="dxa"/>
        </w:tblCellMar>
      </w:tblPr>
      <w:tblGrid>
        <w:gridCol w:w="4711"/>
        <w:gridCol w:w="326"/>
        <w:gridCol w:w="211"/>
        <w:gridCol w:w="676"/>
        <w:gridCol w:w="326"/>
        <w:gridCol w:w="252"/>
        <w:gridCol w:w="933"/>
      </w:tblGrid>
      <w:tr>
        <w:trPr/>
        <w:tc>
          <w:tcPr>
            <w:tcW w:w="47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2991485" cy="175260"/>
                      <wp:effectExtent l="0" t="0" r="0" b="0"/>
                      <wp:wrapNone/>
                      <wp:docPr id="477" name="Frame477"/>
                      <a:graphic xmlns:a="http://schemas.openxmlformats.org/drawingml/2006/main">
                        <a:graphicData uri="http://schemas.microsoft.com/office/word/2010/wordprocessingShape">
                          <wps:wsp>
                            <wps:cNvSpPr txBox="1"/>
                            <wps:spPr>
                              <a:xfrm>
                                <a:off x="0" y="0"/>
                                <a:ext cx="2991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207010" cy="175260"/>
                      <wp:effectExtent l="0" t="0" r="0" b="0"/>
                      <wp:wrapNone/>
                      <wp:docPr id="478" name="Frame4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133985" cy="175260"/>
                      <wp:effectExtent l="0" t="0" r="0" b="0"/>
                      <wp:wrapNone/>
                      <wp:docPr id="479" name="Frame47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429260" cy="175260"/>
                      <wp:effectExtent l="0" t="0" r="0" b="0"/>
                      <wp:wrapNone/>
                      <wp:docPr id="480" name="Frame48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207010" cy="175260"/>
                      <wp:effectExtent l="0" t="0" r="0" b="0"/>
                      <wp:wrapNone/>
                      <wp:docPr id="481" name="Frame4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160020" cy="175260"/>
                      <wp:effectExtent l="0" t="0" r="0" b="0"/>
                      <wp:wrapNone/>
                      <wp:docPr id="482" name="Frame482"/>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592455" cy="175260"/>
                      <wp:effectExtent l="0" t="0" r="0" b="0"/>
                      <wp:wrapNone/>
                      <wp:docPr id="483" name="Frame483"/>
                      <a:graphic xmlns:a="http://schemas.openxmlformats.org/drawingml/2006/main">
                        <a:graphicData uri="http://schemas.microsoft.com/office/word/2010/wordprocessingShape">
                          <wps:wsp>
                            <wps:cNvSpPr txBox="1"/>
                            <wps:spPr>
                              <a:xfrm>
                                <a:off x="0" y="0"/>
                                <a:ext cx="592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7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0"/>
              <w:ind w:left="0" w:right="0" w:hanging="0"/>
              <w:jc w:val="left"/>
              <w:rPr/>
            </w:pPr>
            <w:r>
              <w:rPr/>
              <w:t>    </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47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47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16,809</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9,035</w:t>
            </w:r>
          </w:p>
        </w:tc>
      </w:tr>
      <w:tr>
        <w:trPr/>
        <w:tc>
          <w:tcPr>
            <w:tcW w:w="4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Homesite sales receivable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23,708</w:t>
            </w:r>
          </w:p>
        </w:tc>
        <w:tc>
          <w:tcPr>
            <w:tcW w:w="32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9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10,086</w:t>
            </w:r>
          </w:p>
        </w:tc>
      </w:tr>
      <w:tr>
        <w:trPr/>
        <w:tc>
          <w:tcPr>
            <w:tcW w:w="47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Notes receivable, net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431</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 </w:t>
            </w:r>
          </w:p>
        </w:tc>
        <w:tc>
          <w:tcPr>
            <w:tcW w:w="9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1,742</w:t>
            </w:r>
          </w:p>
        </w:tc>
      </w:tr>
      <w:tr>
        <w:trPr/>
        <w:tc>
          <w:tcPr>
            <w:tcW w:w="4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Inventory</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4,542</w:t>
            </w:r>
          </w:p>
        </w:tc>
        <w:tc>
          <w:tcPr>
            <w:tcW w:w="32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9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3,976</w:t>
            </w:r>
          </w:p>
        </w:tc>
      </w:tr>
      <w:tr>
        <w:trPr/>
        <w:tc>
          <w:tcPr>
            <w:tcW w:w="47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14,844</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 </w:t>
            </w:r>
          </w:p>
        </w:tc>
        <w:tc>
          <w:tcPr>
            <w:tcW w:w="9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9,393</w:t>
            </w:r>
          </w:p>
        </w:tc>
      </w:tr>
      <w:tr>
        <w:trPr/>
        <w:tc>
          <w:tcPr>
            <w:tcW w:w="4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Straight-line rent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2,538</w:t>
            </w:r>
          </w:p>
        </w:tc>
        <w:tc>
          <w:tcPr>
            <w:tcW w:w="32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 </w:t>
            </w:r>
          </w:p>
        </w:tc>
        <w:tc>
          <w:tcPr>
            <w:tcW w:w="9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2,546</w:t>
            </w:r>
          </w:p>
        </w:tc>
      </w:tr>
      <w:tr>
        <w:trPr/>
        <w:tc>
          <w:tcPr>
            <w:tcW w:w="4711"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right-of-use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1,038</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9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678</w:t>
            </w:r>
          </w:p>
        </w:tc>
      </w:tr>
      <w:tr>
        <w:trPr/>
        <w:tc>
          <w:tcPr>
            <w:tcW w:w="4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19,970</w:t>
            </w:r>
          </w:p>
        </w:tc>
        <w:tc>
          <w:tcPr>
            <w:tcW w:w="32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 </w:t>
            </w:r>
          </w:p>
        </w:tc>
        <w:tc>
          <w:tcPr>
            <w:tcW w:w="9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13,138</w:t>
            </w:r>
          </w:p>
        </w:tc>
      </w:tr>
      <w:tr>
        <w:trPr/>
        <w:tc>
          <w:tcPr>
            <w:tcW w:w="47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Retained interest investments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6,729</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9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8,197</w:t>
            </w:r>
          </w:p>
        </w:tc>
      </w:tr>
      <w:tr>
        <w:trPr/>
        <w:tc>
          <w:tcPr>
            <w:tcW w:w="4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interest receivable for Senior Notes held by SPE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2,938</w:t>
            </w:r>
          </w:p>
        </w:tc>
        <w:tc>
          <w:tcPr>
            <w:tcW w:w="326" w:type="dxa"/>
            <w:tcBorders/>
            <w:vAlign w:val="center"/>
          </w:tcPr>
          <w:p>
            <w:pPr>
              <w:pStyle w:val="TableContents"/>
              <w:bidi w:val="0"/>
              <w:spacing w:before="0" w:after="0"/>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2,938</w:t>
            </w:r>
          </w:p>
        </w:tc>
      </w:tr>
      <w:tr>
        <w:trPr/>
        <w:tc>
          <w:tcPr>
            <w:tcW w:w="47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other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93,547</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33"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61,729</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Accounts Receivable, Net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Company’s accounts receivable, net primarily includes leasing receivables, membership initiation fees, hospitality receivables and other receivables. At each reporting period, accounts receivable in the scope of </w:t>
      </w:r>
      <w:r>
        <w:rPr>
          <w:rFonts w:ascii="Times New Roman;Times;serif" w:hAnsi="Times New Roman;Times;serif"/>
          <w:i/>
          <w:sz w:val="20"/>
        </w:rPr>
        <w:t xml:space="preserve">Financial Instruments—Credit Losses </w:t>
      </w:r>
      <w:r>
        <w:rPr>
          <w:rFonts w:ascii="Times New Roman;Times;serif" w:hAnsi="Times New Roman;Times;serif"/>
          <w:sz w:val="20"/>
        </w:rPr>
        <w:t>(Topic 326) are pooled by type and judgements are made based on historical losses and expected credit losses based on economic trends to determine the allowance for credit losses primarily using the aging method. Actual losses could differ from those estimates. Write-offs are recorded when the Company concludes that all or a portion of the receivable is no longer collectible</w:t>
      </w:r>
      <w:r>
        <w:rPr>
          <w:rFonts w:ascii="inherit" w:hAnsi="inherit"/>
          <w:sz w:val="20"/>
        </w:rPr>
        <w:t xml:space="preserve">. </w:t>
      </w:r>
      <w:r>
        <w:rPr>
          <w:rFonts w:ascii="Times New Roman;Times;serif" w:hAnsi="Times New Roman;Times;serif"/>
          <w:sz w:val="20"/>
        </w:rPr>
        <w:t>As of both June 30, 2023 and December 31, 2022, accounts receivable were presented net of allowance for credit losses of $0.3 million. As of June 30, 2023, allowance for lease related receivables was less than $0.1 million and as of December 31, 2022, there was no allowance for lease related receivables. During the six months ended June 30, 2023, allowance for credit losses related to accounts receivable, net increased less than $0.1 million.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Homesite Sales Receivable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Homesite sales receivable from contracts with customers include estimated homesite residuals and certain estimated fees that are recognized as revenue at the time of sale to homebuilders, subject to constraints. Any change in circumstances from the estimated amounts will be updated at each reporting period. The receivable will be collected as the homebuilders build the homes and sell to retail consumers, which can occur over multiple years.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presents the changes in homesite sales receivable:</w:t>
      </w:r>
    </w:p>
    <w:p>
      <w:pPr>
        <w:pStyle w:val="TextBody"/>
        <w:bidi w:val="0"/>
        <w:spacing w:before="0" w:after="0"/>
        <w:ind w:left="0" w:right="0" w:hanging="0"/>
        <w:jc w:val="left"/>
        <w:rPr/>
      </w:pPr>
      <w:r>
        <w:rPr/>
        <w:t>​</w:t>
      </w:r>
    </w:p>
    <w:tbl>
      <w:tblPr>
        <w:tblW w:w="7076" w:type="dxa"/>
        <w:jc w:val="left"/>
        <w:tblInd w:w="0" w:type="dxa"/>
        <w:tblLayout w:type="fixed"/>
        <w:tblCellMar>
          <w:top w:w="0" w:type="dxa"/>
          <w:left w:w="0" w:type="dxa"/>
          <w:bottom w:w="0" w:type="dxa"/>
          <w:right w:w="0" w:type="dxa"/>
        </w:tblCellMar>
      </w:tblPr>
      <w:tblGrid>
        <w:gridCol w:w="4561"/>
        <w:gridCol w:w="109"/>
        <w:gridCol w:w="267"/>
        <w:gridCol w:w="859"/>
        <w:gridCol w:w="109"/>
        <w:gridCol w:w="278"/>
        <w:gridCol w:w="893"/>
      </w:tblGrid>
      <w:tr>
        <w:trPr/>
        <w:tc>
          <w:tcPr>
            <w:tcW w:w="4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2896235" cy="175260"/>
                      <wp:effectExtent l="0" t="0" r="0" b="0"/>
                      <wp:wrapNone/>
                      <wp:docPr id="484" name="Frame484"/>
                      <a:graphic xmlns:a="http://schemas.openxmlformats.org/drawingml/2006/main">
                        <a:graphicData uri="http://schemas.microsoft.com/office/word/2010/wordprocessingShape">
                          <wps:wsp>
                            <wps:cNvSpPr txBox="1"/>
                            <wps:spPr>
                              <a:xfrm>
                                <a:off x="0" y="0"/>
                                <a:ext cx="2896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69215" cy="175260"/>
                      <wp:effectExtent l="0" t="0" r="0" b="0"/>
                      <wp:wrapNone/>
                      <wp:docPr id="485" name="Frame48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169545" cy="175260"/>
                      <wp:effectExtent l="0" t="0" r="0" b="0"/>
                      <wp:wrapNone/>
                      <wp:docPr id="486" name="Frame486"/>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545465" cy="175260"/>
                      <wp:effectExtent l="0" t="0" r="0" b="0"/>
                      <wp:wrapNone/>
                      <wp:docPr id="487" name="Frame487"/>
                      <a:graphic xmlns:a="http://schemas.openxmlformats.org/drawingml/2006/main">
                        <a:graphicData uri="http://schemas.microsoft.com/office/word/2010/wordprocessingShape">
                          <wps:wsp>
                            <wps:cNvSpPr txBox="1"/>
                            <wps:spPr>
                              <a:xfrm>
                                <a:off x="0" y="0"/>
                                <a:ext cx="5454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69215" cy="175260"/>
                      <wp:effectExtent l="0" t="0" r="0" b="0"/>
                      <wp:wrapNone/>
                      <wp:docPr id="488" name="Frame48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176530" cy="175260"/>
                      <wp:effectExtent l="0" t="0" r="0" b="0"/>
                      <wp:wrapNone/>
                      <wp:docPr id="489" name="Frame489"/>
                      <a:graphic xmlns:a="http://schemas.openxmlformats.org/drawingml/2006/main">
                        <a:graphicData uri="http://schemas.microsoft.com/office/word/2010/wordprocessingShape">
                          <wps:wsp>
                            <wps:cNvSpPr txBox="1"/>
                            <wps:spPr>
                              <a:xfrm>
                                <a:off x="0" y="0"/>
                                <a:ext cx="1765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1">
                      <wp:simplePos x="0" y="0"/>
                      <wp:positionH relativeFrom="character">
                        <wp:align>left</wp:align>
                      </wp:positionH>
                      <wp:positionV relativeFrom="line">
                        <wp:posOffset>635</wp:posOffset>
                      </wp:positionV>
                      <wp:extent cx="567055" cy="175260"/>
                      <wp:effectExtent l="0" t="0" r="0" b="0"/>
                      <wp:wrapNone/>
                      <wp:docPr id="490" name="Frame490"/>
                      <a:graphic xmlns:a="http://schemas.openxmlformats.org/drawingml/2006/main">
                        <a:graphicData uri="http://schemas.microsoft.com/office/word/2010/wordprocessingShape">
                          <wps:wsp>
                            <wps:cNvSpPr txBox="1"/>
                            <wps:spPr>
                              <a:xfrm>
                                <a:off x="0" y="0"/>
                                <a:ext cx="5670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5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2023</w:t>
            </w:r>
          </w:p>
        </w:tc>
        <w:tc>
          <w:tcPr>
            <w:tcW w:w="109" w:type="dxa"/>
            <w:tcBorders/>
            <w:vAlign w:val="center"/>
          </w:tcPr>
          <w:p>
            <w:pPr>
              <w:pStyle w:val="TableContents"/>
              <w:bidi w:val="0"/>
              <w:spacing w:before="0" w:after="0"/>
              <w:ind w:left="0" w:right="0" w:hanging="0"/>
              <w:jc w:val="center"/>
              <w:rPr/>
            </w:pPr>
            <w:r>
              <w:rPr/>
              <w:t>​</w:t>
            </w:r>
          </w:p>
        </w:tc>
        <w:tc>
          <w:tcPr>
            <w:tcW w:w="11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2022</w:t>
            </w:r>
          </w:p>
        </w:tc>
      </w:tr>
      <w:tr>
        <w:trPr/>
        <w:tc>
          <w:tcPr>
            <w:tcW w:w="45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beginning of period</w:t>
            </w:r>
          </w:p>
        </w:tc>
        <w:tc>
          <w:tcPr>
            <w:tcW w:w="109"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10,086</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7,651</w:t>
            </w:r>
          </w:p>
        </w:tc>
      </w:tr>
      <w:tr>
        <w:trPr/>
        <w:tc>
          <w:tcPr>
            <w:tcW w:w="45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Increases due to revenue recognized for homesites sold</w:t>
            </w:r>
          </w:p>
        </w:tc>
        <w:tc>
          <w:tcPr>
            <w:tcW w:w="109"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w:t>
            </w:r>
          </w:p>
        </w:tc>
        <w:tc>
          <w:tcPr>
            <w:tcW w:w="85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17,978</w:t>
            </w:r>
          </w:p>
        </w:tc>
        <w:tc>
          <w:tcPr>
            <w:tcW w:w="109"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8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3,409</w:t>
            </w:r>
          </w:p>
        </w:tc>
      </w:tr>
      <w:tr>
        <w:trPr/>
        <w:tc>
          <w:tcPr>
            <w:tcW w:w="45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Decreases due to amounts received</w:t>
            </w:r>
          </w:p>
        </w:tc>
        <w:tc>
          <w:tcPr>
            <w:tcW w:w="109" w:type="dxa"/>
            <w:tcBorders/>
            <w:shd w:fill="CCEEFF" w:val="clear"/>
            <w:vAlign w:val="center"/>
          </w:tcPr>
          <w:p>
            <w:pPr>
              <w:pStyle w:val="TableContents"/>
              <w:bidi w:val="0"/>
              <w:spacing w:before="0" w:after="0"/>
              <w:ind w:left="0" w:right="0" w:hanging="0"/>
              <w:jc w:val="left"/>
              <w:rPr/>
            </w:pPr>
            <w:r>
              <w:rPr/>
              <w:t>​</w:t>
            </w:r>
          </w:p>
        </w:tc>
        <w:tc>
          <w:tcPr>
            <w:tcW w:w="26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5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(4,356)</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(1,975)</w:t>
            </w:r>
          </w:p>
        </w:tc>
      </w:tr>
      <w:tr>
        <w:trPr/>
        <w:tc>
          <w:tcPr>
            <w:tcW w:w="456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at end of period</w:t>
            </w:r>
          </w:p>
        </w:tc>
        <w:tc>
          <w:tcPr>
            <w:tcW w:w="109" w:type="dxa"/>
            <w:tcBorders/>
            <w:vAlign w:val="center"/>
          </w:tcPr>
          <w:p>
            <w:pPr>
              <w:pStyle w:val="TableContents"/>
              <w:bidi w:val="0"/>
              <w:spacing w:before="0" w:after="0"/>
              <w:ind w:left="0" w:right="0" w:hanging="0"/>
              <w:jc w:val="left"/>
              <w:rPr/>
            </w:pPr>
            <w:r>
              <w:rPr/>
              <w:t>​</w:t>
            </w:r>
          </w:p>
        </w:tc>
        <w:tc>
          <w:tcPr>
            <w:tcW w:w="26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5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23,708</w:t>
            </w:r>
          </w:p>
        </w:tc>
        <w:tc>
          <w:tcPr>
            <w:tcW w:w="109" w:type="dxa"/>
            <w:tcBorders/>
            <w:vAlign w:val="center"/>
          </w:tcPr>
          <w:p>
            <w:pPr>
              <w:pStyle w:val="TableContents"/>
              <w:bidi w:val="0"/>
              <w:spacing w:before="0" w:after="0"/>
              <w:ind w:left="0" w:right="0" w:hanging="0"/>
              <w:jc w:val="left"/>
              <w:rPr/>
            </w:pPr>
            <w:r>
              <w:rPr/>
              <w:t>​</w:t>
            </w:r>
          </w:p>
        </w:tc>
        <w:tc>
          <w:tcPr>
            <w:tcW w:w="27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93"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9,085</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bookmarkStart w:id="2426" w:name="Tc_13XjY2ZiOEa3zaneZk5rFw_7_5"/>
      <w:bookmarkStart w:id="2427" w:name="Tc_0MeUfTlW4U-YWXRpOwKfuw_7_2"/>
      <w:bookmarkStart w:id="2428" w:name="Tc_-ZuxMuoIFEygVQwYWpntyQ_7_0"/>
      <w:bookmarkStart w:id="2429" w:name="Tc_rz5SUFrLkkOE8B3GI7mjAw_6_0"/>
      <w:bookmarkStart w:id="2430" w:name="Tc_k8WSfsachEur1-aJ_yoSwQ_5_0"/>
      <w:bookmarkStart w:id="2431" w:name="Tc_c501ARPepUyMJLYbIYqcnA_4_0"/>
      <w:bookmarkStart w:id="2432" w:name="Tc_0ID0w9XNLkSLrjrZNvIxqA_3_5"/>
      <w:bookmarkStart w:id="2433" w:name="Tc_Y3LzzfXYhkKl0z56HAtXVw_3_3"/>
      <w:bookmarkStart w:id="2434" w:name="Tc_TnhtYdcJ50uJzeaeQV801A_3_2"/>
      <w:bookmarkStart w:id="2435" w:name="Tc_12MIPtdtM0yl6xz8-I8uQQ_3_0"/>
      <w:bookmarkStart w:id="2436" w:name="Tc_dYF7wIS9ukmXQ1KfDfSVXg_2_5"/>
      <w:bookmarkStart w:id="2437" w:name="Tc_LSLsJ7TITkWe2Ml3865AKw_2_2"/>
      <w:bookmarkStart w:id="2438" w:name="Tc_r9u7badPeUCcK6Yv6mCXOg_1_5"/>
      <w:bookmarkStart w:id="2439" w:name="Tc_pEScVtTOrky-z5PVLQvZQw_1_2"/>
      <w:bookmarkEnd w:id="2426"/>
      <w:bookmarkEnd w:id="2427"/>
      <w:bookmarkEnd w:id="2428"/>
      <w:bookmarkEnd w:id="2429"/>
      <w:bookmarkEnd w:id="2430"/>
      <w:bookmarkEnd w:id="2431"/>
      <w:bookmarkEnd w:id="2432"/>
      <w:bookmarkEnd w:id="2433"/>
      <w:bookmarkEnd w:id="2434"/>
      <w:bookmarkEnd w:id="2435"/>
      <w:bookmarkEnd w:id="2436"/>
      <w:bookmarkEnd w:id="2437"/>
      <w:bookmarkEnd w:id="2438"/>
      <w:bookmarkEnd w:id="2439"/>
      <w:r>
        <w:rPr>
          <w:rFonts w:ascii="Times New Roman;Times;serif" w:hAnsi="Times New Roman;Times;serif"/>
          <w:b/>
          <w:i/>
          <w:sz w:val="20"/>
        </w:rPr>
        <w:t>Notes Receivable, Net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Notes receivable, net consists of the following:</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7675"/>
        <w:gridCol w:w="326"/>
        <w:gridCol w:w="242"/>
        <w:gridCol w:w="486"/>
        <w:gridCol w:w="326"/>
        <w:gridCol w:w="272"/>
        <w:gridCol w:w="878"/>
      </w:tblGrid>
      <w:tr>
        <w:trPr/>
        <w:tc>
          <w:tcPr>
            <w:tcW w:w="76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2">
                      <wp:simplePos x="0" y="0"/>
                      <wp:positionH relativeFrom="character">
                        <wp:align>left</wp:align>
                      </wp:positionH>
                      <wp:positionV relativeFrom="line">
                        <wp:posOffset>635</wp:posOffset>
                      </wp:positionV>
                      <wp:extent cx="4873625" cy="175260"/>
                      <wp:effectExtent l="0" t="0" r="0" b="0"/>
                      <wp:wrapNone/>
                      <wp:docPr id="491" name="Frame491"/>
                      <a:graphic xmlns:a="http://schemas.openxmlformats.org/drawingml/2006/main">
                        <a:graphicData uri="http://schemas.microsoft.com/office/word/2010/wordprocessingShape">
                          <wps:wsp>
                            <wps:cNvSpPr txBox="1"/>
                            <wps:spPr>
                              <a:xfrm>
                                <a:off x="0" y="0"/>
                                <a:ext cx="48736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3">
                      <wp:simplePos x="0" y="0"/>
                      <wp:positionH relativeFrom="character">
                        <wp:align>left</wp:align>
                      </wp:positionH>
                      <wp:positionV relativeFrom="line">
                        <wp:posOffset>635</wp:posOffset>
                      </wp:positionV>
                      <wp:extent cx="207010" cy="175260"/>
                      <wp:effectExtent l="0" t="0" r="0" b="0"/>
                      <wp:wrapNone/>
                      <wp:docPr id="492" name="Frame4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4">
                      <wp:simplePos x="0" y="0"/>
                      <wp:positionH relativeFrom="character">
                        <wp:align>left</wp:align>
                      </wp:positionH>
                      <wp:positionV relativeFrom="line">
                        <wp:posOffset>635</wp:posOffset>
                      </wp:positionV>
                      <wp:extent cx="153670" cy="175260"/>
                      <wp:effectExtent l="0" t="0" r="0" b="0"/>
                      <wp:wrapNone/>
                      <wp:docPr id="493" name="Frame493"/>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5">
                      <wp:simplePos x="0" y="0"/>
                      <wp:positionH relativeFrom="character">
                        <wp:align>left</wp:align>
                      </wp:positionH>
                      <wp:positionV relativeFrom="line">
                        <wp:posOffset>635</wp:posOffset>
                      </wp:positionV>
                      <wp:extent cx="308610" cy="175260"/>
                      <wp:effectExtent l="0" t="0" r="0" b="0"/>
                      <wp:wrapNone/>
                      <wp:docPr id="494" name="Frame494"/>
                      <a:graphic xmlns:a="http://schemas.openxmlformats.org/drawingml/2006/main">
                        <a:graphicData uri="http://schemas.microsoft.com/office/word/2010/wordprocessingShape">
                          <wps:wsp>
                            <wps:cNvSpPr txBox="1"/>
                            <wps:spPr>
                              <a:xfrm>
                                <a:off x="0" y="0"/>
                                <a:ext cx="308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6">
                      <wp:simplePos x="0" y="0"/>
                      <wp:positionH relativeFrom="character">
                        <wp:align>left</wp:align>
                      </wp:positionH>
                      <wp:positionV relativeFrom="line">
                        <wp:posOffset>635</wp:posOffset>
                      </wp:positionV>
                      <wp:extent cx="207010" cy="175260"/>
                      <wp:effectExtent l="0" t="0" r="0" b="0"/>
                      <wp:wrapNone/>
                      <wp:docPr id="495" name="Frame49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7">
                      <wp:simplePos x="0" y="0"/>
                      <wp:positionH relativeFrom="character">
                        <wp:align>left</wp:align>
                      </wp:positionH>
                      <wp:positionV relativeFrom="line">
                        <wp:posOffset>635</wp:posOffset>
                      </wp:positionV>
                      <wp:extent cx="172720" cy="175260"/>
                      <wp:effectExtent l="0" t="0" r="0" b="0"/>
                      <wp:wrapNone/>
                      <wp:docPr id="496" name="Frame496"/>
                      <a:graphic xmlns:a="http://schemas.openxmlformats.org/drawingml/2006/main">
                        <a:graphicData uri="http://schemas.microsoft.com/office/word/2010/wordprocessingShape">
                          <wps:wsp>
                            <wps:cNvSpPr txBox="1"/>
                            <wps:spPr>
                              <a:xfrm>
                                <a:off x="0" y="0"/>
                                <a:ext cx="1727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8">
                      <wp:simplePos x="0" y="0"/>
                      <wp:positionH relativeFrom="character">
                        <wp:align>left</wp:align>
                      </wp:positionH>
                      <wp:positionV relativeFrom="line">
                        <wp:posOffset>635</wp:posOffset>
                      </wp:positionV>
                      <wp:extent cx="557530" cy="175260"/>
                      <wp:effectExtent l="0" t="0" r="0" b="0"/>
                      <wp:wrapNone/>
                      <wp:docPr id="497" name="Frame497"/>
                      <a:graphic xmlns:a="http://schemas.openxmlformats.org/drawingml/2006/main">
                        <a:graphicData uri="http://schemas.microsoft.com/office/word/2010/wordprocessingShape">
                          <wps:wsp>
                            <wps:cNvSpPr txBox="1"/>
                            <wps:spPr>
                              <a:xfrm>
                                <a:off x="0" y="0"/>
                                <a:ext cx="5575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67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72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0"/>
              <w:ind w:left="0" w:right="0" w:hanging="0"/>
              <w:jc w:val="left"/>
              <w:rPr/>
            </w:pPr>
            <w:r>
              <w:rPr/>
              <w:t>    </w:t>
            </w:r>
          </w:p>
        </w:tc>
        <w:tc>
          <w:tcPr>
            <w:tcW w:w="115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767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2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w:t>
            </w:r>
          </w:p>
        </w:tc>
        <w:tc>
          <w:tcPr>
            <w:tcW w:w="11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76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Various interest-bearing homebuilder notes, secured by the real estate sold — bearing interest at a rate of 5.5%, paid in full May 2023</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1,296</w:t>
            </w:r>
          </w:p>
        </w:tc>
      </w:tr>
      <w:tr>
        <w:trPr/>
        <w:tc>
          <w:tcPr>
            <w:tcW w:w="76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Interest-bearing notes with JV partner, secured by the partner's membership interest in the JV — bearing interest at a rate of 8.0%, due May 2039</w:t>
            </w:r>
          </w:p>
        </w:tc>
        <w:tc>
          <w:tcPr>
            <w:tcW w:w="3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4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359</w:t>
            </w:r>
          </w:p>
        </w:tc>
        <w:tc>
          <w:tcPr>
            <w:tcW w:w="326" w:type="dxa"/>
            <w:tcBorders/>
            <w:vAlign w:val="center"/>
          </w:tcPr>
          <w:p>
            <w:pPr>
              <w:pStyle w:val="TableContents"/>
              <w:bidi w:val="0"/>
              <w:spacing w:before="0" w:after="0"/>
              <w:ind w:left="0" w:right="0" w:hanging="0"/>
              <w:jc w:val="left"/>
              <w:rPr/>
            </w:pPr>
            <w:r>
              <w:rPr/>
              <w:t>​</w:t>
            </w:r>
          </w:p>
        </w:tc>
        <w:tc>
          <w:tcPr>
            <w:tcW w:w="272" w:type="dxa"/>
            <w:tcBorders/>
            <w:vAlign w:val="center"/>
          </w:tcPr>
          <w:p>
            <w:pPr>
              <w:pStyle w:val="TableContents"/>
              <w:bidi w:val="0"/>
              <w:spacing w:before="0" w:after="0"/>
              <w:ind w:left="0" w:right="0" w:hanging="0"/>
              <w:jc w:val="left"/>
              <w:rPr/>
            </w:pPr>
            <w:r>
              <w:rPr/>
              <w:t>​</w:t>
            </w:r>
          </w:p>
        </w:tc>
        <w:tc>
          <w:tcPr>
            <w:tcW w:w="87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359</w:t>
            </w:r>
          </w:p>
        </w:tc>
      </w:tr>
      <w:tr>
        <w:trPr/>
        <w:tc>
          <w:tcPr>
            <w:tcW w:w="76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Non-interest-bearing note with a tenant for tenant improvements, due October 2025</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4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c>
          <w:tcPr>
            <w:tcW w:w="326" w:type="dxa"/>
            <w:tcBorders/>
            <w:shd w:fill="CCEEFF" w:val="clear"/>
            <w:vAlign w:val="center"/>
          </w:tcPr>
          <w:p>
            <w:pPr>
              <w:pStyle w:val="TableContents"/>
              <w:bidi w:val="0"/>
              <w:spacing w:before="0" w:after="0"/>
              <w:ind w:left="0" w:right="0" w:hanging="0"/>
              <w:jc w:val="left"/>
              <w:rPr/>
            </w:pPr>
            <w:r>
              <w:rPr/>
              <w:t>​</w:t>
            </w:r>
          </w:p>
        </w:tc>
        <w:tc>
          <w:tcPr>
            <w:tcW w:w="272" w:type="dxa"/>
            <w:tcBorders/>
            <w:shd w:fill="CCEEFF" w:val="clear"/>
            <w:vAlign w:val="center"/>
          </w:tcPr>
          <w:p>
            <w:pPr>
              <w:pStyle w:val="TableContents"/>
              <w:bidi w:val="0"/>
              <w:spacing w:before="0" w:after="0"/>
              <w:ind w:left="0" w:right="0" w:hanging="0"/>
              <w:jc w:val="left"/>
              <w:rPr/>
            </w:pPr>
            <w:r>
              <w:rPr/>
              <w:t>​</w:t>
            </w:r>
          </w:p>
        </w:tc>
        <w:tc>
          <w:tcPr>
            <w:tcW w:w="8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r>
      <w:tr>
        <w:trPr/>
        <w:tc>
          <w:tcPr>
            <w:tcW w:w="76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Mortgage note, secured by certain real estate, bearing interest at a rate of 5.2% due November 2023</w:t>
            </w:r>
          </w:p>
        </w:tc>
        <w:tc>
          <w:tcPr>
            <w:tcW w:w="326" w:type="dxa"/>
            <w:tcBorders/>
            <w:vAlign w:val="center"/>
          </w:tcPr>
          <w:p>
            <w:pPr>
              <w:pStyle w:val="TableContents"/>
              <w:bidi w:val="0"/>
              <w:spacing w:before="0" w:after="0"/>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26" w:type="dxa"/>
            <w:tcBorders/>
            <w:vAlign w:val="center"/>
          </w:tcPr>
          <w:p>
            <w:pPr>
              <w:pStyle w:val="TableContents"/>
              <w:bidi w:val="0"/>
              <w:spacing w:before="0" w:after="0"/>
              <w:ind w:left="0" w:right="0" w:hanging="0"/>
              <w:jc w:val="left"/>
              <w:rPr/>
            </w:pPr>
            <w:r>
              <w:rPr/>
              <w:t>​</w:t>
            </w:r>
          </w:p>
        </w:tc>
        <w:tc>
          <w:tcPr>
            <w:tcW w:w="27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7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r>
      <w:tr>
        <w:trPr/>
        <w:tc>
          <w:tcPr>
            <w:tcW w:w="7675"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notes receivable, net</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431</w:t>
            </w:r>
          </w:p>
        </w:tc>
        <w:tc>
          <w:tcPr>
            <w:tcW w:w="326" w:type="dxa"/>
            <w:tcBorders/>
            <w:shd w:fill="CCEEFF" w:val="clear"/>
            <w:vAlign w:val="center"/>
          </w:tcPr>
          <w:p>
            <w:pPr>
              <w:pStyle w:val="TableContents"/>
              <w:bidi w:val="0"/>
              <w:spacing w:before="0" w:after="0"/>
              <w:ind w:left="0" w:right="0" w:hanging="0"/>
              <w:jc w:val="left"/>
              <w:rPr/>
            </w:pPr>
            <w:r>
              <w:rPr/>
              <w:t>​</w:t>
            </w:r>
          </w:p>
        </w:tc>
        <w:tc>
          <w:tcPr>
            <w:tcW w:w="27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78"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1,742</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may allow homebuilders to pay for homesites during the home construction period in the form of homebuilder notes. The Company evaluates the carrying value of all notes receivable and the need for an allowance for credit losses at each reporting period. As of both June 30, 2023 and December 31, 2022, notes receivable were presented net of allowance for credit losses of less than $0.1 million. As of both June 30, 2023 and December 31, 2022, accrued interest receivable related to notes receivable was $0.1 million, which is included within other assets on the condensed consolidated balance sheets.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Prepaid Expenses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Prepaid expenses as of June 30, 2023 and December 31, 2022, include $8.7 million and $2.8 million, respectively, related to prepaid insurance.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Other Assets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Other assets as of June 30, 2023 and December 31, 2022, include $14.9 million and $7.6 million, respectively, of restricted cash and escrow deposits primarily related to requirements for financing and development, or advance draws on construction loans for certain of the Company’s projects. Other assets as of June 30, 2023 and December 31, 2022, also include $4.3 million and $4.6 million, respectively, for the fair value of derivative assets. See Note 6. </w:t>
      </w:r>
      <w:r>
        <w:rPr>
          <w:rFonts w:ascii="Times New Roman;Times;serif" w:hAnsi="Times New Roman;Times;serif"/>
          <w:i/>
          <w:sz w:val="20"/>
        </w:rPr>
        <w:t>Financial Instruments and Fair Value Measurements</w:t>
      </w:r>
      <w:r>
        <w:rPr>
          <w:rFonts w:ascii="Times New Roman;Times;serif" w:hAnsi="Times New Roman;Times;serif"/>
          <w:sz w:val="20"/>
        </w:rPr>
        <w:t xml:space="preserve"> for additional information.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Retained Interest Investments</w:t>
      </w:r>
    </w:p>
    <w:p>
      <w:pPr>
        <w:pStyle w:val="TextBody"/>
        <w:bidi w:val="0"/>
        <w:spacing w:before="0" w:after="120"/>
        <w:ind w:left="0" w:right="0" w:firstLine="360"/>
        <w:jc w:val="left"/>
        <w:rPr>
          <w:rFonts w:ascii="Times New Roman;Times;serif" w:hAnsi="Times New Roman;Times;serif"/>
          <w:sz w:val="20"/>
        </w:rPr>
      </w:pPr>
      <w:r>
        <w:rPr>
          <w:rFonts w:ascii="Times New Roman;Times;serif" w:hAnsi="Times New Roman;Times;serif"/>
          <w:sz w:val="20"/>
        </w:rPr>
        <w:t>The Company has a beneficial interest in a bankruptcy-remote qualified SPE used in the installment sale monetization of certain sales of timberlands in 2008. The SPE’s assets are not available to satisfy the Company’s liabilities or obligations and the liabilities of the SPE are not the Company’s liabilities or obligations. Therefore, the SPE’s assets and liabilities are not consolidated in the Company’s condensed consolidated financial statements as of June 30, 2023 and December 31, 2022. The Company’s continuing involvement with the SPE is the receipt of the net interest payments and the estimated remaining principal of $7.8 million expected to be received in August 2023. During the second quarter of 2023, all parties agreed to an optional prepayment, in full, prior to the installment notes’ scheduled maturity in 2024. During the six months ended June 30, 2023, an installment note matured and the Company received $2.7 million of remaining principal. The Company had a beneficial or retained interest investment related to SPEs of $6.7 million and $8.2 million as of June 30, 2023 and December 31, 2022, respectively, recorded in other assets on the Company’s condensed consolidated balance sheets.</w:t>
      </w:r>
    </w:p>
    <w:p>
      <w:pPr>
        <w:pStyle w:val="TextBody"/>
        <w:bidi w:val="0"/>
        <w:spacing w:before="0" w:after="240"/>
        <w:ind w:left="0" w:right="0" w:firstLine="360"/>
        <w:jc w:val="left"/>
        <w:rPr/>
      </w:pPr>
      <w:r>
        <w:rPr/>
        <w:t>​</w:t>
      </w:r>
    </w:p>
    <w:p>
      <w:pPr>
        <w:pStyle w:val="TextBody"/>
        <w:bidi w:val="0"/>
        <w:spacing w:before="0" w:after="240"/>
        <w:ind w:left="0" w:right="0" w:firstLine="360"/>
        <w:jc w:val="left"/>
        <w:rPr/>
      </w:pPr>
      <w:r>
        <w:rPr/>
        <w:t>​</w:t>
      </w:r>
    </w:p>
    <w:p>
      <w:pPr>
        <w:pStyle w:val="TextBody"/>
        <w:bidi w:val="0"/>
        <w:spacing w:before="0" w:after="240"/>
        <w:ind w:left="0" w:right="0" w:firstLine="360"/>
        <w:jc w:val="left"/>
        <w:rPr/>
      </w:pPr>
      <w:r>
        <w:rPr/>
        <w:t>​</w:t>
      </w:r>
    </w:p>
    <w:p>
      <w:pPr>
        <w:pStyle w:val="TextBody"/>
        <w:bidi w:val="0"/>
        <w:spacing w:before="0" w:after="240"/>
        <w:ind w:left="0" w:right="0" w:firstLine="360"/>
        <w:jc w:val="left"/>
        <w:rPr/>
      </w:pPr>
      <w:r>
        <w:rPr/>
        <w:t>​</w:t>
      </w:r>
    </w:p>
    <w:p>
      <w:pPr>
        <w:pStyle w:val="TextBody"/>
        <w:bidi w:val="0"/>
        <w:spacing w:before="0" w:after="240"/>
        <w:ind w:left="0" w:right="0" w:firstLine="360"/>
        <w:jc w:val="left"/>
        <w:rPr/>
      </w:pPr>
      <w:r>
        <w:rPr/>
        <w:t>​</w:t>
      </w:r>
    </w:p>
    <w:p>
      <w:pPr>
        <w:pStyle w:val="TextBody"/>
        <w:bidi w:val="0"/>
        <w:spacing w:before="0" w:after="240"/>
        <w:ind w:left="0" w:right="0" w:firstLine="36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2440" w:name="Tc_wYlZbgPprEOApzC3A1D7vQ_26_13"/>
      <w:bookmarkStart w:id="2441" w:name="Tc_Eh6yCHMUOUmJY9p4EIB9iA_26_9"/>
      <w:bookmarkStart w:id="2442" w:name="Tc_Ontfx8MLMk2g3Cq4XuEaDg_26_0"/>
      <w:bookmarkStart w:id="2443" w:name="Tc_k3DkfikpvUSUsmYnhQORww_25_0"/>
      <w:bookmarkStart w:id="2444" w:name="Tc_3JdpbarG_UC8Sahb8K_yfg_24_0"/>
      <w:bookmarkStart w:id="2445" w:name="Tc_8RlHrMVZO0-cS07BaRJkZg_23_7"/>
      <w:bookmarkStart w:id="2446" w:name="Tc_4r-x8d9vhkKZONA_1_dWOA_23_4"/>
      <w:bookmarkStart w:id="2447" w:name="Tc_Ru_WMe7Y102Jsl8lkVofZA_23_2"/>
      <w:bookmarkStart w:id="2448" w:name="Tc_5BlM3-YzvUCIBKh-NRANrw_23_0"/>
      <w:bookmarkStart w:id="2449" w:name="Tc_T8XLqLshFESSZIXXEoFIaQ_22_7"/>
      <w:bookmarkStart w:id="2450" w:name="Tc_nvC8Yc3oC0Ctqss5jPVDjA_22_4"/>
      <w:bookmarkStart w:id="2451" w:name="Tc_RUKGQO2FBkWasSAUw0nejA_22_2"/>
      <w:bookmarkStart w:id="2452" w:name="Tc_G1pdHOcs3k2vysjGsZ4Wuw_22_0"/>
      <w:bookmarkStart w:id="2453" w:name="Tc_5Bus8JzmO0KLTK3YvsVzJQ_21_7"/>
      <w:bookmarkStart w:id="2454" w:name="Tc_4x3HPeqCKEa8PJ5ca1ZBbg_21_4"/>
      <w:bookmarkStart w:id="2455" w:name="Tc_oR8aXEFXv0aNULeT6qseww_21_2"/>
      <w:bookmarkStart w:id="2456" w:name="Tc_uWRLt8g98kCXNe0qz7l9oA_21_0"/>
      <w:bookmarkStart w:id="2457" w:name="Tc_JZ47-qeN5EmYThttO6DqBA_20_7"/>
      <w:bookmarkStart w:id="2458" w:name="Tc_rU6tnubeXUe433Pv1tW2dA_20_6"/>
      <w:bookmarkStart w:id="2459" w:name="Tc_giovooUc5kSn1lotFeorNg_20_4"/>
      <w:bookmarkStart w:id="2460" w:name="Tc_pwAv6G1aOEyuNZuXJzljMA_20_2"/>
      <w:bookmarkStart w:id="2461" w:name="Tc_f6ONgp9d8kSuyiwf0H1qQQ_20_0"/>
      <w:bookmarkStart w:id="2462" w:name="Tc_E2bBjmnu1kiR5YLVZY0l0A_19_7"/>
      <w:bookmarkStart w:id="2463" w:name="Tc_7gbAJF5XukC9d92h5NVI-Q_19_4"/>
      <w:bookmarkStart w:id="2464" w:name="Tc_E4fAOOdJCkygyWjSLlZvGA_19_2"/>
      <w:bookmarkStart w:id="2465" w:name="Tc_gm5_0GB90EySP7Oin154sA_19_0"/>
      <w:bookmarkStart w:id="2466" w:name="Tc_K03BsFgYEEm2NxdJMxMWKw_18_7"/>
      <w:bookmarkStart w:id="2467" w:name="Tc_gdoHwehdQkOmRo7zpIOwPQ_18_4"/>
      <w:bookmarkStart w:id="2468" w:name="Tc_Jf6qIWp5J0eQ2UV0cl_L_Q_18_2"/>
      <w:bookmarkStart w:id="2469" w:name="Tc_TQUpNVYnz0Sf_Edc0iF0Cg_18_0"/>
      <w:bookmarkStart w:id="2470" w:name="Tc_AYFWwJRprUOrbZh7l8o8Hg_17_7"/>
      <w:bookmarkStart w:id="2471" w:name="Tc_3I3Ze-FlEUi1Igi1F3YBiw_17_4"/>
      <w:bookmarkStart w:id="2472" w:name="Tc_FxowQAu1yUiGF1kdii642g_17_2"/>
      <w:bookmarkStart w:id="2473" w:name="Tc_-yyz9MVVa0Gxnd5Y_rfPPw_17_0"/>
      <w:bookmarkStart w:id="2474" w:name="Tc_jF2CSnRHxUemceIRNq4K9A_16_7"/>
      <w:bookmarkStart w:id="2475" w:name="Tc_MMItwyojRkua7EQ77haVSQ_16_4"/>
      <w:bookmarkStart w:id="2476" w:name="Tc_LCHXiXARrEO0emkaRizSAg_16_2"/>
      <w:bookmarkStart w:id="2477" w:name="Tc_9l84sUymlkeQdesQtiWQWg_16_0"/>
      <w:bookmarkStart w:id="2478" w:name="Tc_YQ2yoe2GPUu_k856twK23w_15_7"/>
      <w:bookmarkStart w:id="2479" w:name="Tc_PSVBZTY-PEa0AwRGAVOSlg_15_4"/>
      <w:bookmarkStart w:id="2480" w:name="Tc_CSfkEZxWA02FOFGqlHl6qA_15_2"/>
      <w:bookmarkStart w:id="2481" w:name="Tc_W4foQO_LwEyUkl-KwsAZYQ_15_0"/>
      <w:bookmarkStart w:id="2482" w:name="Tc_-7ja36SzCEuKz-TnJ46LCg_14_7"/>
      <w:bookmarkStart w:id="2483" w:name="Tc_oMuDIKeZ5Ui0Ei2hKEMJ8A_14_4"/>
      <w:bookmarkStart w:id="2484" w:name="Tc_iLwQTrz510yZmAeEYnTcuA_14_2"/>
      <w:bookmarkStart w:id="2485" w:name="Tc_0mwwoPUDRUyh5x0AP4K8tw_14_0"/>
      <w:bookmarkStart w:id="2486" w:name="Tc_0ovUy8fnb0iVdzlNml9zgQ_13_7"/>
      <w:bookmarkStart w:id="2487" w:name="Tc_2qjhwB1KAEO9eZ-GSwuUlw_13_4"/>
      <w:bookmarkStart w:id="2488" w:name="Tc_EAb4ws-iwESq8WHXM2heLA_13_2"/>
      <w:bookmarkStart w:id="2489" w:name="Tc_cirylHS370antOo0qv90ig_13_0"/>
      <w:bookmarkStart w:id="2490" w:name="Tc_TYE0D6DpS06O4PJiKRVdkA_12_7"/>
      <w:bookmarkStart w:id="2491" w:name="Tc_qB5e0q7fsE-wGkK6qrOwvg_12_4"/>
      <w:bookmarkStart w:id="2492" w:name="Tc_C_0bFdbxBUmpzF3WoLBSDA_12_2"/>
      <w:bookmarkStart w:id="2493" w:name="Tc_IMHRrYOa5UeF-6xK08Jy5w_12_0"/>
      <w:bookmarkStart w:id="2494" w:name="Tc_kOVWXDX1U0CMaJc04S71Nw_11_7"/>
      <w:bookmarkStart w:id="2495" w:name="Tc_8D-Q8-uClEeWl_GwQaWOAg_11_4"/>
      <w:bookmarkStart w:id="2496" w:name="Tc_rP1Ony65vkyv6LjKUqUp3g_11_2"/>
      <w:bookmarkStart w:id="2497" w:name="Tc_H87_eOD_ZEeciKmIyL5Z8A_11_0"/>
      <w:bookmarkStart w:id="2498" w:name="Tc_qje9L2jpREySwzRfJyesyQ_10_7"/>
      <w:bookmarkStart w:id="2499" w:name="Tc_pLAU3Ov7W0eWbHPJ5cI0pg_10_4"/>
      <w:bookmarkStart w:id="2500" w:name="Tc_G_FvrXeRrkSyEZkOqQz3cg_10_2"/>
      <w:bookmarkStart w:id="2501" w:name="Tc_aCzvZbiBfEeZ6NJEp5VWrg_10_0"/>
      <w:bookmarkStart w:id="2502" w:name="Tc_7nxHxBgVrEyBFyVAD_Whaw_9_7"/>
      <w:bookmarkStart w:id="2503" w:name="Tc_IzaTgOxc2kSgMdNx3_3kZQ_9_4"/>
      <w:bookmarkStart w:id="2504" w:name="Tc_OCkbhd3dCUy6g0-9NxJAvw_9_2"/>
      <w:bookmarkStart w:id="2505" w:name="Tc_sJ5gG7CJPEmzo3mdhvui8Q_9_0"/>
      <w:bookmarkStart w:id="2506" w:name="Tc_lktogycB2UGU_aaDQLkU0w_8_7"/>
      <w:bookmarkStart w:id="2507" w:name="Tc_VpsRPGblO0ScHfNQvBZ3wA_8_4"/>
      <w:bookmarkStart w:id="2508" w:name="Tc_u6O_ovDk2U2aPA9AFPSxvg_8_2"/>
      <w:bookmarkStart w:id="2509" w:name="Tc_XTg0wyW0MkK2zbpIzSXFMw_8_0"/>
      <w:bookmarkStart w:id="2510" w:name="Tc_AvUBAds__Uaf2hMsi7POdg_7_7"/>
      <w:bookmarkStart w:id="2511" w:name="Tc_YjiLwO0vykOu1GZxnRtOlg_7_4"/>
      <w:bookmarkStart w:id="2512" w:name="Tc_HdtP3xfoTEOIWskGqsGELw_7_2"/>
      <w:bookmarkStart w:id="2513" w:name="Tc_qoxqDraFnkeElbLwJV4ddA_7_0"/>
      <w:bookmarkStart w:id="2514" w:name="Tc_q3rsyb7XO0qEzjWcKhiG5w_6_7"/>
      <w:bookmarkStart w:id="2515" w:name="Tc_DQHFGmwjbUKOMzhEoogAjQ_6_4"/>
      <w:bookmarkStart w:id="2516" w:name="Tc_JREFH0--0kmIVQL642BH0Q_6_2"/>
      <w:bookmarkStart w:id="2517" w:name="Tc_Z2GOvYv1B0KNAfR52plGEg_6_0"/>
      <w:bookmarkStart w:id="2518" w:name="Tc_AwVpm2Lk2Um4lSYjTyYkPQ_5_7"/>
      <w:bookmarkStart w:id="2519" w:name="Tc_HThWz8QXQk2XgYIWYwFivQ_5_4"/>
      <w:bookmarkStart w:id="2520" w:name="Tc_DRn1dim2U0WLlA7MmyVVWg_5_2"/>
      <w:bookmarkStart w:id="2521" w:name="Tc_YwQt4Y4eYEiRw8Atsu7ToA_5_0"/>
      <w:bookmarkStart w:id="2522" w:name="Tc_re39SRJXnUCWMsBKNQgndQ_4_7"/>
      <w:bookmarkStart w:id="2523" w:name="Tc_JD20OvThO0OgREFaU0jMjQ_4_4"/>
      <w:bookmarkStart w:id="2524" w:name="Tc_5OYOOPSYOUuDkrE3rQD2hA_4_2"/>
      <w:bookmarkStart w:id="2525" w:name="Tc_fQPxj5Q8DEin5A5eN78XIA_4_0"/>
      <w:bookmarkStart w:id="2526" w:name="Tc_O0Cie4AdNES0ICl5sjuqHA_3_7"/>
      <w:bookmarkStart w:id="2527" w:name="Tc_Aw3kgJtMu0m87rmKlyspzQ_3_4"/>
      <w:bookmarkStart w:id="2528" w:name="Tc_mJ16F84-602y4ZjB8nDl1A_3_2"/>
      <w:bookmarkStart w:id="2529" w:name="Tc_JPfJzaJsBkqzzMYe5RMQsA_3_0"/>
      <w:bookmarkStart w:id="2530" w:name="Tc_xqSc3cNgl0GVLugvwuyuYA_2_13"/>
      <w:bookmarkStart w:id="2531" w:name="Tc_YbMI_48_eEqJ34smqHXkJQ_2_9"/>
      <w:bookmarkStart w:id="2532" w:name="Tc_gC8wwHsVGkGdualLx58qDA_2_7"/>
      <w:bookmarkStart w:id="2533" w:name="Tc_u_AhQQ5JhEC5Cv6k0csGDQ_2_4"/>
      <w:bookmarkStart w:id="2534" w:name="Tc_ngunHQvlekGAfIvccA7yPQ_2_2"/>
      <w:bookmarkStart w:id="2535" w:name="Tc_4Zt-g7bpDES667qPYx7x8w_2_0"/>
      <w:bookmarkStart w:id="2536" w:name="Tc_3PISN9_x-EeeKBNvVDPFGw_1_13"/>
      <w:bookmarkStart w:id="2537" w:name="Tc_nHgRtPFlhkW03PAWUZuu3g_1_9"/>
      <w:bookmarkStart w:id="2538" w:name="Tc_bJHBJIvMm0GlVZ3wwO7ncg_1_6"/>
      <w:bookmarkStart w:id="2539" w:name="Tc_4PXBsAHaI0S-GgsFmE1Bkw_1_4"/>
      <w:bookmarkStart w:id="2540" w:name="Tc_RT5EbxO7_E-e7XNBqeR2rw_1_2"/>
      <w:bookmarkStart w:id="2541" w:name="_976cd18f_31bd_4ba0_8809_bdeb86425476"/>
      <w:bookmarkEnd w:id="2440"/>
      <w:bookmarkEnd w:id="2441"/>
      <w:bookmarkEnd w:id="2442"/>
      <w:bookmarkEnd w:id="2443"/>
      <w:bookmarkEnd w:id="2444"/>
      <w:bookmarkEnd w:id="2445"/>
      <w:bookmarkEnd w:id="2446"/>
      <w:bookmarkEnd w:id="2447"/>
      <w:bookmarkEnd w:id="2448"/>
      <w:bookmarkEnd w:id="2449"/>
      <w:bookmarkEnd w:id="2450"/>
      <w:bookmarkEnd w:id="2451"/>
      <w:bookmarkEnd w:id="2452"/>
      <w:bookmarkEnd w:id="2453"/>
      <w:bookmarkEnd w:id="2454"/>
      <w:bookmarkEnd w:id="2455"/>
      <w:bookmarkEnd w:id="2456"/>
      <w:bookmarkEnd w:id="2457"/>
      <w:bookmarkEnd w:id="2458"/>
      <w:bookmarkEnd w:id="2459"/>
      <w:bookmarkEnd w:id="2460"/>
      <w:bookmarkEnd w:id="2461"/>
      <w:bookmarkEnd w:id="2462"/>
      <w:bookmarkEnd w:id="2463"/>
      <w:bookmarkEnd w:id="2464"/>
      <w:bookmarkEnd w:id="2465"/>
      <w:bookmarkEnd w:id="2466"/>
      <w:bookmarkEnd w:id="2467"/>
      <w:bookmarkEnd w:id="2468"/>
      <w:bookmarkEnd w:id="2469"/>
      <w:bookmarkEnd w:id="2470"/>
      <w:bookmarkEnd w:id="2471"/>
      <w:bookmarkEnd w:id="2472"/>
      <w:bookmarkEnd w:id="2473"/>
      <w:bookmarkEnd w:id="2474"/>
      <w:bookmarkEnd w:id="2475"/>
      <w:bookmarkEnd w:id="2476"/>
      <w:bookmarkEnd w:id="2477"/>
      <w:bookmarkEnd w:id="2478"/>
      <w:bookmarkEnd w:id="2479"/>
      <w:bookmarkEnd w:id="2480"/>
      <w:bookmarkEnd w:id="2481"/>
      <w:bookmarkEnd w:id="2482"/>
      <w:bookmarkEnd w:id="2483"/>
      <w:bookmarkEnd w:id="2484"/>
      <w:bookmarkEnd w:id="2485"/>
      <w:bookmarkEnd w:id="2486"/>
      <w:bookmarkEnd w:id="2487"/>
      <w:bookmarkEnd w:id="2488"/>
      <w:bookmarkEnd w:id="2489"/>
      <w:bookmarkEnd w:id="2490"/>
      <w:bookmarkEnd w:id="2491"/>
      <w:bookmarkEnd w:id="2492"/>
      <w:bookmarkEnd w:id="2493"/>
      <w:bookmarkEnd w:id="2494"/>
      <w:bookmarkEnd w:id="2495"/>
      <w:bookmarkEnd w:id="2496"/>
      <w:bookmarkEnd w:id="2497"/>
      <w:bookmarkEnd w:id="2498"/>
      <w:bookmarkEnd w:id="2499"/>
      <w:bookmarkEnd w:id="2500"/>
      <w:bookmarkEnd w:id="2501"/>
      <w:bookmarkEnd w:id="2502"/>
      <w:bookmarkEnd w:id="2503"/>
      <w:bookmarkEnd w:id="2504"/>
      <w:bookmarkEnd w:id="2505"/>
      <w:bookmarkEnd w:id="2506"/>
      <w:bookmarkEnd w:id="2507"/>
      <w:bookmarkEnd w:id="2508"/>
      <w:bookmarkEnd w:id="2509"/>
      <w:bookmarkEnd w:id="2510"/>
      <w:bookmarkEnd w:id="2511"/>
      <w:bookmarkEnd w:id="2512"/>
      <w:bookmarkEnd w:id="2513"/>
      <w:bookmarkEnd w:id="2514"/>
      <w:bookmarkEnd w:id="2515"/>
      <w:bookmarkEnd w:id="2516"/>
      <w:bookmarkEnd w:id="2517"/>
      <w:bookmarkEnd w:id="2518"/>
      <w:bookmarkEnd w:id="2519"/>
      <w:bookmarkEnd w:id="2520"/>
      <w:bookmarkEnd w:id="2521"/>
      <w:bookmarkEnd w:id="2522"/>
      <w:bookmarkEnd w:id="2523"/>
      <w:bookmarkEnd w:id="2524"/>
      <w:bookmarkEnd w:id="2525"/>
      <w:bookmarkEnd w:id="2526"/>
      <w:bookmarkEnd w:id="2527"/>
      <w:bookmarkEnd w:id="2528"/>
      <w:bookmarkEnd w:id="2529"/>
      <w:bookmarkEnd w:id="2530"/>
      <w:bookmarkEnd w:id="2531"/>
      <w:bookmarkEnd w:id="2532"/>
      <w:bookmarkEnd w:id="2533"/>
      <w:bookmarkEnd w:id="2534"/>
      <w:bookmarkEnd w:id="2535"/>
      <w:bookmarkEnd w:id="2536"/>
      <w:bookmarkEnd w:id="2537"/>
      <w:bookmarkEnd w:id="2538"/>
      <w:bookmarkEnd w:id="2539"/>
      <w:bookmarkEnd w:id="2540"/>
      <w:bookmarkEnd w:id="2541"/>
      <w:r>
        <w:rPr>
          <w:rFonts w:ascii="Times New Roman;Times;serif" w:hAnsi="Times New Roman;Times;serif"/>
          <w:b/>
          <w:sz w:val="20"/>
        </w:rPr>
        <w:t>9. Debt, Net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Debt consists of the following: </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468"/>
        <w:gridCol w:w="109"/>
        <w:gridCol w:w="1170"/>
        <w:gridCol w:w="109"/>
        <w:gridCol w:w="1422"/>
        <w:gridCol w:w="109"/>
        <w:gridCol w:w="1561"/>
        <w:gridCol w:w="256"/>
        <w:gridCol w:w="109"/>
        <w:gridCol w:w="248"/>
        <w:gridCol w:w="878"/>
        <w:gridCol w:w="109"/>
        <w:gridCol w:w="109"/>
        <w:gridCol w:w="305"/>
        <w:gridCol w:w="1243"/>
      </w:tblGrid>
      <w:tr>
        <w:trPr/>
        <w:tc>
          <w:tcPr>
            <w:tcW w:w="24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9">
                      <wp:simplePos x="0" y="0"/>
                      <wp:positionH relativeFrom="character">
                        <wp:align>left</wp:align>
                      </wp:positionH>
                      <wp:positionV relativeFrom="line">
                        <wp:posOffset>635</wp:posOffset>
                      </wp:positionV>
                      <wp:extent cx="1567180" cy="175260"/>
                      <wp:effectExtent l="0" t="0" r="0" b="0"/>
                      <wp:wrapNone/>
                      <wp:docPr id="498" name="Frame498"/>
                      <a:graphic xmlns:a="http://schemas.openxmlformats.org/drawingml/2006/main">
                        <a:graphicData uri="http://schemas.microsoft.com/office/word/2010/wordprocessingShape">
                          <wps:wsp>
                            <wps:cNvSpPr txBox="1"/>
                            <wps:spPr>
                              <a:xfrm>
                                <a:off x="0" y="0"/>
                                <a:ext cx="1567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0">
                      <wp:simplePos x="0" y="0"/>
                      <wp:positionH relativeFrom="character">
                        <wp:align>left</wp:align>
                      </wp:positionH>
                      <wp:positionV relativeFrom="line">
                        <wp:posOffset>635</wp:posOffset>
                      </wp:positionV>
                      <wp:extent cx="69215" cy="175260"/>
                      <wp:effectExtent l="0" t="0" r="0" b="0"/>
                      <wp:wrapNone/>
                      <wp:docPr id="499" name="Frame49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1">
                      <wp:simplePos x="0" y="0"/>
                      <wp:positionH relativeFrom="character">
                        <wp:align>left</wp:align>
                      </wp:positionH>
                      <wp:positionV relativeFrom="line">
                        <wp:posOffset>635</wp:posOffset>
                      </wp:positionV>
                      <wp:extent cx="742950" cy="175260"/>
                      <wp:effectExtent l="0" t="0" r="0" b="0"/>
                      <wp:wrapNone/>
                      <wp:docPr id="500" name="Frame500"/>
                      <a:graphic xmlns:a="http://schemas.openxmlformats.org/drawingml/2006/main">
                        <a:graphicData uri="http://schemas.microsoft.com/office/word/2010/wordprocessingShape">
                          <wps:wsp>
                            <wps:cNvSpPr txBox="1"/>
                            <wps:spPr>
                              <a:xfrm>
                                <a:off x="0" y="0"/>
                                <a:ext cx="7429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2">
                      <wp:simplePos x="0" y="0"/>
                      <wp:positionH relativeFrom="character">
                        <wp:align>left</wp:align>
                      </wp:positionH>
                      <wp:positionV relativeFrom="line">
                        <wp:posOffset>635</wp:posOffset>
                      </wp:positionV>
                      <wp:extent cx="69215" cy="175260"/>
                      <wp:effectExtent l="0" t="0" r="0" b="0"/>
                      <wp:wrapNone/>
                      <wp:docPr id="501" name="Frame50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3">
                      <wp:simplePos x="0" y="0"/>
                      <wp:positionH relativeFrom="character">
                        <wp:align>left</wp:align>
                      </wp:positionH>
                      <wp:positionV relativeFrom="line">
                        <wp:posOffset>635</wp:posOffset>
                      </wp:positionV>
                      <wp:extent cx="902970" cy="175260"/>
                      <wp:effectExtent l="0" t="0" r="0" b="0"/>
                      <wp:wrapNone/>
                      <wp:docPr id="502" name="Frame502"/>
                      <a:graphic xmlns:a="http://schemas.openxmlformats.org/drawingml/2006/main">
                        <a:graphicData uri="http://schemas.microsoft.com/office/word/2010/wordprocessingShape">
                          <wps:wsp>
                            <wps:cNvSpPr txBox="1"/>
                            <wps:spPr>
                              <a:xfrm>
                                <a:off x="0" y="0"/>
                                <a:ext cx="902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4">
                      <wp:simplePos x="0" y="0"/>
                      <wp:positionH relativeFrom="character">
                        <wp:align>left</wp:align>
                      </wp:positionH>
                      <wp:positionV relativeFrom="line">
                        <wp:posOffset>635</wp:posOffset>
                      </wp:positionV>
                      <wp:extent cx="69215" cy="175260"/>
                      <wp:effectExtent l="0" t="0" r="0" b="0"/>
                      <wp:wrapNone/>
                      <wp:docPr id="503" name="Frame50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5">
                      <wp:simplePos x="0" y="0"/>
                      <wp:positionH relativeFrom="character">
                        <wp:align>left</wp:align>
                      </wp:positionH>
                      <wp:positionV relativeFrom="line">
                        <wp:posOffset>635</wp:posOffset>
                      </wp:positionV>
                      <wp:extent cx="991235" cy="175260"/>
                      <wp:effectExtent l="0" t="0" r="0" b="0"/>
                      <wp:wrapNone/>
                      <wp:docPr id="504" name="Frame504"/>
                      <a:graphic xmlns:a="http://schemas.openxmlformats.org/drawingml/2006/main">
                        <a:graphicData uri="http://schemas.microsoft.com/office/word/2010/wordprocessingShape">
                          <wps:wsp>
                            <wps:cNvSpPr txBox="1"/>
                            <wps:spPr>
                              <a:xfrm>
                                <a:off x="0" y="0"/>
                                <a:ext cx="991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6">
                      <wp:simplePos x="0" y="0"/>
                      <wp:positionH relativeFrom="character">
                        <wp:align>left</wp:align>
                      </wp:positionH>
                      <wp:positionV relativeFrom="line">
                        <wp:posOffset>635</wp:posOffset>
                      </wp:positionV>
                      <wp:extent cx="162560" cy="175260"/>
                      <wp:effectExtent l="0" t="0" r="0" b="0"/>
                      <wp:wrapNone/>
                      <wp:docPr id="505" name="Frame505"/>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7">
                      <wp:simplePos x="0" y="0"/>
                      <wp:positionH relativeFrom="character">
                        <wp:align>left</wp:align>
                      </wp:positionH>
                      <wp:positionV relativeFrom="line">
                        <wp:posOffset>635</wp:posOffset>
                      </wp:positionV>
                      <wp:extent cx="69215" cy="175260"/>
                      <wp:effectExtent l="0" t="0" r="0" b="0"/>
                      <wp:wrapNone/>
                      <wp:docPr id="506" name="Frame50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8">
                      <wp:simplePos x="0" y="0"/>
                      <wp:positionH relativeFrom="character">
                        <wp:align>left</wp:align>
                      </wp:positionH>
                      <wp:positionV relativeFrom="line">
                        <wp:posOffset>635</wp:posOffset>
                      </wp:positionV>
                      <wp:extent cx="157480" cy="175260"/>
                      <wp:effectExtent l="0" t="0" r="0" b="0"/>
                      <wp:wrapNone/>
                      <wp:docPr id="507" name="Frame507"/>
                      <a:graphic xmlns:a="http://schemas.openxmlformats.org/drawingml/2006/main">
                        <a:graphicData uri="http://schemas.microsoft.com/office/word/2010/wordprocessingShape">
                          <wps:wsp>
                            <wps:cNvSpPr txBox="1"/>
                            <wps:spPr>
                              <a:xfrm>
                                <a:off x="0" y="0"/>
                                <a:ext cx="157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9">
                      <wp:simplePos x="0" y="0"/>
                      <wp:positionH relativeFrom="character">
                        <wp:align>left</wp:align>
                      </wp:positionH>
                      <wp:positionV relativeFrom="line">
                        <wp:posOffset>635</wp:posOffset>
                      </wp:positionV>
                      <wp:extent cx="557530" cy="175260"/>
                      <wp:effectExtent l="0" t="0" r="0" b="0"/>
                      <wp:wrapNone/>
                      <wp:docPr id="508" name="Frame508"/>
                      <a:graphic xmlns:a="http://schemas.openxmlformats.org/drawingml/2006/main">
                        <a:graphicData uri="http://schemas.microsoft.com/office/word/2010/wordprocessingShape">
                          <wps:wsp>
                            <wps:cNvSpPr txBox="1"/>
                            <wps:spPr>
                              <a:xfrm>
                                <a:off x="0" y="0"/>
                                <a:ext cx="5575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0">
                      <wp:simplePos x="0" y="0"/>
                      <wp:positionH relativeFrom="character">
                        <wp:align>left</wp:align>
                      </wp:positionH>
                      <wp:positionV relativeFrom="line">
                        <wp:posOffset>635</wp:posOffset>
                      </wp:positionV>
                      <wp:extent cx="69215" cy="175260"/>
                      <wp:effectExtent l="0" t="0" r="0" b="0"/>
                      <wp:wrapNone/>
                      <wp:docPr id="509" name="Frame50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1">
                      <wp:simplePos x="0" y="0"/>
                      <wp:positionH relativeFrom="character">
                        <wp:align>left</wp:align>
                      </wp:positionH>
                      <wp:positionV relativeFrom="line">
                        <wp:posOffset>635</wp:posOffset>
                      </wp:positionV>
                      <wp:extent cx="69215" cy="175260"/>
                      <wp:effectExtent l="0" t="0" r="0" b="0"/>
                      <wp:wrapNone/>
                      <wp:docPr id="510" name="Frame51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2">
                      <wp:simplePos x="0" y="0"/>
                      <wp:positionH relativeFrom="character">
                        <wp:align>left</wp:align>
                      </wp:positionH>
                      <wp:positionV relativeFrom="line">
                        <wp:posOffset>635</wp:posOffset>
                      </wp:positionV>
                      <wp:extent cx="193675" cy="175260"/>
                      <wp:effectExtent l="0" t="0" r="0" b="0"/>
                      <wp:wrapNone/>
                      <wp:docPr id="511" name="Frame511"/>
                      <a:graphic xmlns:a="http://schemas.openxmlformats.org/drawingml/2006/main">
                        <a:graphicData uri="http://schemas.microsoft.com/office/word/2010/wordprocessingShape">
                          <wps:wsp>
                            <wps:cNvSpPr txBox="1"/>
                            <wps:spPr>
                              <a:xfrm>
                                <a:off x="0" y="0"/>
                                <a:ext cx="1936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3">
                      <wp:simplePos x="0" y="0"/>
                      <wp:positionH relativeFrom="character">
                        <wp:align>left</wp:align>
                      </wp:positionH>
                      <wp:positionV relativeFrom="line">
                        <wp:posOffset>635</wp:posOffset>
                      </wp:positionV>
                      <wp:extent cx="789305" cy="175260"/>
                      <wp:effectExtent l="0" t="0" r="0" b="0"/>
                      <wp:wrapNone/>
                      <wp:docPr id="512" name="Frame512"/>
                      <a:graphic xmlns:a="http://schemas.openxmlformats.org/drawingml/2006/main">
                        <a:graphicData uri="http://schemas.microsoft.com/office/word/2010/wordprocessingShape">
                          <wps:wsp>
                            <wps:cNvSpPr txBox="1"/>
                            <wps:spPr>
                              <a:xfrm>
                                <a:off x="0" y="0"/>
                                <a:ext cx="7893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6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7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Maturity Date</w:t>
            </w:r>
          </w:p>
        </w:tc>
        <w:tc>
          <w:tcPr>
            <w:tcW w:w="109" w:type="dxa"/>
            <w:tcBorders/>
            <w:vAlign w:val="center"/>
          </w:tcPr>
          <w:p>
            <w:pPr>
              <w:pStyle w:val="TableContents"/>
              <w:bidi w:val="0"/>
              <w:spacing w:before="0" w:after="0"/>
              <w:ind w:left="0" w:right="0" w:hanging="0"/>
              <w:jc w:val="left"/>
              <w:rPr/>
            </w:pPr>
            <w:r>
              <w:rPr/>
              <w:t>​</w:t>
            </w:r>
          </w:p>
        </w:tc>
        <w:tc>
          <w:tcPr>
            <w:tcW w:w="142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Interest Rate Terms</w:t>
            </w:r>
          </w:p>
        </w:tc>
        <w:tc>
          <w:tcPr>
            <w:tcW w:w="109" w:type="dxa"/>
            <w:tcBorders/>
            <w:vAlign w:val="center"/>
          </w:tcPr>
          <w:p>
            <w:pPr>
              <w:pStyle w:val="TableContents"/>
              <w:bidi w:val="0"/>
              <w:spacing w:before="0" w:after="0"/>
              <w:ind w:left="0" w:right="0" w:hanging="0"/>
              <w:jc w:val="center"/>
              <w:rPr/>
            </w:pPr>
            <w:r>
              <w:rPr/>
              <w:t>​</w:t>
            </w:r>
          </w:p>
        </w:tc>
        <w:tc>
          <w:tcPr>
            <w:tcW w:w="15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Effective Rate June 30, 2023</w:t>
            </w:r>
          </w:p>
        </w:tc>
        <w:tc>
          <w:tcPr>
            <w:tcW w:w="25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2023</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54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2022</w:t>
            </w:r>
          </w:p>
        </w:tc>
      </w:tr>
      <w:tr>
        <w:trPr/>
        <w:tc>
          <w:tcPr>
            <w:tcW w:w="2468"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Watersound Origins Crossings JV Loan (insured by HUD) </w:t>
            </w:r>
            <w:r>
              <w:rPr>
                <w:rFonts w:ascii="Times New Roman;Times;serif" w:hAnsi="Times New Roman;Times;serif"/>
                <w:sz w:val="14"/>
              </w:rPr>
              <w:t>(a)</w:t>
            </w:r>
          </w:p>
        </w:tc>
        <w:tc>
          <w:tcPr>
            <w:tcW w:w="109" w:type="dxa"/>
            <w:tcBorders/>
            <w:shd w:fill="CCEEFF" w:val="clear"/>
            <w:vAlign w:val="center"/>
          </w:tcPr>
          <w:p>
            <w:pPr>
              <w:pStyle w:val="TableContents"/>
              <w:bidi w:val="0"/>
              <w:spacing w:before="0" w:after="0"/>
              <w:ind w:left="0" w:right="0" w:hanging="0"/>
              <w:jc w:val="left"/>
              <w:rPr/>
            </w:pPr>
            <w:r>
              <w:rPr/>
              <w:t>​</w:t>
            </w:r>
          </w:p>
        </w:tc>
        <w:tc>
          <w:tcPr>
            <w:tcW w:w="117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April 2058</w:t>
            </w:r>
          </w:p>
        </w:tc>
        <w:tc>
          <w:tcPr>
            <w:tcW w:w="109" w:type="dxa"/>
            <w:tcBorders/>
            <w:shd w:fill="CCEEFF" w:val="clear"/>
            <w:vAlign w:val="center"/>
          </w:tcPr>
          <w:p>
            <w:pPr>
              <w:pStyle w:val="TableContents"/>
              <w:bidi w:val="0"/>
              <w:spacing w:before="0" w:after="0"/>
              <w:ind w:left="0" w:right="0" w:hanging="0"/>
              <w:jc w:val="left"/>
              <w:rPr/>
            </w:pPr>
            <w:r>
              <w:rPr/>
              <w:t>​</w:t>
            </w:r>
          </w:p>
        </w:tc>
        <w:tc>
          <w:tcPr>
            <w:tcW w:w="1422"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Fixed</w:t>
            </w:r>
          </w:p>
        </w:tc>
        <w:tc>
          <w:tcPr>
            <w:tcW w:w="109" w:type="dxa"/>
            <w:tcBorders/>
            <w:shd w:fill="CCEEFF" w:val="clear"/>
            <w:vAlign w:val="center"/>
          </w:tcPr>
          <w:p>
            <w:pPr>
              <w:pStyle w:val="TableContents"/>
              <w:bidi w:val="0"/>
              <w:spacing w:before="0" w:after="0"/>
              <w:ind w:left="0" w:right="0" w:hanging="0"/>
              <w:jc w:val="left"/>
              <w:rPr/>
            </w:pPr>
            <w:r>
              <w:rPr/>
              <w:t>​</w:t>
            </w:r>
          </w:p>
        </w:tc>
        <w:tc>
          <w:tcPr>
            <w:tcW w:w="15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7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52,832</w:t>
            </w:r>
          </w:p>
        </w:tc>
        <w:tc>
          <w:tcPr>
            <w:tcW w:w="10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0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24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44,015</w:t>
            </w:r>
          </w:p>
        </w:tc>
      </w:tr>
      <w:tr>
        <w:trPr/>
        <w:tc>
          <w:tcPr>
            <w:tcW w:w="246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Pier Park Resort Hotel JV Loan</w:t>
            </w:r>
          </w:p>
        </w:tc>
        <w:tc>
          <w:tcPr>
            <w:tcW w:w="109" w:type="dxa"/>
            <w:tcBorders/>
            <w:vAlign w:val="center"/>
          </w:tcPr>
          <w:p>
            <w:pPr>
              <w:pStyle w:val="TableContents"/>
              <w:bidi w:val="0"/>
              <w:spacing w:before="0" w:after="0"/>
              <w:ind w:left="0" w:right="0" w:hanging="0"/>
              <w:jc w:val="left"/>
              <w:rPr/>
            </w:pPr>
            <w:r>
              <w:rPr/>
              <w:t>​</w:t>
            </w:r>
          </w:p>
        </w:tc>
        <w:tc>
          <w:tcPr>
            <w:tcW w:w="117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April 2027</w:t>
            </w:r>
          </w:p>
        </w:tc>
        <w:tc>
          <w:tcPr>
            <w:tcW w:w="109" w:type="dxa"/>
            <w:tcBorders/>
            <w:vAlign w:val="center"/>
          </w:tcPr>
          <w:p>
            <w:pPr>
              <w:pStyle w:val="TableContents"/>
              <w:bidi w:val="0"/>
              <w:spacing w:before="0" w:after="0"/>
              <w:ind w:left="0" w:right="0" w:hanging="0"/>
              <w:jc w:val="left"/>
              <w:rPr/>
            </w:pPr>
            <w:r>
              <w:rPr/>
              <w:t>​</w:t>
            </w:r>
          </w:p>
        </w:tc>
        <w:tc>
          <w:tcPr>
            <w:tcW w:w="1422"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7"/>
              </w:rPr>
              <w:t>SOFR plus 2.1%</w:t>
            </w:r>
            <w:r>
              <w:rPr>
                <w:rFonts w:ascii="Times New Roman;Times;serif" w:hAnsi="Times New Roman;Times;serif"/>
                <w:sz w:val="16"/>
              </w:rPr>
              <w:t xml:space="preserve"> </w:t>
            </w:r>
            <w:r>
              <w:rPr>
                <w:rFonts w:ascii="Times New Roman;Times;serif" w:hAnsi="Times New Roman;Times;serif"/>
                <w:sz w:val="13"/>
              </w:rPr>
              <w:t>(b)</w:t>
            </w:r>
          </w:p>
        </w:tc>
        <w:tc>
          <w:tcPr>
            <w:tcW w:w="109"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9"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w:t>
            </w:r>
          </w:p>
        </w:tc>
        <w:tc>
          <w:tcPr>
            <w:tcW w:w="87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52,370</w:t>
            </w:r>
          </w:p>
        </w:tc>
        <w:tc>
          <w:tcPr>
            <w:tcW w:w="10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05" w:type="dxa"/>
            <w:tcBorders/>
            <w:vAlign w:val="center"/>
          </w:tcPr>
          <w:p>
            <w:pPr>
              <w:pStyle w:val="TableContents"/>
              <w:bidi w:val="0"/>
              <w:spacing w:before="0" w:after="0"/>
              <w:ind w:left="0" w:right="0" w:hanging="0"/>
              <w:jc w:val="left"/>
              <w:rPr/>
            </w:pPr>
            <w:r>
              <w:rPr/>
              <w:t>​</w:t>
            </w:r>
          </w:p>
        </w:tc>
        <w:tc>
          <w:tcPr>
            <w:tcW w:w="124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45,209</w:t>
            </w:r>
          </w:p>
        </w:tc>
      </w:tr>
      <w:tr>
        <w:trPr/>
        <w:tc>
          <w:tcPr>
            <w:tcW w:w="246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PPN JV Loan</w:t>
            </w:r>
          </w:p>
        </w:tc>
        <w:tc>
          <w:tcPr>
            <w:tcW w:w="109" w:type="dxa"/>
            <w:tcBorders/>
            <w:shd w:fill="CCEEFF" w:val="clear"/>
            <w:vAlign w:val="center"/>
          </w:tcPr>
          <w:p>
            <w:pPr>
              <w:pStyle w:val="TableContents"/>
              <w:bidi w:val="0"/>
              <w:spacing w:before="0" w:after="0"/>
              <w:ind w:left="0" w:right="0" w:hanging="0"/>
              <w:jc w:val="left"/>
              <w:rPr/>
            </w:pPr>
            <w:r>
              <w:rPr/>
              <w:t>​</w:t>
            </w:r>
          </w:p>
        </w:tc>
        <w:tc>
          <w:tcPr>
            <w:tcW w:w="117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November 2025</w:t>
            </w:r>
          </w:p>
        </w:tc>
        <w:tc>
          <w:tcPr>
            <w:tcW w:w="109" w:type="dxa"/>
            <w:tcBorders/>
            <w:shd w:fill="CCEEFF" w:val="clear"/>
            <w:vAlign w:val="center"/>
          </w:tcPr>
          <w:p>
            <w:pPr>
              <w:pStyle w:val="TableContents"/>
              <w:bidi w:val="0"/>
              <w:spacing w:before="0" w:after="0"/>
              <w:ind w:left="0" w:right="0" w:hanging="0"/>
              <w:jc w:val="left"/>
              <w:rPr/>
            </w:pPr>
            <w:r>
              <w:rPr/>
              <w:t>​</w:t>
            </w:r>
          </w:p>
        </w:tc>
        <w:tc>
          <w:tcPr>
            <w:tcW w:w="1422"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Fixed</w:t>
            </w:r>
          </w:p>
        </w:tc>
        <w:tc>
          <w:tcPr>
            <w:tcW w:w="109" w:type="dxa"/>
            <w:tcBorders/>
            <w:shd w:fill="CCEEFF" w:val="clear"/>
            <w:vAlign w:val="center"/>
          </w:tcPr>
          <w:p>
            <w:pPr>
              <w:pStyle w:val="TableContents"/>
              <w:bidi w:val="0"/>
              <w:spacing w:before="0" w:after="0"/>
              <w:ind w:left="0" w:right="0" w:hanging="0"/>
              <w:jc w:val="left"/>
              <w:rPr/>
            </w:pPr>
            <w:r>
              <w:rPr/>
              <w:t>​</w:t>
            </w:r>
          </w:p>
        </w:tc>
        <w:tc>
          <w:tcPr>
            <w:tcW w:w="15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w:t>
            </w:r>
          </w:p>
        </w:tc>
        <w:tc>
          <w:tcPr>
            <w:tcW w:w="87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42,025</w:t>
            </w:r>
          </w:p>
        </w:tc>
        <w:tc>
          <w:tcPr>
            <w:tcW w:w="10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05" w:type="dxa"/>
            <w:tcBorders/>
            <w:shd w:fill="CCEEFF" w:val="clear"/>
            <w:vAlign w:val="center"/>
          </w:tcPr>
          <w:p>
            <w:pPr>
              <w:pStyle w:val="TableContents"/>
              <w:bidi w:val="0"/>
              <w:spacing w:before="0" w:after="0"/>
              <w:ind w:left="0" w:right="0" w:hanging="0"/>
              <w:jc w:val="left"/>
              <w:rPr/>
            </w:pPr>
            <w:r>
              <w:rPr/>
              <w:t>​</w:t>
            </w:r>
          </w:p>
        </w:tc>
        <w:tc>
          <w:tcPr>
            <w:tcW w:w="124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42,555</w:t>
            </w:r>
          </w:p>
        </w:tc>
      </w:tr>
      <w:tr>
        <w:trPr/>
        <w:tc>
          <w:tcPr>
            <w:tcW w:w="246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Mexico Beach Crossings JV Loan (insured by HUD)</w:t>
            </w:r>
          </w:p>
        </w:tc>
        <w:tc>
          <w:tcPr>
            <w:tcW w:w="109" w:type="dxa"/>
            <w:tcBorders/>
            <w:vAlign w:val="center"/>
          </w:tcPr>
          <w:p>
            <w:pPr>
              <w:pStyle w:val="TableContents"/>
              <w:bidi w:val="0"/>
              <w:spacing w:before="0" w:after="0"/>
              <w:ind w:left="0" w:right="0" w:hanging="0"/>
              <w:jc w:val="left"/>
              <w:rPr/>
            </w:pPr>
            <w:r>
              <w:rPr/>
              <w:t>​</w:t>
            </w:r>
          </w:p>
        </w:tc>
        <w:tc>
          <w:tcPr>
            <w:tcW w:w="117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March 2064</w:t>
            </w:r>
          </w:p>
        </w:tc>
        <w:tc>
          <w:tcPr>
            <w:tcW w:w="109" w:type="dxa"/>
            <w:tcBorders/>
            <w:vAlign w:val="center"/>
          </w:tcPr>
          <w:p>
            <w:pPr>
              <w:pStyle w:val="TableContents"/>
              <w:bidi w:val="0"/>
              <w:spacing w:before="0" w:after="0"/>
              <w:ind w:left="0" w:right="0" w:hanging="0"/>
              <w:jc w:val="left"/>
              <w:rPr/>
            </w:pPr>
            <w:r>
              <w:rPr/>
              <w:t>​</w:t>
            </w:r>
          </w:p>
        </w:tc>
        <w:tc>
          <w:tcPr>
            <w:tcW w:w="1422"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Fixed</w:t>
            </w:r>
          </w:p>
        </w:tc>
        <w:tc>
          <w:tcPr>
            <w:tcW w:w="109"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9"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w:t>
            </w:r>
          </w:p>
        </w:tc>
        <w:tc>
          <w:tcPr>
            <w:tcW w:w="87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38,097</w:t>
            </w:r>
          </w:p>
        </w:tc>
        <w:tc>
          <w:tcPr>
            <w:tcW w:w="10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05" w:type="dxa"/>
            <w:tcBorders/>
            <w:vAlign w:val="center"/>
          </w:tcPr>
          <w:p>
            <w:pPr>
              <w:pStyle w:val="TableContents"/>
              <w:bidi w:val="0"/>
              <w:spacing w:before="0" w:after="0"/>
              <w:ind w:left="0" w:right="0" w:hanging="0"/>
              <w:jc w:val="left"/>
              <w:rPr/>
            </w:pPr>
            <w:r>
              <w:rPr/>
              <w:t>​</w:t>
            </w:r>
          </w:p>
        </w:tc>
        <w:tc>
          <w:tcPr>
            <w:tcW w:w="124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23,374</w:t>
            </w:r>
          </w:p>
        </w:tc>
      </w:tr>
      <w:tr>
        <w:trPr/>
        <w:tc>
          <w:tcPr>
            <w:tcW w:w="246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Pearl Hotel Loan</w:t>
            </w:r>
          </w:p>
        </w:tc>
        <w:tc>
          <w:tcPr>
            <w:tcW w:w="109" w:type="dxa"/>
            <w:tcBorders/>
            <w:shd w:fill="CCEEFF" w:val="clear"/>
            <w:vAlign w:val="center"/>
          </w:tcPr>
          <w:p>
            <w:pPr>
              <w:pStyle w:val="TableContents"/>
              <w:bidi w:val="0"/>
              <w:spacing w:before="0" w:after="0"/>
              <w:ind w:left="0" w:right="0" w:hanging="0"/>
              <w:jc w:val="left"/>
              <w:rPr/>
            </w:pPr>
            <w:r>
              <w:rPr/>
              <w:t>​</w:t>
            </w:r>
          </w:p>
        </w:tc>
        <w:tc>
          <w:tcPr>
            <w:tcW w:w="117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December 2032</w:t>
            </w:r>
          </w:p>
        </w:tc>
        <w:tc>
          <w:tcPr>
            <w:tcW w:w="109" w:type="dxa"/>
            <w:tcBorders/>
            <w:shd w:fill="CCEEFF" w:val="clear"/>
            <w:vAlign w:val="center"/>
          </w:tcPr>
          <w:p>
            <w:pPr>
              <w:pStyle w:val="TableContents"/>
              <w:bidi w:val="0"/>
              <w:spacing w:before="0" w:after="0"/>
              <w:ind w:left="0" w:right="0" w:hanging="0"/>
              <w:jc w:val="left"/>
              <w:rPr/>
            </w:pPr>
            <w:r>
              <w:rPr/>
              <w:t>​</w:t>
            </w:r>
          </w:p>
        </w:tc>
        <w:tc>
          <w:tcPr>
            <w:tcW w:w="1422"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Fixed</w:t>
            </w:r>
          </w:p>
        </w:tc>
        <w:tc>
          <w:tcPr>
            <w:tcW w:w="109" w:type="dxa"/>
            <w:tcBorders/>
            <w:shd w:fill="CCEEFF" w:val="clear"/>
            <w:vAlign w:val="center"/>
          </w:tcPr>
          <w:p>
            <w:pPr>
              <w:pStyle w:val="TableContents"/>
              <w:bidi w:val="0"/>
              <w:spacing w:before="0" w:after="0"/>
              <w:ind w:left="0" w:right="0" w:hanging="0"/>
              <w:jc w:val="left"/>
              <w:rPr/>
            </w:pPr>
            <w:r>
              <w:rPr/>
              <w:t>​</w:t>
            </w:r>
          </w:p>
        </w:tc>
        <w:tc>
          <w:tcPr>
            <w:tcW w:w="15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6.3</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w:t>
            </w:r>
          </w:p>
        </w:tc>
        <w:tc>
          <w:tcPr>
            <w:tcW w:w="87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36,260</w:t>
            </w:r>
          </w:p>
        </w:tc>
        <w:tc>
          <w:tcPr>
            <w:tcW w:w="10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05" w:type="dxa"/>
            <w:tcBorders/>
            <w:shd w:fill="CCEEFF" w:val="clear"/>
            <w:vAlign w:val="center"/>
          </w:tcPr>
          <w:p>
            <w:pPr>
              <w:pStyle w:val="TableContents"/>
              <w:bidi w:val="0"/>
              <w:spacing w:before="0" w:after="0"/>
              <w:ind w:left="0" w:right="0" w:hanging="0"/>
              <w:jc w:val="left"/>
              <w:rPr/>
            </w:pPr>
            <w:r>
              <w:rPr/>
              <w:t>​</w:t>
            </w:r>
          </w:p>
        </w:tc>
        <w:tc>
          <w:tcPr>
            <w:tcW w:w="124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37,000</w:t>
            </w:r>
          </w:p>
        </w:tc>
      </w:tr>
      <w:tr>
        <w:trPr/>
        <w:tc>
          <w:tcPr>
            <w:tcW w:w="246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PPC JV Loan (insured by HUD)</w:t>
            </w:r>
          </w:p>
        </w:tc>
        <w:tc>
          <w:tcPr>
            <w:tcW w:w="109" w:type="dxa"/>
            <w:tcBorders/>
            <w:vAlign w:val="center"/>
          </w:tcPr>
          <w:p>
            <w:pPr>
              <w:pStyle w:val="TableContents"/>
              <w:bidi w:val="0"/>
              <w:spacing w:before="0" w:after="0"/>
              <w:ind w:left="0" w:right="0" w:hanging="0"/>
              <w:jc w:val="left"/>
              <w:rPr/>
            </w:pPr>
            <w:r>
              <w:rPr/>
              <w:t>​</w:t>
            </w:r>
          </w:p>
        </w:tc>
        <w:tc>
          <w:tcPr>
            <w:tcW w:w="117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June 2060</w:t>
            </w:r>
          </w:p>
        </w:tc>
        <w:tc>
          <w:tcPr>
            <w:tcW w:w="109" w:type="dxa"/>
            <w:tcBorders/>
            <w:vAlign w:val="center"/>
          </w:tcPr>
          <w:p>
            <w:pPr>
              <w:pStyle w:val="TableContents"/>
              <w:bidi w:val="0"/>
              <w:spacing w:before="0" w:after="0"/>
              <w:ind w:left="0" w:right="0" w:hanging="0"/>
              <w:jc w:val="left"/>
              <w:rPr/>
            </w:pPr>
            <w:r>
              <w:rPr/>
              <w:t>​</w:t>
            </w:r>
          </w:p>
        </w:tc>
        <w:tc>
          <w:tcPr>
            <w:tcW w:w="1422"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Fixed</w:t>
            </w:r>
          </w:p>
        </w:tc>
        <w:tc>
          <w:tcPr>
            <w:tcW w:w="109"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9"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w:t>
            </w:r>
          </w:p>
        </w:tc>
        <w:tc>
          <w:tcPr>
            <w:tcW w:w="87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34,930</w:t>
            </w:r>
          </w:p>
        </w:tc>
        <w:tc>
          <w:tcPr>
            <w:tcW w:w="10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05" w:type="dxa"/>
            <w:tcBorders/>
            <w:vAlign w:val="center"/>
          </w:tcPr>
          <w:p>
            <w:pPr>
              <w:pStyle w:val="TableContents"/>
              <w:bidi w:val="0"/>
              <w:spacing w:before="0" w:after="0"/>
              <w:ind w:left="0" w:right="0" w:hanging="0"/>
              <w:jc w:val="left"/>
              <w:rPr/>
            </w:pPr>
            <w:r>
              <w:rPr/>
              <w:t>​</w:t>
            </w:r>
          </w:p>
        </w:tc>
        <w:tc>
          <w:tcPr>
            <w:tcW w:w="124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35,180</w:t>
            </w:r>
          </w:p>
        </w:tc>
      </w:tr>
      <w:tr>
        <w:trPr/>
        <w:tc>
          <w:tcPr>
            <w:tcW w:w="246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Watersound Camp Creek Loan</w:t>
            </w:r>
          </w:p>
        </w:tc>
        <w:tc>
          <w:tcPr>
            <w:tcW w:w="109" w:type="dxa"/>
            <w:tcBorders/>
            <w:shd w:fill="CCEEFF" w:val="clear"/>
            <w:vAlign w:val="center"/>
          </w:tcPr>
          <w:p>
            <w:pPr>
              <w:pStyle w:val="TableContents"/>
              <w:bidi w:val="0"/>
              <w:spacing w:before="0" w:after="0"/>
              <w:ind w:left="0" w:right="0" w:hanging="0"/>
              <w:jc w:val="left"/>
              <w:rPr/>
            </w:pPr>
            <w:r>
              <w:rPr/>
              <w:t>​</w:t>
            </w:r>
          </w:p>
        </w:tc>
        <w:tc>
          <w:tcPr>
            <w:tcW w:w="117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December 2047</w:t>
            </w:r>
          </w:p>
        </w:tc>
        <w:tc>
          <w:tcPr>
            <w:tcW w:w="109" w:type="dxa"/>
            <w:tcBorders/>
            <w:shd w:fill="CCEEFF" w:val="clear"/>
            <w:vAlign w:val="center"/>
          </w:tcPr>
          <w:p>
            <w:pPr>
              <w:pStyle w:val="TableContents"/>
              <w:bidi w:val="0"/>
              <w:spacing w:before="0" w:after="0"/>
              <w:ind w:left="0" w:right="0" w:hanging="0"/>
              <w:jc w:val="left"/>
              <w:rPr/>
            </w:pPr>
            <w:r>
              <w:rPr/>
              <w:t>​</w:t>
            </w:r>
          </w:p>
        </w:tc>
        <w:tc>
          <w:tcPr>
            <w:tcW w:w="1422"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7"/>
              </w:rPr>
              <w:t>SOFR plus 2.1%, floor 2.6%</w:t>
            </w:r>
            <w:r>
              <w:rPr>
                <w:rFonts w:ascii="Times New Roman;Times;serif" w:hAnsi="Times New Roman;Times;serif"/>
                <w:sz w:val="16"/>
              </w:rPr>
              <w:t xml:space="preserve"> </w:t>
            </w:r>
            <w:r>
              <w:rPr>
                <w:rFonts w:ascii="Times New Roman;Times;serif" w:hAnsi="Times New Roman;Times;serif"/>
                <w:sz w:val="13"/>
              </w:rPr>
              <w:t>(c)</w:t>
            </w:r>
          </w:p>
        </w:tc>
        <w:tc>
          <w:tcPr>
            <w:tcW w:w="109" w:type="dxa"/>
            <w:tcBorders/>
            <w:shd w:fill="CCEEFF" w:val="clear"/>
            <w:vAlign w:val="center"/>
          </w:tcPr>
          <w:p>
            <w:pPr>
              <w:pStyle w:val="TableContents"/>
              <w:bidi w:val="0"/>
              <w:spacing w:before="0" w:after="0"/>
              <w:ind w:left="0" w:right="0" w:hanging="0"/>
              <w:jc w:val="left"/>
              <w:rPr/>
            </w:pPr>
            <w:r>
              <w:rPr/>
              <w:t>​</w:t>
            </w:r>
          </w:p>
        </w:tc>
        <w:tc>
          <w:tcPr>
            <w:tcW w:w="15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7.2</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w:t>
            </w:r>
          </w:p>
        </w:tc>
        <w:tc>
          <w:tcPr>
            <w:tcW w:w="87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28,000</w:t>
            </w:r>
          </w:p>
        </w:tc>
        <w:tc>
          <w:tcPr>
            <w:tcW w:w="10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05" w:type="dxa"/>
            <w:tcBorders/>
            <w:shd w:fill="CCEEFF" w:val="clear"/>
            <w:vAlign w:val="center"/>
          </w:tcPr>
          <w:p>
            <w:pPr>
              <w:pStyle w:val="TableContents"/>
              <w:bidi w:val="0"/>
              <w:spacing w:before="0" w:after="0"/>
              <w:ind w:left="0" w:right="0" w:hanging="0"/>
              <w:jc w:val="left"/>
              <w:rPr/>
            </w:pPr>
            <w:r>
              <w:rPr/>
              <w:t>​</w:t>
            </w:r>
          </w:p>
        </w:tc>
        <w:tc>
          <w:tcPr>
            <w:tcW w:w="124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13,131</w:t>
            </w:r>
          </w:p>
        </w:tc>
      </w:tr>
      <w:tr>
        <w:trPr/>
        <w:tc>
          <w:tcPr>
            <w:tcW w:w="246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North Bay Landing Loan</w:t>
            </w:r>
          </w:p>
        </w:tc>
        <w:tc>
          <w:tcPr>
            <w:tcW w:w="109" w:type="dxa"/>
            <w:tcBorders/>
            <w:vAlign w:val="center"/>
          </w:tcPr>
          <w:p>
            <w:pPr>
              <w:pStyle w:val="TableContents"/>
              <w:bidi w:val="0"/>
              <w:spacing w:before="0" w:after="0"/>
              <w:ind w:left="0" w:right="0" w:hanging="0"/>
              <w:jc w:val="left"/>
              <w:rPr/>
            </w:pPr>
            <w:r>
              <w:rPr/>
              <w:t>​</w:t>
            </w:r>
          </w:p>
        </w:tc>
        <w:tc>
          <w:tcPr>
            <w:tcW w:w="117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September 2024</w:t>
            </w:r>
          </w:p>
        </w:tc>
        <w:tc>
          <w:tcPr>
            <w:tcW w:w="109" w:type="dxa"/>
            <w:tcBorders/>
            <w:vAlign w:val="center"/>
          </w:tcPr>
          <w:p>
            <w:pPr>
              <w:pStyle w:val="TableContents"/>
              <w:bidi w:val="0"/>
              <w:spacing w:before="0" w:after="0"/>
              <w:ind w:left="0" w:right="0" w:hanging="0"/>
              <w:jc w:val="left"/>
              <w:rPr/>
            </w:pPr>
            <w:r>
              <w:rPr/>
              <w:t>​</w:t>
            </w:r>
          </w:p>
        </w:tc>
        <w:tc>
          <w:tcPr>
            <w:tcW w:w="1422"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7"/>
              </w:rPr>
              <w:t>LIBOR plus 2.5%, floor 3.2%</w:t>
            </w:r>
            <w:r>
              <w:rPr>
                <w:rFonts w:ascii="Times New Roman;Times;serif" w:hAnsi="Times New Roman;Times;serif"/>
                <w:sz w:val="16"/>
              </w:rPr>
              <w:t xml:space="preserve"> </w:t>
            </w:r>
            <w:r>
              <w:rPr>
                <w:rFonts w:ascii="Times New Roman;Times;serif" w:hAnsi="Times New Roman;Times;serif"/>
                <w:sz w:val="13"/>
              </w:rPr>
              <w:t>(d) (e)</w:t>
            </w:r>
          </w:p>
        </w:tc>
        <w:tc>
          <w:tcPr>
            <w:tcW w:w="109"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7.7</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9"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w:t>
            </w:r>
          </w:p>
        </w:tc>
        <w:tc>
          <w:tcPr>
            <w:tcW w:w="87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24,192</w:t>
            </w:r>
          </w:p>
        </w:tc>
        <w:tc>
          <w:tcPr>
            <w:tcW w:w="10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05" w:type="dxa"/>
            <w:tcBorders/>
            <w:vAlign w:val="center"/>
          </w:tcPr>
          <w:p>
            <w:pPr>
              <w:pStyle w:val="TableContents"/>
              <w:bidi w:val="0"/>
              <w:spacing w:before="0" w:after="0"/>
              <w:ind w:left="0" w:right="0" w:hanging="0"/>
              <w:jc w:val="left"/>
              <w:rPr/>
            </w:pPr>
            <w:r>
              <w:rPr/>
              <w:t>​</w:t>
            </w:r>
          </w:p>
        </w:tc>
        <w:tc>
          <w:tcPr>
            <w:tcW w:w="124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18,222</w:t>
            </w:r>
          </w:p>
        </w:tc>
      </w:tr>
      <w:tr>
        <w:trPr/>
        <w:tc>
          <w:tcPr>
            <w:tcW w:w="246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PPC II JV Loan (insured by HUD)</w:t>
            </w:r>
          </w:p>
        </w:tc>
        <w:tc>
          <w:tcPr>
            <w:tcW w:w="109" w:type="dxa"/>
            <w:tcBorders/>
            <w:shd w:fill="CCEEFF" w:val="clear"/>
            <w:vAlign w:val="center"/>
          </w:tcPr>
          <w:p>
            <w:pPr>
              <w:pStyle w:val="TableContents"/>
              <w:bidi w:val="0"/>
              <w:spacing w:before="0" w:after="0"/>
              <w:ind w:left="0" w:right="0" w:hanging="0"/>
              <w:jc w:val="left"/>
              <w:rPr/>
            </w:pPr>
            <w:r>
              <w:rPr/>
              <w:t>​</w:t>
            </w:r>
          </w:p>
        </w:tc>
        <w:tc>
          <w:tcPr>
            <w:tcW w:w="117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May 2057</w:t>
            </w:r>
          </w:p>
        </w:tc>
        <w:tc>
          <w:tcPr>
            <w:tcW w:w="109" w:type="dxa"/>
            <w:tcBorders/>
            <w:shd w:fill="CCEEFF" w:val="clear"/>
            <w:vAlign w:val="center"/>
          </w:tcPr>
          <w:p>
            <w:pPr>
              <w:pStyle w:val="TableContents"/>
              <w:bidi w:val="0"/>
              <w:spacing w:before="0" w:after="0"/>
              <w:ind w:left="0" w:right="0" w:hanging="0"/>
              <w:jc w:val="left"/>
              <w:rPr/>
            </w:pPr>
            <w:r>
              <w:rPr/>
              <w:t>​</w:t>
            </w:r>
          </w:p>
        </w:tc>
        <w:tc>
          <w:tcPr>
            <w:tcW w:w="1422"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Fixed</w:t>
            </w:r>
          </w:p>
        </w:tc>
        <w:tc>
          <w:tcPr>
            <w:tcW w:w="109" w:type="dxa"/>
            <w:tcBorders/>
            <w:shd w:fill="CCEEFF" w:val="clear"/>
            <w:vAlign w:val="center"/>
          </w:tcPr>
          <w:p>
            <w:pPr>
              <w:pStyle w:val="TableContents"/>
              <w:bidi w:val="0"/>
              <w:spacing w:before="0" w:after="0"/>
              <w:ind w:left="0" w:right="0" w:hanging="0"/>
              <w:jc w:val="left"/>
              <w:rPr/>
            </w:pPr>
            <w:r>
              <w:rPr/>
              <w:t>​</w:t>
            </w:r>
          </w:p>
        </w:tc>
        <w:tc>
          <w:tcPr>
            <w:tcW w:w="15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w:t>
            </w:r>
          </w:p>
        </w:tc>
        <w:tc>
          <w:tcPr>
            <w:tcW w:w="87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22,420</w:t>
            </w:r>
          </w:p>
        </w:tc>
        <w:tc>
          <w:tcPr>
            <w:tcW w:w="10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05" w:type="dxa"/>
            <w:tcBorders/>
            <w:shd w:fill="CCEEFF" w:val="clear"/>
            <w:vAlign w:val="center"/>
          </w:tcPr>
          <w:p>
            <w:pPr>
              <w:pStyle w:val="TableContents"/>
              <w:bidi w:val="0"/>
              <w:spacing w:before="0" w:after="0"/>
              <w:ind w:left="0" w:right="0" w:hanging="0"/>
              <w:jc w:val="left"/>
              <w:rPr/>
            </w:pPr>
            <w:r>
              <w:rPr/>
              <w:t>​</w:t>
            </w:r>
          </w:p>
        </w:tc>
        <w:tc>
          <w:tcPr>
            <w:tcW w:w="124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22,623</w:t>
            </w:r>
          </w:p>
        </w:tc>
      </w:tr>
      <w:tr>
        <w:trPr/>
        <w:tc>
          <w:tcPr>
            <w:tcW w:w="246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Watercrest JV Loan</w:t>
            </w:r>
          </w:p>
        </w:tc>
        <w:tc>
          <w:tcPr>
            <w:tcW w:w="109" w:type="dxa"/>
            <w:tcBorders/>
            <w:vAlign w:val="center"/>
          </w:tcPr>
          <w:p>
            <w:pPr>
              <w:pStyle w:val="TableContents"/>
              <w:bidi w:val="0"/>
              <w:spacing w:before="0" w:after="0"/>
              <w:ind w:left="0" w:right="0" w:hanging="0"/>
              <w:jc w:val="left"/>
              <w:rPr/>
            </w:pPr>
            <w:r>
              <w:rPr/>
              <w:t>​</w:t>
            </w:r>
          </w:p>
        </w:tc>
        <w:tc>
          <w:tcPr>
            <w:tcW w:w="117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June 2047</w:t>
            </w:r>
          </w:p>
        </w:tc>
        <w:tc>
          <w:tcPr>
            <w:tcW w:w="109" w:type="dxa"/>
            <w:tcBorders/>
            <w:vAlign w:val="center"/>
          </w:tcPr>
          <w:p>
            <w:pPr>
              <w:pStyle w:val="TableContents"/>
              <w:bidi w:val="0"/>
              <w:spacing w:before="0" w:after="0"/>
              <w:ind w:left="0" w:right="0" w:hanging="0"/>
              <w:jc w:val="left"/>
              <w:rPr/>
            </w:pPr>
            <w:r>
              <w:rPr/>
              <w:t>​</w:t>
            </w:r>
          </w:p>
        </w:tc>
        <w:tc>
          <w:tcPr>
            <w:tcW w:w="1422"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7"/>
              </w:rPr>
              <w:t>LIBOR plus 2.2%</w:t>
            </w:r>
            <w:r>
              <w:rPr>
                <w:rFonts w:ascii="Times New Roman;Times;serif" w:hAnsi="Times New Roman;Times;serif"/>
                <w:sz w:val="16"/>
              </w:rPr>
              <w:t xml:space="preserve"> </w:t>
            </w:r>
            <w:r>
              <w:rPr>
                <w:rFonts w:ascii="Times New Roman;Times;serif" w:hAnsi="Times New Roman;Times;serif"/>
                <w:sz w:val="13"/>
              </w:rPr>
              <w:t>(e)</w:t>
            </w:r>
          </w:p>
        </w:tc>
        <w:tc>
          <w:tcPr>
            <w:tcW w:w="109"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7.4</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9"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w:t>
            </w:r>
          </w:p>
        </w:tc>
        <w:tc>
          <w:tcPr>
            <w:tcW w:w="87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20,810</w:t>
            </w:r>
          </w:p>
        </w:tc>
        <w:tc>
          <w:tcPr>
            <w:tcW w:w="10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05" w:type="dxa"/>
            <w:tcBorders/>
            <w:vAlign w:val="center"/>
          </w:tcPr>
          <w:p>
            <w:pPr>
              <w:pStyle w:val="TableContents"/>
              <w:bidi w:val="0"/>
              <w:spacing w:before="0" w:after="0"/>
              <w:ind w:left="0" w:right="0" w:hanging="0"/>
              <w:jc w:val="left"/>
              <w:rPr/>
            </w:pPr>
            <w:r>
              <w:rPr/>
              <w:t>​</w:t>
            </w:r>
          </w:p>
        </w:tc>
        <w:tc>
          <w:tcPr>
            <w:tcW w:w="124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21,038</w:t>
            </w:r>
          </w:p>
        </w:tc>
      </w:tr>
      <w:tr>
        <w:trPr/>
        <w:tc>
          <w:tcPr>
            <w:tcW w:w="246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Hotel Indigo Loan</w:t>
            </w:r>
          </w:p>
        </w:tc>
        <w:tc>
          <w:tcPr>
            <w:tcW w:w="109" w:type="dxa"/>
            <w:tcBorders/>
            <w:shd w:fill="CCEEFF" w:val="clear"/>
            <w:vAlign w:val="center"/>
          </w:tcPr>
          <w:p>
            <w:pPr>
              <w:pStyle w:val="TableContents"/>
              <w:bidi w:val="0"/>
              <w:spacing w:before="0" w:after="0"/>
              <w:ind w:left="0" w:right="0" w:hanging="0"/>
              <w:jc w:val="left"/>
              <w:rPr/>
            </w:pPr>
            <w:r>
              <w:rPr/>
              <w:t>​</w:t>
            </w:r>
          </w:p>
        </w:tc>
        <w:tc>
          <w:tcPr>
            <w:tcW w:w="117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October 2028</w:t>
            </w:r>
          </w:p>
        </w:tc>
        <w:tc>
          <w:tcPr>
            <w:tcW w:w="109" w:type="dxa"/>
            <w:tcBorders/>
            <w:shd w:fill="CCEEFF" w:val="clear"/>
            <w:vAlign w:val="center"/>
          </w:tcPr>
          <w:p>
            <w:pPr>
              <w:pStyle w:val="TableContents"/>
              <w:bidi w:val="0"/>
              <w:spacing w:before="0" w:after="0"/>
              <w:ind w:left="0" w:right="0" w:hanging="0"/>
              <w:jc w:val="left"/>
              <w:rPr/>
            </w:pPr>
            <w:r>
              <w:rPr/>
              <w:t>​</w:t>
            </w:r>
          </w:p>
        </w:tc>
        <w:tc>
          <w:tcPr>
            <w:tcW w:w="1422"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7"/>
              </w:rPr>
              <w:t>SOFR plus 2.7%, floor 2.7%</w:t>
            </w:r>
            <w:r>
              <w:rPr>
                <w:rFonts w:ascii="Times New Roman;Times;serif" w:hAnsi="Times New Roman;Times;serif"/>
                <w:sz w:val="16"/>
              </w:rPr>
              <w:t xml:space="preserve"> </w:t>
            </w:r>
            <w:r>
              <w:rPr>
                <w:rFonts w:ascii="Times New Roman;Times;serif" w:hAnsi="Times New Roman;Times;serif"/>
                <w:sz w:val="13"/>
              </w:rPr>
              <w:t>(f)</w:t>
            </w:r>
          </w:p>
        </w:tc>
        <w:tc>
          <w:tcPr>
            <w:tcW w:w="109" w:type="dxa"/>
            <w:tcBorders/>
            <w:shd w:fill="CCEEFF" w:val="clear"/>
            <w:vAlign w:val="center"/>
          </w:tcPr>
          <w:p>
            <w:pPr>
              <w:pStyle w:val="TableContents"/>
              <w:bidi w:val="0"/>
              <w:spacing w:before="0" w:after="0"/>
              <w:ind w:left="0" w:right="0" w:hanging="0"/>
              <w:jc w:val="left"/>
              <w:rPr/>
            </w:pPr>
            <w:r>
              <w:rPr/>
              <w:t>​</w:t>
            </w:r>
          </w:p>
        </w:tc>
        <w:tc>
          <w:tcPr>
            <w:tcW w:w="15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7.8</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w:t>
            </w:r>
          </w:p>
        </w:tc>
        <w:tc>
          <w:tcPr>
            <w:tcW w:w="87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17,093</w:t>
            </w:r>
          </w:p>
        </w:tc>
        <w:tc>
          <w:tcPr>
            <w:tcW w:w="10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05" w:type="dxa"/>
            <w:tcBorders/>
            <w:shd w:fill="CCEEFF" w:val="clear"/>
            <w:vAlign w:val="center"/>
          </w:tcPr>
          <w:p>
            <w:pPr>
              <w:pStyle w:val="TableContents"/>
              <w:bidi w:val="0"/>
              <w:spacing w:before="0" w:after="0"/>
              <w:ind w:left="0" w:right="0" w:hanging="0"/>
              <w:jc w:val="left"/>
              <w:rPr/>
            </w:pPr>
            <w:r>
              <w:rPr/>
              <w:t>​</w:t>
            </w:r>
          </w:p>
        </w:tc>
        <w:tc>
          <w:tcPr>
            <w:tcW w:w="124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10,427</w:t>
            </w:r>
          </w:p>
        </w:tc>
      </w:tr>
      <w:tr>
        <w:trPr/>
        <w:tc>
          <w:tcPr>
            <w:tcW w:w="246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Breakfast Point Hotel Loan</w:t>
            </w:r>
          </w:p>
        </w:tc>
        <w:tc>
          <w:tcPr>
            <w:tcW w:w="109" w:type="dxa"/>
            <w:tcBorders/>
            <w:vAlign w:val="center"/>
          </w:tcPr>
          <w:p>
            <w:pPr>
              <w:pStyle w:val="TableContents"/>
              <w:bidi w:val="0"/>
              <w:spacing w:before="0" w:after="0"/>
              <w:ind w:left="0" w:right="0" w:hanging="0"/>
              <w:jc w:val="left"/>
              <w:rPr/>
            </w:pPr>
            <w:r>
              <w:rPr/>
              <w:t>​</w:t>
            </w:r>
          </w:p>
        </w:tc>
        <w:tc>
          <w:tcPr>
            <w:tcW w:w="117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November 2042</w:t>
            </w:r>
          </w:p>
        </w:tc>
        <w:tc>
          <w:tcPr>
            <w:tcW w:w="109" w:type="dxa"/>
            <w:tcBorders/>
            <w:vAlign w:val="center"/>
          </w:tcPr>
          <w:p>
            <w:pPr>
              <w:pStyle w:val="TableContents"/>
              <w:bidi w:val="0"/>
              <w:spacing w:before="0" w:after="0"/>
              <w:ind w:left="0" w:right="0" w:hanging="0"/>
              <w:jc w:val="left"/>
              <w:rPr/>
            </w:pPr>
            <w:r>
              <w:rPr/>
              <w:t>​</w:t>
            </w:r>
          </w:p>
        </w:tc>
        <w:tc>
          <w:tcPr>
            <w:tcW w:w="1422"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7"/>
              </w:rPr>
              <w:t>Fixed</w:t>
            </w:r>
            <w:r>
              <w:rPr>
                <w:rFonts w:ascii="Times New Roman;Times;serif" w:hAnsi="Times New Roman;Times;serif"/>
                <w:sz w:val="16"/>
              </w:rPr>
              <w:t xml:space="preserve"> </w:t>
            </w:r>
            <w:r>
              <w:rPr>
                <w:rFonts w:ascii="Times New Roman;Times;serif" w:hAnsi="Times New Roman;Times;serif"/>
                <w:sz w:val="13"/>
              </w:rPr>
              <w:t>(g)</w:t>
            </w:r>
          </w:p>
        </w:tc>
        <w:tc>
          <w:tcPr>
            <w:tcW w:w="109"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9"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w:t>
            </w:r>
          </w:p>
        </w:tc>
        <w:tc>
          <w:tcPr>
            <w:tcW w:w="87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16,159</w:t>
            </w:r>
          </w:p>
        </w:tc>
        <w:tc>
          <w:tcPr>
            <w:tcW w:w="10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05" w:type="dxa"/>
            <w:tcBorders/>
            <w:vAlign w:val="center"/>
          </w:tcPr>
          <w:p>
            <w:pPr>
              <w:pStyle w:val="TableContents"/>
              <w:bidi w:val="0"/>
              <w:spacing w:before="0" w:after="0"/>
              <w:ind w:left="0" w:right="0" w:hanging="0"/>
              <w:jc w:val="left"/>
              <w:rPr/>
            </w:pPr>
            <w:r>
              <w:rPr/>
              <w:t>​</w:t>
            </w:r>
          </w:p>
        </w:tc>
        <w:tc>
          <w:tcPr>
            <w:tcW w:w="124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16,376</w:t>
            </w:r>
          </w:p>
        </w:tc>
      </w:tr>
      <w:tr>
        <w:trPr/>
        <w:tc>
          <w:tcPr>
            <w:tcW w:w="246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Lodge 30A JV Loan</w:t>
            </w:r>
          </w:p>
        </w:tc>
        <w:tc>
          <w:tcPr>
            <w:tcW w:w="109" w:type="dxa"/>
            <w:tcBorders/>
            <w:shd w:fill="CCEEFF" w:val="clear"/>
            <w:vAlign w:val="center"/>
          </w:tcPr>
          <w:p>
            <w:pPr>
              <w:pStyle w:val="TableContents"/>
              <w:bidi w:val="0"/>
              <w:spacing w:before="0" w:after="0"/>
              <w:ind w:left="0" w:right="0" w:hanging="0"/>
              <w:jc w:val="left"/>
              <w:rPr/>
            </w:pPr>
            <w:r>
              <w:rPr/>
              <w:t>​</w:t>
            </w:r>
          </w:p>
        </w:tc>
        <w:tc>
          <w:tcPr>
            <w:tcW w:w="117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January 2028</w:t>
            </w:r>
          </w:p>
        </w:tc>
        <w:tc>
          <w:tcPr>
            <w:tcW w:w="109" w:type="dxa"/>
            <w:tcBorders/>
            <w:shd w:fill="CCEEFF" w:val="clear"/>
            <w:vAlign w:val="center"/>
          </w:tcPr>
          <w:p>
            <w:pPr>
              <w:pStyle w:val="TableContents"/>
              <w:bidi w:val="0"/>
              <w:spacing w:before="0" w:after="0"/>
              <w:ind w:left="0" w:right="0" w:hanging="0"/>
              <w:jc w:val="left"/>
              <w:rPr/>
            </w:pPr>
            <w:r>
              <w:rPr/>
              <w:t>​</w:t>
            </w:r>
          </w:p>
        </w:tc>
        <w:tc>
          <w:tcPr>
            <w:tcW w:w="1422"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Fixed</w:t>
            </w:r>
          </w:p>
        </w:tc>
        <w:tc>
          <w:tcPr>
            <w:tcW w:w="109" w:type="dxa"/>
            <w:tcBorders/>
            <w:shd w:fill="CCEEFF" w:val="clear"/>
            <w:vAlign w:val="center"/>
          </w:tcPr>
          <w:p>
            <w:pPr>
              <w:pStyle w:val="TableContents"/>
              <w:bidi w:val="0"/>
              <w:spacing w:before="0" w:after="0"/>
              <w:ind w:left="0" w:right="0" w:hanging="0"/>
              <w:jc w:val="left"/>
              <w:rPr/>
            </w:pPr>
            <w:r>
              <w:rPr/>
              <w:t>​</w:t>
            </w:r>
          </w:p>
        </w:tc>
        <w:tc>
          <w:tcPr>
            <w:tcW w:w="15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w:t>
            </w:r>
          </w:p>
        </w:tc>
        <w:tc>
          <w:tcPr>
            <w:tcW w:w="87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14,906</w:t>
            </w:r>
          </w:p>
        </w:tc>
        <w:tc>
          <w:tcPr>
            <w:tcW w:w="10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05" w:type="dxa"/>
            <w:tcBorders/>
            <w:shd w:fill="CCEEFF" w:val="clear"/>
            <w:vAlign w:val="center"/>
          </w:tcPr>
          <w:p>
            <w:pPr>
              <w:pStyle w:val="TableContents"/>
              <w:bidi w:val="0"/>
              <w:spacing w:before="0" w:after="0"/>
              <w:ind w:left="0" w:right="0" w:hanging="0"/>
              <w:jc w:val="left"/>
              <w:rPr/>
            </w:pPr>
            <w:r>
              <w:rPr/>
              <w:t>​</w:t>
            </w:r>
          </w:p>
        </w:tc>
        <w:tc>
          <w:tcPr>
            <w:tcW w:w="124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13,304</w:t>
            </w:r>
          </w:p>
        </w:tc>
      </w:tr>
      <w:tr>
        <w:trPr/>
        <w:tc>
          <w:tcPr>
            <w:tcW w:w="246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Airport Hotel Loan</w:t>
            </w:r>
          </w:p>
        </w:tc>
        <w:tc>
          <w:tcPr>
            <w:tcW w:w="109" w:type="dxa"/>
            <w:tcBorders/>
            <w:vAlign w:val="center"/>
          </w:tcPr>
          <w:p>
            <w:pPr>
              <w:pStyle w:val="TableContents"/>
              <w:bidi w:val="0"/>
              <w:spacing w:before="0" w:after="0"/>
              <w:ind w:left="0" w:right="0" w:hanging="0"/>
              <w:jc w:val="left"/>
              <w:rPr/>
            </w:pPr>
            <w:r>
              <w:rPr/>
              <w:t>​</w:t>
            </w:r>
          </w:p>
        </w:tc>
        <w:tc>
          <w:tcPr>
            <w:tcW w:w="117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March 2025</w:t>
            </w:r>
          </w:p>
        </w:tc>
        <w:tc>
          <w:tcPr>
            <w:tcW w:w="109" w:type="dxa"/>
            <w:tcBorders/>
            <w:vAlign w:val="center"/>
          </w:tcPr>
          <w:p>
            <w:pPr>
              <w:pStyle w:val="TableContents"/>
              <w:bidi w:val="0"/>
              <w:spacing w:before="0" w:after="0"/>
              <w:ind w:left="0" w:right="0" w:hanging="0"/>
              <w:jc w:val="left"/>
              <w:rPr/>
            </w:pPr>
            <w:r>
              <w:rPr/>
              <w:t>​</w:t>
            </w:r>
          </w:p>
        </w:tc>
        <w:tc>
          <w:tcPr>
            <w:tcW w:w="1422"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7"/>
              </w:rPr>
              <w:t>LIBOR plus 2.0%, floor 3.0%</w:t>
            </w:r>
            <w:r>
              <w:rPr>
                <w:rFonts w:ascii="Times New Roman;Times;serif" w:hAnsi="Times New Roman;Times;serif"/>
                <w:sz w:val="16"/>
              </w:rPr>
              <w:t xml:space="preserve"> </w:t>
            </w:r>
            <w:r>
              <w:rPr>
                <w:rFonts w:ascii="Times New Roman;Times;serif" w:hAnsi="Times New Roman;Times;serif"/>
                <w:sz w:val="13"/>
              </w:rPr>
              <w:t>(e)</w:t>
            </w:r>
          </w:p>
        </w:tc>
        <w:tc>
          <w:tcPr>
            <w:tcW w:w="109"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7.2</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9"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w:t>
            </w:r>
          </w:p>
        </w:tc>
        <w:tc>
          <w:tcPr>
            <w:tcW w:w="87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14,595</w:t>
            </w:r>
          </w:p>
        </w:tc>
        <w:tc>
          <w:tcPr>
            <w:tcW w:w="10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05" w:type="dxa"/>
            <w:tcBorders/>
            <w:vAlign w:val="center"/>
          </w:tcPr>
          <w:p>
            <w:pPr>
              <w:pStyle w:val="TableContents"/>
              <w:bidi w:val="0"/>
              <w:spacing w:before="0" w:after="0"/>
              <w:ind w:left="0" w:right="0" w:hanging="0"/>
              <w:jc w:val="left"/>
              <w:rPr/>
            </w:pPr>
            <w:r>
              <w:rPr/>
              <w:t>​</w:t>
            </w:r>
          </w:p>
        </w:tc>
        <w:tc>
          <w:tcPr>
            <w:tcW w:w="124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14,642</w:t>
            </w:r>
          </w:p>
        </w:tc>
      </w:tr>
      <w:tr>
        <w:trPr/>
        <w:tc>
          <w:tcPr>
            <w:tcW w:w="246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Watersound Town Center Grocery Loan</w:t>
            </w:r>
          </w:p>
        </w:tc>
        <w:tc>
          <w:tcPr>
            <w:tcW w:w="109" w:type="dxa"/>
            <w:tcBorders/>
            <w:shd w:fill="CCEEFF" w:val="clear"/>
            <w:vAlign w:val="center"/>
          </w:tcPr>
          <w:p>
            <w:pPr>
              <w:pStyle w:val="TableContents"/>
              <w:bidi w:val="0"/>
              <w:spacing w:before="0" w:after="0"/>
              <w:ind w:left="0" w:right="0" w:hanging="0"/>
              <w:jc w:val="left"/>
              <w:rPr/>
            </w:pPr>
            <w:r>
              <w:rPr/>
              <w:t>​</w:t>
            </w:r>
          </w:p>
        </w:tc>
        <w:tc>
          <w:tcPr>
            <w:tcW w:w="117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August 2031</w:t>
            </w:r>
          </w:p>
        </w:tc>
        <w:tc>
          <w:tcPr>
            <w:tcW w:w="109" w:type="dxa"/>
            <w:tcBorders/>
            <w:shd w:fill="CCEEFF" w:val="clear"/>
            <w:vAlign w:val="center"/>
          </w:tcPr>
          <w:p>
            <w:pPr>
              <w:pStyle w:val="TableContents"/>
              <w:bidi w:val="0"/>
              <w:spacing w:before="0" w:after="0"/>
              <w:ind w:left="0" w:right="0" w:hanging="0"/>
              <w:jc w:val="left"/>
              <w:rPr/>
            </w:pPr>
            <w:r>
              <w:rPr/>
              <w:t>​</w:t>
            </w:r>
          </w:p>
        </w:tc>
        <w:tc>
          <w:tcPr>
            <w:tcW w:w="1422"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7"/>
              </w:rPr>
              <w:t>LIBOR plus 2.0%, floor 2.2%</w:t>
            </w:r>
            <w:r>
              <w:rPr>
                <w:rFonts w:ascii="Times New Roman;Times;serif" w:hAnsi="Times New Roman;Times;serif"/>
                <w:sz w:val="16"/>
              </w:rPr>
              <w:t xml:space="preserve"> </w:t>
            </w:r>
            <w:r>
              <w:rPr>
                <w:rFonts w:ascii="Times New Roman;Times;serif" w:hAnsi="Times New Roman;Times;serif"/>
                <w:sz w:val="13"/>
              </w:rPr>
              <w:t>(e)</w:t>
            </w:r>
          </w:p>
        </w:tc>
        <w:tc>
          <w:tcPr>
            <w:tcW w:w="109" w:type="dxa"/>
            <w:tcBorders/>
            <w:shd w:fill="CCEEFF" w:val="clear"/>
            <w:vAlign w:val="center"/>
          </w:tcPr>
          <w:p>
            <w:pPr>
              <w:pStyle w:val="TableContents"/>
              <w:bidi w:val="0"/>
              <w:spacing w:before="0" w:after="0"/>
              <w:ind w:left="0" w:right="0" w:hanging="0"/>
              <w:jc w:val="left"/>
              <w:rPr/>
            </w:pPr>
            <w:r>
              <w:rPr/>
              <w:t>​</w:t>
            </w:r>
          </w:p>
        </w:tc>
        <w:tc>
          <w:tcPr>
            <w:tcW w:w="15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7.2</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w:t>
            </w:r>
          </w:p>
        </w:tc>
        <w:tc>
          <w:tcPr>
            <w:tcW w:w="87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10,579</w:t>
            </w:r>
          </w:p>
        </w:tc>
        <w:tc>
          <w:tcPr>
            <w:tcW w:w="10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05" w:type="dxa"/>
            <w:tcBorders/>
            <w:shd w:fill="CCEEFF" w:val="clear"/>
            <w:vAlign w:val="center"/>
          </w:tcPr>
          <w:p>
            <w:pPr>
              <w:pStyle w:val="TableContents"/>
              <w:bidi w:val="0"/>
              <w:spacing w:before="0" w:after="0"/>
              <w:ind w:left="0" w:right="0" w:hanging="0"/>
              <w:jc w:val="left"/>
              <w:rPr/>
            </w:pPr>
            <w:r>
              <w:rPr/>
              <w:t>​</w:t>
            </w:r>
          </w:p>
        </w:tc>
        <w:tc>
          <w:tcPr>
            <w:tcW w:w="124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11,379</w:t>
            </w:r>
          </w:p>
        </w:tc>
      </w:tr>
      <w:tr>
        <w:trPr/>
        <w:tc>
          <w:tcPr>
            <w:tcW w:w="246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Topsail Hotel Loan</w:t>
            </w:r>
          </w:p>
        </w:tc>
        <w:tc>
          <w:tcPr>
            <w:tcW w:w="109" w:type="dxa"/>
            <w:tcBorders/>
            <w:vAlign w:val="center"/>
          </w:tcPr>
          <w:p>
            <w:pPr>
              <w:pStyle w:val="TableContents"/>
              <w:bidi w:val="0"/>
              <w:spacing w:before="0" w:after="0"/>
              <w:ind w:left="0" w:right="0" w:hanging="0"/>
              <w:jc w:val="left"/>
              <w:rPr/>
            </w:pPr>
            <w:r>
              <w:rPr/>
              <w:t>​</w:t>
            </w:r>
          </w:p>
        </w:tc>
        <w:tc>
          <w:tcPr>
            <w:tcW w:w="117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July 2027</w:t>
            </w:r>
          </w:p>
        </w:tc>
        <w:tc>
          <w:tcPr>
            <w:tcW w:w="109" w:type="dxa"/>
            <w:tcBorders/>
            <w:vAlign w:val="center"/>
          </w:tcPr>
          <w:p>
            <w:pPr>
              <w:pStyle w:val="TableContents"/>
              <w:bidi w:val="0"/>
              <w:spacing w:before="0" w:after="0"/>
              <w:ind w:left="0" w:right="0" w:hanging="0"/>
              <w:jc w:val="left"/>
              <w:rPr/>
            </w:pPr>
            <w:r>
              <w:rPr/>
              <w:t>​</w:t>
            </w:r>
          </w:p>
        </w:tc>
        <w:tc>
          <w:tcPr>
            <w:tcW w:w="1422"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SOFR plus 2.1%, floor 3.0%</w:t>
            </w:r>
          </w:p>
        </w:tc>
        <w:tc>
          <w:tcPr>
            <w:tcW w:w="109"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7.2</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9"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w:t>
            </w:r>
          </w:p>
        </w:tc>
        <w:tc>
          <w:tcPr>
            <w:tcW w:w="87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10,399</w:t>
            </w:r>
          </w:p>
        </w:tc>
        <w:tc>
          <w:tcPr>
            <w:tcW w:w="10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05" w:type="dxa"/>
            <w:tcBorders/>
            <w:vAlign w:val="center"/>
          </w:tcPr>
          <w:p>
            <w:pPr>
              <w:pStyle w:val="TableContents"/>
              <w:bidi w:val="0"/>
              <w:spacing w:before="0" w:after="0"/>
              <w:ind w:left="0" w:right="0" w:hanging="0"/>
              <w:jc w:val="left"/>
              <w:rPr/>
            </w:pPr>
            <w:r>
              <w:rPr/>
              <w:t>​</w:t>
            </w:r>
          </w:p>
        </w:tc>
        <w:tc>
          <w:tcPr>
            <w:tcW w:w="124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5,199</w:t>
            </w:r>
          </w:p>
        </w:tc>
      </w:tr>
      <w:tr>
        <w:trPr/>
        <w:tc>
          <w:tcPr>
            <w:tcW w:w="246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Beckrich Building III Loan</w:t>
            </w:r>
          </w:p>
        </w:tc>
        <w:tc>
          <w:tcPr>
            <w:tcW w:w="109" w:type="dxa"/>
            <w:tcBorders/>
            <w:shd w:fill="CCEEFF" w:val="clear"/>
            <w:vAlign w:val="center"/>
          </w:tcPr>
          <w:p>
            <w:pPr>
              <w:pStyle w:val="TableContents"/>
              <w:bidi w:val="0"/>
              <w:spacing w:before="0" w:after="0"/>
              <w:ind w:left="0" w:right="0" w:hanging="0"/>
              <w:jc w:val="left"/>
              <w:rPr/>
            </w:pPr>
            <w:r>
              <w:rPr/>
              <w:t>​</w:t>
            </w:r>
          </w:p>
        </w:tc>
        <w:tc>
          <w:tcPr>
            <w:tcW w:w="117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August 2029</w:t>
            </w:r>
          </w:p>
        </w:tc>
        <w:tc>
          <w:tcPr>
            <w:tcW w:w="109" w:type="dxa"/>
            <w:tcBorders/>
            <w:shd w:fill="CCEEFF" w:val="clear"/>
            <w:vAlign w:val="center"/>
          </w:tcPr>
          <w:p>
            <w:pPr>
              <w:pStyle w:val="TableContents"/>
              <w:bidi w:val="0"/>
              <w:spacing w:before="0" w:after="0"/>
              <w:ind w:left="0" w:right="0" w:hanging="0"/>
              <w:jc w:val="left"/>
              <w:rPr/>
            </w:pPr>
            <w:r>
              <w:rPr/>
              <w:t>​</w:t>
            </w:r>
          </w:p>
        </w:tc>
        <w:tc>
          <w:tcPr>
            <w:tcW w:w="1422"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7"/>
              </w:rPr>
              <w:t>LIBOR plus 1.7%</w:t>
            </w:r>
            <w:r>
              <w:rPr>
                <w:rFonts w:ascii="Times New Roman;Times;serif" w:hAnsi="Times New Roman;Times;serif"/>
                <w:sz w:val="16"/>
              </w:rPr>
              <w:t xml:space="preserve"> </w:t>
            </w:r>
            <w:r>
              <w:rPr>
                <w:rFonts w:ascii="Times New Roman;Times;serif" w:hAnsi="Times New Roman;Times;serif"/>
                <w:sz w:val="13"/>
              </w:rPr>
              <w:t>(e)</w:t>
            </w:r>
          </w:p>
        </w:tc>
        <w:tc>
          <w:tcPr>
            <w:tcW w:w="109" w:type="dxa"/>
            <w:tcBorders/>
            <w:shd w:fill="CCEEFF" w:val="clear"/>
            <w:vAlign w:val="center"/>
          </w:tcPr>
          <w:p>
            <w:pPr>
              <w:pStyle w:val="TableContents"/>
              <w:bidi w:val="0"/>
              <w:spacing w:before="0" w:after="0"/>
              <w:ind w:left="0" w:right="0" w:hanging="0"/>
              <w:jc w:val="left"/>
              <w:rPr/>
            </w:pPr>
            <w:r>
              <w:rPr/>
              <w:t>​</w:t>
            </w:r>
          </w:p>
        </w:tc>
        <w:tc>
          <w:tcPr>
            <w:tcW w:w="15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6.9</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w:t>
            </w:r>
          </w:p>
        </w:tc>
        <w:tc>
          <w:tcPr>
            <w:tcW w:w="87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5,014</w:t>
            </w:r>
          </w:p>
        </w:tc>
        <w:tc>
          <w:tcPr>
            <w:tcW w:w="10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05" w:type="dxa"/>
            <w:tcBorders/>
            <w:shd w:fill="CCEEFF" w:val="clear"/>
            <w:vAlign w:val="center"/>
          </w:tcPr>
          <w:p>
            <w:pPr>
              <w:pStyle w:val="TableContents"/>
              <w:bidi w:val="0"/>
              <w:spacing w:before="0" w:after="0"/>
              <w:ind w:left="0" w:right="0" w:hanging="0"/>
              <w:jc w:val="left"/>
              <w:rPr/>
            </w:pPr>
            <w:r>
              <w:rPr/>
              <w:t>​</w:t>
            </w:r>
          </w:p>
        </w:tc>
        <w:tc>
          <w:tcPr>
            <w:tcW w:w="124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5,020</w:t>
            </w:r>
          </w:p>
        </w:tc>
      </w:tr>
      <w:tr>
        <w:trPr/>
        <w:tc>
          <w:tcPr>
            <w:tcW w:w="246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Self-Storage Facility Loan</w:t>
            </w:r>
          </w:p>
        </w:tc>
        <w:tc>
          <w:tcPr>
            <w:tcW w:w="109" w:type="dxa"/>
            <w:tcBorders/>
            <w:vAlign w:val="center"/>
          </w:tcPr>
          <w:p>
            <w:pPr>
              <w:pStyle w:val="TableContents"/>
              <w:bidi w:val="0"/>
              <w:spacing w:before="0" w:after="0"/>
              <w:ind w:left="0" w:right="0" w:hanging="0"/>
              <w:jc w:val="left"/>
              <w:rPr/>
            </w:pPr>
            <w:r>
              <w:rPr/>
              <w:t>​</w:t>
            </w:r>
          </w:p>
        </w:tc>
        <w:tc>
          <w:tcPr>
            <w:tcW w:w="117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November 2025</w:t>
            </w:r>
          </w:p>
        </w:tc>
        <w:tc>
          <w:tcPr>
            <w:tcW w:w="109" w:type="dxa"/>
            <w:tcBorders/>
            <w:vAlign w:val="center"/>
          </w:tcPr>
          <w:p>
            <w:pPr>
              <w:pStyle w:val="TableContents"/>
              <w:bidi w:val="0"/>
              <w:spacing w:before="0" w:after="0"/>
              <w:ind w:left="0" w:right="0" w:hanging="0"/>
              <w:jc w:val="left"/>
              <w:rPr/>
            </w:pPr>
            <w:r>
              <w:rPr/>
              <w:t>​</w:t>
            </w:r>
          </w:p>
        </w:tc>
        <w:tc>
          <w:tcPr>
            <w:tcW w:w="1422"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7"/>
              </w:rPr>
              <w:t>LIBOR plus 2.4%, floor 2.9%</w:t>
            </w:r>
            <w:r>
              <w:rPr>
                <w:rFonts w:ascii="Times New Roman;Times;serif" w:hAnsi="Times New Roman;Times;serif"/>
                <w:sz w:val="16"/>
              </w:rPr>
              <w:t xml:space="preserve"> </w:t>
            </w:r>
            <w:r>
              <w:rPr>
                <w:rFonts w:ascii="Times New Roman;Times;serif" w:hAnsi="Times New Roman;Times;serif"/>
                <w:sz w:val="13"/>
              </w:rPr>
              <w:t>(e)</w:t>
            </w:r>
          </w:p>
        </w:tc>
        <w:tc>
          <w:tcPr>
            <w:tcW w:w="109"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7.6</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9"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w:t>
            </w:r>
          </w:p>
        </w:tc>
        <w:tc>
          <w:tcPr>
            <w:tcW w:w="87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4,666</w:t>
            </w:r>
          </w:p>
        </w:tc>
        <w:tc>
          <w:tcPr>
            <w:tcW w:w="10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05" w:type="dxa"/>
            <w:tcBorders/>
            <w:vAlign w:val="center"/>
          </w:tcPr>
          <w:p>
            <w:pPr>
              <w:pStyle w:val="TableContents"/>
              <w:bidi w:val="0"/>
              <w:spacing w:before="0" w:after="0"/>
              <w:ind w:left="0" w:right="0" w:hanging="0"/>
              <w:jc w:val="left"/>
              <w:rPr/>
            </w:pPr>
            <w:r>
              <w:rPr/>
              <w:t>​</w:t>
            </w:r>
          </w:p>
        </w:tc>
        <w:tc>
          <w:tcPr>
            <w:tcW w:w="124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4,666</w:t>
            </w:r>
          </w:p>
        </w:tc>
      </w:tr>
      <w:tr>
        <w:trPr/>
        <w:tc>
          <w:tcPr>
            <w:tcW w:w="246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Community Development District debt</w:t>
            </w:r>
          </w:p>
        </w:tc>
        <w:tc>
          <w:tcPr>
            <w:tcW w:w="109" w:type="dxa"/>
            <w:tcBorders/>
            <w:shd w:fill="CCEEFF" w:val="clear"/>
            <w:vAlign w:val="center"/>
          </w:tcPr>
          <w:p>
            <w:pPr>
              <w:pStyle w:val="TableContents"/>
              <w:bidi w:val="0"/>
              <w:spacing w:before="0" w:after="0"/>
              <w:ind w:left="0" w:right="0" w:hanging="0"/>
              <w:jc w:val="left"/>
              <w:rPr/>
            </w:pPr>
            <w:r>
              <w:rPr/>
              <w:t>​</w:t>
            </w:r>
          </w:p>
        </w:tc>
        <w:tc>
          <w:tcPr>
            <w:tcW w:w="117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May 2024-May 2039</w:t>
            </w:r>
          </w:p>
        </w:tc>
        <w:tc>
          <w:tcPr>
            <w:tcW w:w="109" w:type="dxa"/>
            <w:tcBorders/>
            <w:shd w:fill="CCEEFF" w:val="clear"/>
            <w:vAlign w:val="center"/>
          </w:tcPr>
          <w:p>
            <w:pPr>
              <w:pStyle w:val="TableContents"/>
              <w:bidi w:val="0"/>
              <w:spacing w:before="0" w:after="0"/>
              <w:ind w:left="0" w:right="0" w:hanging="0"/>
              <w:jc w:val="left"/>
              <w:rPr/>
            </w:pPr>
            <w:r>
              <w:rPr/>
              <w:t>​</w:t>
            </w:r>
          </w:p>
        </w:tc>
        <w:tc>
          <w:tcPr>
            <w:tcW w:w="1422"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Fixed</w:t>
            </w:r>
          </w:p>
        </w:tc>
        <w:tc>
          <w:tcPr>
            <w:tcW w:w="109" w:type="dxa"/>
            <w:tcBorders/>
            <w:shd w:fill="CCEEFF" w:val="clear"/>
            <w:vAlign w:val="center"/>
          </w:tcPr>
          <w:p>
            <w:pPr>
              <w:pStyle w:val="TableContents"/>
              <w:bidi w:val="0"/>
              <w:spacing w:before="0" w:after="0"/>
              <w:ind w:left="0" w:right="0" w:hanging="0"/>
              <w:jc w:val="left"/>
              <w:rPr/>
            </w:pPr>
            <w:r>
              <w:rPr/>
              <w:t>​</w:t>
            </w:r>
          </w:p>
        </w:tc>
        <w:tc>
          <w:tcPr>
            <w:tcW w:w="15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 to 6.0</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 </w:t>
            </w:r>
          </w:p>
        </w:tc>
        <w:tc>
          <w:tcPr>
            <w:tcW w:w="87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3,339</w:t>
            </w:r>
          </w:p>
        </w:tc>
        <w:tc>
          <w:tcPr>
            <w:tcW w:w="10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05" w:type="dxa"/>
            <w:tcBorders/>
            <w:shd w:fill="CCEEFF" w:val="clear"/>
            <w:vAlign w:val="center"/>
          </w:tcPr>
          <w:p>
            <w:pPr>
              <w:pStyle w:val="TableContents"/>
              <w:bidi w:val="0"/>
              <w:spacing w:before="0" w:after="0"/>
              <w:ind w:left="0" w:right="0" w:hanging="0"/>
              <w:jc w:val="left"/>
              <w:rPr/>
            </w:pPr>
            <w:r>
              <w:rPr/>
              <w:t>​</w:t>
            </w:r>
          </w:p>
        </w:tc>
        <w:tc>
          <w:tcPr>
            <w:tcW w:w="124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4,113</w:t>
            </w:r>
          </w:p>
        </w:tc>
      </w:tr>
      <w:tr>
        <w:trPr/>
        <w:tc>
          <w:tcPr>
            <w:tcW w:w="246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Beach Homes Loan</w:t>
            </w:r>
          </w:p>
        </w:tc>
        <w:tc>
          <w:tcPr>
            <w:tcW w:w="109" w:type="dxa"/>
            <w:tcBorders/>
            <w:vAlign w:val="center"/>
          </w:tcPr>
          <w:p>
            <w:pPr>
              <w:pStyle w:val="TableContents"/>
              <w:bidi w:val="0"/>
              <w:spacing w:before="0" w:after="0"/>
              <w:ind w:left="0" w:right="0" w:hanging="0"/>
              <w:jc w:val="left"/>
              <w:rPr/>
            </w:pPr>
            <w:r>
              <w:rPr/>
              <w:t>​</w:t>
            </w:r>
          </w:p>
        </w:tc>
        <w:tc>
          <w:tcPr>
            <w:tcW w:w="117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May 2029</w:t>
            </w:r>
          </w:p>
        </w:tc>
        <w:tc>
          <w:tcPr>
            <w:tcW w:w="109" w:type="dxa"/>
            <w:tcBorders/>
            <w:vAlign w:val="center"/>
          </w:tcPr>
          <w:p>
            <w:pPr>
              <w:pStyle w:val="TableContents"/>
              <w:bidi w:val="0"/>
              <w:spacing w:before="0" w:after="0"/>
              <w:ind w:left="0" w:right="0" w:hanging="0"/>
              <w:jc w:val="left"/>
              <w:rPr/>
            </w:pPr>
            <w:r>
              <w:rPr/>
              <w:t>​</w:t>
            </w:r>
          </w:p>
        </w:tc>
        <w:tc>
          <w:tcPr>
            <w:tcW w:w="1422"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7"/>
              </w:rPr>
              <w:t>LIBOR plus 1.7%</w:t>
            </w:r>
            <w:r>
              <w:rPr>
                <w:rFonts w:ascii="Times New Roman;Times;serif" w:hAnsi="Times New Roman;Times;serif"/>
                <w:sz w:val="16"/>
              </w:rPr>
              <w:t xml:space="preserve"> </w:t>
            </w:r>
            <w:r>
              <w:rPr>
                <w:rFonts w:ascii="Times New Roman;Times;serif" w:hAnsi="Times New Roman;Times;serif"/>
                <w:sz w:val="13"/>
              </w:rPr>
              <w:t>(e)</w:t>
            </w:r>
          </w:p>
        </w:tc>
        <w:tc>
          <w:tcPr>
            <w:tcW w:w="109"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6.9</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9"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 </w:t>
            </w:r>
          </w:p>
        </w:tc>
        <w:tc>
          <w:tcPr>
            <w:tcW w:w="87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1,431</w:t>
            </w:r>
          </w:p>
        </w:tc>
        <w:tc>
          <w:tcPr>
            <w:tcW w:w="10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05" w:type="dxa"/>
            <w:tcBorders/>
            <w:vAlign w:val="center"/>
          </w:tcPr>
          <w:p>
            <w:pPr>
              <w:pStyle w:val="TableContents"/>
              <w:bidi w:val="0"/>
              <w:spacing w:before="0" w:after="0"/>
              <w:ind w:left="0" w:right="0" w:hanging="0"/>
              <w:jc w:val="left"/>
              <w:rPr/>
            </w:pPr>
            <w:r>
              <w:rPr/>
              <w:t>​</w:t>
            </w:r>
          </w:p>
        </w:tc>
        <w:tc>
          <w:tcPr>
            <w:tcW w:w="124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1,447</w:t>
            </w:r>
          </w:p>
        </w:tc>
      </w:tr>
      <w:tr>
        <w:trPr/>
        <w:tc>
          <w:tcPr>
            <w:tcW w:w="246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Pier Park Outparcel Loan</w:t>
            </w:r>
          </w:p>
        </w:tc>
        <w:tc>
          <w:tcPr>
            <w:tcW w:w="109" w:type="dxa"/>
            <w:tcBorders/>
            <w:shd w:fill="CCEEFF" w:val="clear"/>
            <w:vAlign w:val="center"/>
          </w:tcPr>
          <w:p>
            <w:pPr>
              <w:pStyle w:val="TableContents"/>
              <w:bidi w:val="0"/>
              <w:spacing w:before="0" w:after="0"/>
              <w:ind w:left="0" w:right="0" w:hanging="0"/>
              <w:jc w:val="left"/>
              <w:rPr/>
            </w:pPr>
            <w:r>
              <w:rPr/>
              <w:t>​</w:t>
            </w:r>
          </w:p>
        </w:tc>
        <w:tc>
          <w:tcPr>
            <w:tcW w:w="117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March 2027</w:t>
            </w:r>
          </w:p>
        </w:tc>
        <w:tc>
          <w:tcPr>
            <w:tcW w:w="109" w:type="dxa"/>
            <w:tcBorders/>
            <w:shd w:fill="CCEEFF" w:val="clear"/>
            <w:vAlign w:val="center"/>
          </w:tcPr>
          <w:p>
            <w:pPr>
              <w:pStyle w:val="TableContents"/>
              <w:bidi w:val="0"/>
              <w:spacing w:before="0" w:after="0"/>
              <w:ind w:left="0" w:right="0" w:hanging="0"/>
              <w:jc w:val="left"/>
              <w:rPr/>
            </w:pPr>
            <w:r>
              <w:rPr/>
              <w:t>​</w:t>
            </w:r>
          </w:p>
        </w:tc>
        <w:tc>
          <w:tcPr>
            <w:tcW w:w="1422"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7"/>
              </w:rPr>
              <w:t>LIBOR plus 1.7%</w:t>
            </w:r>
            <w:r>
              <w:rPr>
                <w:rFonts w:ascii="Times New Roman;Times;serif" w:hAnsi="Times New Roman;Times;serif"/>
                <w:sz w:val="16"/>
              </w:rPr>
              <w:t xml:space="preserve"> </w:t>
            </w:r>
            <w:r>
              <w:rPr>
                <w:rFonts w:ascii="Times New Roman;Times;serif" w:hAnsi="Times New Roman;Times;serif"/>
                <w:sz w:val="13"/>
              </w:rPr>
              <w:t>(e)</w:t>
            </w:r>
          </w:p>
        </w:tc>
        <w:tc>
          <w:tcPr>
            <w:tcW w:w="109" w:type="dxa"/>
            <w:tcBorders/>
            <w:shd w:fill="CCEEFF" w:val="clear"/>
            <w:vAlign w:val="center"/>
          </w:tcPr>
          <w:p>
            <w:pPr>
              <w:pStyle w:val="TableContents"/>
              <w:bidi w:val="0"/>
              <w:spacing w:before="0" w:after="0"/>
              <w:ind w:left="0" w:right="0" w:hanging="0"/>
              <w:jc w:val="left"/>
              <w:rPr/>
            </w:pPr>
            <w:r>
              <w:rPr/>
              <w:t>​</w:t>
            </w:r>
          </w:p>
        </w:tc>
        <w:tc>
          <w:tcPr>
            <w:tcW w:w="15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6.9</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w:t>
            </w:r>
          </w:p>
        </w:tc>
        <w:tc>
          <w:tcPr>
            <w:tcW w:w="87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1,286</w:t>
            </w:r>
          </w:p>
        </w:tc>
        <w:tc>
          <w:tcPr>
            <w:tcW w:w="10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05" w:type="dxa"/>
            <w:tcBorders/>
            <w:shd w:fill="CCEEFF" w:val="clear"/>
            <w:vAlign w:val="center"/>
          </w:tcPr>
          <w:p>
            <w:pPr>
              <w:pStyle w:val="TableContents"/>
              <w:bidi w:val="0"/>
              <w:spacing w:before="0" w:after="0"/>
              <w:ind w:left="0" w:right="0" w:hanging="0"/>
              <w:jc w:val="left"/>
              <w:rPr/>
            </w:pPr>
            <w:r>
              <w:rPr/>
              <w:t>​</w:t>
            </w:r>
          </w:p>
        </w:tc>
        <w:tc>
          <w:tcPr>
            <w:tcW w:w="124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1,300</w:t>
            </w:r>
          </w:p>
        </w:tc>
      </w:tr>
      <w:tr>
        <w:trPr/>
        <w:tc>
          <w:tcPr>
            <w:tcW w:w="246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WaterColor Crossings Loan</w:t>
            </w:r>
          </w:p>
        </w:tc>
        <w:tc>
          <w:tcPr>
            <w:tcW w:w="109" w:type="dxa"/>
            <w:tcBorders/>
            <w:vAlign w:val="center"/>
          </w:tcPr>
          <w:p>
            <w:pPr>
              <w:pStyle w:val="TableContents"/>
              <w:bidi w:val="0"/>
              <w:spacing w:before="0" w:after="0"/>
              <w:ind w:left="0" w:right="0" w:hanging="0"/>
              <w:jc w:val="left"/>
              <w:rPr/>
            </w:pPr>
            <w:r>
              <w:rPr/>
              <w:t>​</w:t>
            </w:r>
          </w:p>
        </w:tc>
        <w:tc>
          <w:tcPr>
            <w:tcW w:w="117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February 2029</w:t>
            </w:r>
          </w:p>
        </w:tc>
        <w:tc>
          <w:tcPr>
            <w:tcW w:w="109" w:type="dxa"/>
            <w:tcBorders/>
            <w:vAlign w:val="center"/>
          </w:tcPr>
          <w:p>
            <w:pPr>
              <w:pStyle w:val="TableContents"/>
              <w:bidi w:val="0"/>
              <w:spacing w:before="0" w:after="0"/>
              <w:ind w:left="0" w:right="0" w:hanging="0"/>
              <w:jc w:val="left"/>
              <w:rPr/>
            </w:pPr>
            <w:r>
              <w:rPr/>
              <w:t>​</w:t>
            </w:r>
          </w:p>
        </w:tc>
        <w:tc>
          <w:tcPr>
            <w:tcW w:w="1422"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7"/>
              </w:rPr>
              <w:t>LIBOR plus 1.7%</w:t>
            </w:r>
            <w:r>
              <w:rPr>
                <w:rFonts w:ascii="Times New Roman;Times;serif" w:hAnsi="Times New Roman;Times;serif"/>
                <w:sz w:val="16"/>
              </w:rPr>
              <w:t xml:space="preserve"> </w:t>
            </w:r>
            <w:r>
              <w:rPr>
                <w:rFonts w:ascii="Times New Roman;Times;serif" w:hAnsi="Times New Roman;Times;serif"/>
                <w:sz w:val="13"/>
              </w:rPr>
              <w:t>(e)</w:t>
            </w:r>
          </w:p>
        </w:tc>
        <w:tc>
          <w:tcPr>
            <w:tcW w:w="109"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6.9</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9" w:type="dxa"/>
            <w:tcBorders/>
            <w:vAlign w:val="center"/>
          </w:tcPr>
          <w:p>
            <w:pPr>
              <w:pStyle w:val="TableContents"/>
              <w:bidi w:val="0"/>
              <w:spacing w:before="0" w:after="0"/>
              <w:ind w:left="0" w:right="0" w:hanging="0"/>
              <w:jc w:val="left"/>
              <w:rPr/>
            </w:pPr>
            <w:r>
              <w:rPr/>
              <w:t>​</w:t>
            </w:r>
          </w:p>
        </w:tc>
        <w:tc>
          <w:tcPr>
            <w:tcW w:w="24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1,154</w:t>
            </w:r>
          </w:p>
        </w:tc>
        <w:tc>
          <w:tcPr>
            <w:tcW w:w="10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0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4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1,191</w:t>
            </w:r>
          </w:p>
        </w:tc>
      </w:tr>
      <w:tr>
        <w:trPr/>
        <w:tc>
          <w:tcPr>
            <w:tcW w:w="2468"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Total principal outstanding</w:t>
            </w:r>
          </w:p>
        </w:tc>
        <w:tc>
          <w:tcPr>
            <w:tcW w:w="109" w:type="dxa"/>
            <w:tcBorders/>
            <w:shd w:fill="CCEEFF" w:val="clear"/>
            <w:vAlign w:val="center"/>
          </w:tcPr>
          <w:p>
            <w:pPr>
              <w:pStyle w:val="TableContents"/>
              <w:bidi w:val="0"/>
              <w:spacing w:before="0" w:after="0"/>
              <w:ind w:left="0" w:right="0" w:hanging="0"/>
              <w:jc w:val="left"/>
              <w:rPr/>
            </w:pPr>
            <w:r>
              <w:rPr/>
              <w:t>​</w:t>
            </w:r>
          </w:p>
        </w:tc>
        <w:tc>
          <w:tcPr>
            <w:tcW w:w="1170"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422"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561"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4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452,557</w:t>
            </w:r>
          </w:p>
        </w:tc>
        <w:tc>
          <w:tcPr>
            <w:tcW w:w="10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0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391,411</w:t>
            </w:r>
          </w:p>
        </w:tc>
      </w:tr>
      <w:tr>
        <w:trPr/>
        <w:tc>
          <w:tcPr>
            <w:tcW w:w="3747" w:type="dxa"/>
            <w:gridSpan w:val="3"/>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Unamortized discount and debt issuance costs</w:t>
            </w:r>
          </w:p>
        </w:tc>
        <w:tc>
          <w:tcPr>
            <w:tcW w:w="109" w:type="dxa"/>
            <w:tcBorders/>
            <w:vAlign w:val="center"/>
          </w:tcPr>
          <w:p>
            <w:pPr>
              <w:pStyle w:val="TableContents"/>
              <w:bidi w:val="0"/>
              <w:spacing w:before="0" w:after="0"/>
              <w:ind w:left="0" w:right="0" w:hanging="0"/>
              <w:jc w:val="left"/>
              <w:rPr/>
            </w:pPr>
            <w:r>
              <w:rPr/>
              <w:t>​</w:t>
            </w:r>
          </w:p>
        </w:tc>
        <w:tc>
          <w:tcPr>
            <w:tcW w:w="142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4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(5,918)</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0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4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(5,551)</w:t>
            </w:r>
          </w:p>
        </w:tc>
      </w:tr>
      <w:tr>
        <w:trPr/>
        <w:tc>
          <w:tcPr>
            <w:tcW w:w="2468"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Total debt, net</w:t>
            </w:r>
          </w:p>
        </w:tc>
        <w:tc>
          <w:tcPr>
            <w:tcW w:w="109" w:type="dxa"/>
            <w:tcBorders/>
            <w:shd w:fill="CCEEFF" w:val="clear"/>
            <w:vAlign w:val="center"/>
          </w:tcPr>
          <w:p>
            <w:pPr>
              <w:pStyle w:val="TableContents"/>
              <w:bidi w:val="0"/>
              <w:spacing w:before="0" w:after="0"/>
              <w:ind w:left="0" w:right="0" w:hanging="0"/>
              <w:jc w:val="left"/>
              <w:rPr/>
            </w:pPr>
            <w:r>
              <w:rPr/>
              <w:t>​</w:t>
            </w:r>
          </w:p>
        </w:tc>
        <w:tc>
          <w:tcPr>
            <w:tcW w:w="1170"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422"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561"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4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87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446,639</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0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1243"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18"/>
              </w:rPr>
            </w:pPr>
            <w:r>
              <w:rPr>
                <w:rFonts w:ascii="Times New Roman;Times;serif" w:hAnsi="Times New Roman;Times;serif"/>
                <w:b/>
                <w:sz w:val="18"/>
              </w:rPr>
              <w:t>385,860</w:t>
            </w:r>
          </w:p>
        </w:tc>
      </w:tr>
    </w:tbl>
    <w:tbl>
      <w:tblPr>
        <w:tblW w:w="10205" w:type="dxa"/>
        <w:jc w:val="left"/>
        <w:tblInd w:w="0" w:type="dxa"/>
        <w:tblLayout w:type="fixed"/>
        <w:tblCellMar>
          <w:top w:w="0" w:type="dxa"/>
          <w:left w:w="0" w:type="dxa"/>
          <w:bottom w:w="0" w:type="dxa"/>
          <w:right w:w="0" w:type="dxa"/>
        </w:tblCellMar>
      </w:tblPr>
      <w:tblGrid>
        <w:gridCol w:w="304"/>
        <w:gridCol w:w="9901"/>
      </w:tblGrid>
      <w:tr>
        <w:trPr/>
        <w:tc>
          <w:tcPr>
            <w:tcW w:w="304"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(a)</w:t>
            </w:r>
          </w:p>
        </w:tc>
        <w:tc>
          <w:tcPr>
            <w:tcW w:w="9901"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8"/>
              </w:rPr>
              <w:t>In March 2023, the Watersound Origins Crossings JV Loan was refinanced. The previous loan had an interest rate of SOFR plus 2.8%</w:t>
            </w:r>
            <w:r>
              <w:rPr>
                <w:caps w:val="false"/>
                <w:smallCaps w:val="false"/>
              </w:rPr>
              <w:t xml:space="preserve"> </w:t>
            </w:r>
            <w:r>
              <w:rPr>
                <w:rFonts w:ascii="Times New Roman;Times;serif" w:hAnsi="Times New Roman;Times;serif"/>
                <w:b w:val="false"/>
                <w:i w:val="false"/>
                <w:caps w:val="false"/>
                <w:smallCaps w:val="false"/>
                <w:sz w:val="18"/>
              </w:rPr>
              <w:t xml:space="preserve">and maturity date of May 2024. </w:t>
            </w:r>
          </w:p>
        </w:tc>
      </w:tr>
    </w:tbl>
    <w:tbl>
      <w:tblPr>
        <w:tblW w:w="10205" w:type="dxa"/>
        <w:jc w:val="left"/>
        <w:tblInd w:w="0" w:type="dxa"/>
        <w:tblLayout w:type="fixed"/>
        <w:tblCellMar>
          <w:top w:w="0" w:type="dxa"/>
          <w:left w:w="0" w:type="dxa"/>
          <w:bottom w:w="0" w:type="dxa"/>
          <w:right w:w="0" w:type="dxa"/>
        </w:tblCellMar>
      </w:tblPr>
      <w:tblGrid>
        <w:gridCol w:w="287"/>
        <w:gridCol w:w="9918"/>
      </w:tblGrid>
      <w:tr>
        <w:trPr/>
        <w:tc>
          <w:tcPr>
            <w:tcW w:w="287"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(b)</w:t>
            </w:r>
          </w:p>
        </w:tc>
        <w:tc>
          <w:tcPr>
            <w:tcW w:w="9918"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8"/>
              </w:rPr>
              <w:t>The Pier Park Resort Hotel JV entered into an interest rate swap that matures in April 2027 and fixed the variable rate on the notional amount of related debt, initially at $42.0</w:t>
            </w:r>
            <w:r>
              <w:rPr>
                <w:caps w:val="false"/>
                <w:smallCaps w:val="false"/>
              </w:rPr>
              <w:t xml:space="preserve"> </w:t>
            </w:r>
            <w:r>
              <w:rPr>
                <w:rFonts w:ascii="Times New Roman;Times;serif" w:hAnsi="Times New Roman;Times;serif"/>
                <w:b w:val="false"/>
                <w:i w:val="false"/>
                <w:caps w:val="false"/>
                <w:smallCaps w:val="false"/>
                <w:sz w:val="18"/>
              </w:rPr>
              <w:t>million, amortizing to $38.7</w:t>
            </w:r>
            <w:r>
              <w:rPr>
                <w:caps w:val="false"/>
                <w:smallCaps w:val="false"/>
              </w:rPr>
              <w:t xml:space="preserve"> </w:t>
            </w:r>
            <w:r>
              <w:rPr>
                <w:rFonts w:ascii="Times New Roman;Times;serif" w:hAnsi="Times New Roman;Times;serif"/>
                <w:b w:val="false"/>
                <w:i w:val="false"/>
                <w:caps w:val="false"/>
                <w:smallCaps w:val="false"/>
                <w:sz w:val="18"/>
              </w:rPr>
              <w:t xml:space="preserve">million at swap maturity, to a rate of 3.3%. See Note 6. </w:t>
            </w:r>
            <w:r>
              <w:rPr>
                <w:rFonts w:ascii="Times New Roman;Times;serif" w:hAnsi="Times New Roman;Times;serif"/>
                <w:b w:val="false"/>
                <w:i/>
                <w:sz w:val="18"/>
              </w:rPr>
              <w:t>Financial Instruments and Fair Value Measurements</w:t>
            </w:r>
            <w:r>
              <w:rPr>
                <w:caps w:val="false"/>
                <w:smallCaps w:val="false"/>
              </w:rPr>
              <w:t xml:space="preserve"> </w:t>
            </w:r>
            <w:r>
              <w:rPr>
                <w:rFonts w:ascii="Times New Roman;Times;serif" w:hAnsi="Times New Roman;Times;serif"/>
                <w:b w:val="false"/>
                <w:i w:val="false"/>
                <w:caps w:val="false"/>
                <w:smallCaps w:val="false"/>
                <w:sz w:val="18"/>
              </w:rPr>
              <w:t>for additional information. Effective February 2023, the Pier Park Resort Hotel Loan was amended from an interest rate of LIBOR plus 2.2%.</w:t>
            </w:r>
          </w:p>
        </w:tc>
      </w:tr>
    </w:tbl>
    <w:tbl>
      <w:tblPr>
        <w:tblW w:w="8357" w:type="dxa"/>
        <w:jc w:val="left"/>
        <w:tblInd w:w="0" w:type="dxa"/>
        <w:tblLayout w:type="fixed"/>
        <w:tblCellMar>
          <w:top w:w="0" w:type="dxa"/>
          <w:left w:w="0" w:type="dxa"/>
          <w:bottom w:w="0" w:type="dxa"/>
          <w:right w:w="0" w:type="dxa"/>
        </w:tblCellMar>
      </w:tblPr>
      <w:tblGrid>
        <w:gridCol w:w="316"/>
        <w:gridCol w:w="8041"/>
      </w:tblGrid>
      <w:tr>
        <w:trPr/>
        <w:tc>
          <w:tcPr>
            <w:tcW w:w="316"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(c)</w:t>
            </w:r>
          </w:p>
        </w:tc>
        <w:tc>
          <w:tcPr>
            <w:tcW w:w="8041"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8"/>
              </w:rPr>
              <w:t>In February 2023, the Watersound Camp Creek Loan was amended from an interest rate of LIBOR plus 2.1%.</w:t>
            </w:r>
            <w:r>
              <w:rPr>
                <w:caps w:val="false"/>
                <w:smallCaps w:val="false"/>
                <w:shd w:fill="FFD966" w:val="clear"/>
              </w:rPr>
              <w:t xml:space="preserve"> </w:t>
            </w:r>
          </w:p>
        </w:tc>
      </w:tr>
    </w:tbl>
    <w:tbl>
      <w:tblPr>
        <w:tblW w:w="10205" w:type="dxa"/>
        <w:jc w:val="left"/>
        <w:tblInd w:w="0" w:type="dxa"/>
        <w:tblLayout w:type="fixed"/>
        <w:tblCellMar>
          <w:top w:w="0" w:type="dxa"/>
          <w:left w:w="0" w:type="dxa"/>
          <w:bottom w:w="0" w:type="dxa"/>
          <w:right w:w="0" w:type="dxa"/>
        </w:tblCellMar>
      </w:tblPr>
      <w:tblGrid>
        <w:gridCol w:w="325"/>
        <w:gridCol w:w="9880"/>
      </w:tblGrid>
      <w:tr>
        <w:trPr/>
        <w:tc>
          <w:tcPr>
            <w:tcW w:w="325"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(d)</w:t>
            </w:r>
          </w:p>
        </w:tc>
        <w:tc>
          <w:tcPr>
            <w:tcW w:w="98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Upon reaching a certain debt service coverage ratio, the North Bay Landing Loan will bear interest at a rate of LIBOR plus 2.3%, with a floor of 3.0%.</w:t>
            </w:r>
          </w:p>
        </w:tc>
      </w:tr>
    </w:tbl>
    <w:tbl>
      <w:tblPr>
        <w:tblW w:w="7457" w:type="dxa"/>
        <w:jc w:val="left"/>
        <w:tblInd w:w="0" w:type="dxa"/>
        <w:tblLayout w:type="fixed"/>
        <w:tblCellMar>
          <w:top w:w="0" w:type="dxa"/>
          <w:left w:w="0" w:type="dxa"/>
          <w:bottom w:w="0" w:type="dxa"/>
          <w:right w:w="0" w:type="dxa"/>
        </w:tblCellMar>
      </w:tblPr>
      <w:tblGrid>
        <w:gridCol w:w="316"/>
        <w:gridCol w:w="7141"/>
      </w:tblGrid>
      <w:tr>
        <w:trPr/>
        <w:tc>
          <w:tcPr>
            <w:tcW w:w="316"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(e)</w:t>
            </w:r>
          </w:p>
        </w:tc>
        <w:tc>
          <w:tcPr>
            <w:tcW w:w="71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Effective July 1, 2023, the benchmark interest rate index based on LIBOR will transition to SOFR.</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932" w:type="dxa"/>
        <w:jc w:val="left"/>
        <w:tblInd w:w="0" w:type="dxa"/>
        <w:tblLayout w:type="fixed"/>
        <w:tblCellMar>
          <w:top w:w="0" w:type="dxa"/>
          <w:left w:w="0" w:type="dxa"/>
          <w:bottom w:w="0" w:type="dxa"/>
          <w:right w:w="0" w:type="dxa"/>
        </w:tblCellMar>
      </w:tblPr>
      <w:tblGrid>
        <w:gridCol w:w="301"/>
        <w:gridCol w:w="9631"/>
      </w:tblGrid>
      <w:tr>
        <w:trPr/>
        <w:tc>
          <w:tcPr>
            <w:tcW w:w="301"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(f)</w:t>
            </w:r>
          </w:p>
        </w:tc>
        <w:tc>
          <w:tcPr>
            <w:tcW w:w="9631"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8"/>
              </w:rPr>
              <w:t>The Hotel Indigo Loan interest rate will adjust to SOFR plus 2.5%, with a floor of 2.5%</w:t>
            </w:r>
            <w:r>
              <w:rPr>
                <w:caps w:val="false"/>
                <w:smallCaps w:val="false"/>
              </w:rPr>
              <w:t xml:space="preserve"> </w:t>
            </w:r>
            <w:r>
              <w:rPr>
                <w:rFonts w:ascii="Times New Roman;Times;serif" w:hAnsi="Times New Roman;Times;serif"/>
                <w:b w:val="false"/>
                <w:i w:val="false"/>
                <w:caps w:val="false"/>
                <w:smallCaps w:val="false"/>
                <w:sz w:val="18"/>
              </w:rPr>
              <w:t>beginning November 2023 through maturity.</w:t>
            </w:r>
          </w:p>
        </w:tc>
      </w:tr>
    </w:tbl>
    <w:tbl>
      <w:tblPr>
        <w:tblW w:w="10205" w:type="dxa"/>
        <w:jc w:val="left"/>
        <w:tblInd w:w="0" w:type="dxa"/>
        <w:tblLayout w:type="fixed"/>
        <w:tblCellMar>
          <w:top w:w="0" w:type="dxa"/>
          <w:left w:w="0" w:type="dxa"/>
          <w:bottom w:w="0" w:type="dxa"/>
          <w:right w:w="0" w:type="dxa"/>
        </w:tblCellMar>
      </w:tblPr>
      <w:tblGrid>
        <w:gridCol w:w="298"/>
        <w:gridCol w:w="9907"/>
      </w:tblGrid>
      <w:tr>
        <w:trPr/>
        <w:tc>
          <w:tcPr>
            <w:tcW w:w="298"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(g)</w:t>
            </w:r>
          </w:p>
        </w:tc>
        <w:tc>
          <w:tcPr>
            <w:tcW w:w="9907"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8"/>
              </w:rPr>
              <w:t>The Breakfast Point Hotel Loan interest rate is fixed through November 2027 and in December 2027 the rate will adjust to the 1-year constant maturity Treasury rate plus 3.3%</w:t>
            </w:r>
            <w:r>
              <w:rPr>
                <w:caps w:val="false"/>
                <w:smallCaps w:val="false"/>
              </w:rPr>
              <w:t xml:space="preserve"> </w:t>
            </w:r>
            <w:r>
              <w:rPr>
                <w:rFonts w:ascii="Times New Roman;Times;serif" w:hAnsi="Times New Roman;Times;serif"/>
                <w:b w:val="false"/>
                <w:i w:val="false"/>
                <w:caps w:val="false"/>
                <w:smallCaps w:val="false"/>
                <w:sz w:val="18"/>
              </w:rPr>
              <w:t>from December 2027 through November 2042, with a minimum rate of 6.0%</w:t>
            </w:r>
            <w:r>
              <w:rPr>
                <w:caps w:val="false"/>
                <w:smallCaps w:val="false"/>
              </w:rPr>
              <w:t xml:space="preserve"> </w:t>
            </w:r>
            <w:r>
              <w:rPr>
                <w:rFonts w:ascii="Times New Roman;Times;serif" w:hAnsi="Times New Roman;Times;serif"/>
                <w:b w:val="false"/>
                <w:i w:val="false"/>
                <w:caps w:val="false"/>
                <w:smallCaps w:val="false"/>
                <w:sz w:val="18"/>
              </w:rPr>
              <w:t xml:space="preserve">throughout the term of the loan. </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Company’s indebtedness consists of various loans on real and leasehold property. These loans are typically secured by various interests in the property such as assignment of rents, leases, deposits, permits, plans, specifications, fees, agreements, approvals, contracts, licenses, construction contracts, development contracts, service contracts, franchise agreements, the borrower’s assets, improvements, and security interests in the rents, personal property, management agreements, construction agreements, improvements, accounts, profits, leases, accounts and fixtures (collectively, “Security Interests”). The specific Security Interests vary from loan to loan. As of June 30, 2023, the weighted average effective interest rate of outstanding debt was 5.2%, of which 67.5% of the debt outstanding includes fixed or swapped interest rates, and the average remaining life of debt outstanding was 17.7 years.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2019, the Watersound Origins Crossings JV entered into a $44.0 million loan, as amended, to finance the construction of apartments located near the entrance to the Watersound Origins residential community (the “Watersound Origins Crossings JV Loan”). In March 2023, the Watersound Origins Crossings JV refinanced the Watersound Origins Crossings JV Loan that increased the principal amount of the loan, which had a balance of $44.0 million at the time of the refinance, to $52.9 million, fixed the interest rate to 5.0% and provides for monthly payments of principal and interest through maturity in April 2058. The refinanced loan terms include a prepayment premium due to the lender of 1% - 10% for any principal that is prepaid through April 2033. The refinanced loan is insured by the U.S. Department of Housing and Urban Development (“HUD”) and is secured by the real property and certain other Security Interests. The Company incurred $0.9 million of additional loan cost due to the refinance. As a result of the refinance, the six months ended June 30, 2023, include a $0.1 million loss on early extinguishment of debt related to unamortized debt issuance costs, included within other income, net on the condensed consolidated statements of income.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2020, the Pier Park Resort Hotel JV entered into a loan with an initial amount of $52.5 million and up to a maximum of $60.0 million through additional earn-out requests (the “Pier Park Resort Hotel JV Loan”). The loan was entered into to finance the construction of an Embassy Suites by Hilton hotel in the Pier Park area of Panama City Beach, Florida. The loan provides for monthly principal and interest payments with a final balloon payment at maturity in April 2027. In December 2022, the Pier Park Resort Hotel Loan was amended, effective February 2023, to bear interest at a rate of SOFR plus 2.1%. The loan is secured by the real property and certain other Security Interests. In connection with the loan, as guarantors, the Company and the Company’s JV partner entered into a guarantee based on each partner’s ownership interest in favor of the lender, to guarantee the payment and performance of the borrower. As guarantor, the Company’s liability under the Pier Park Resort Hotel JV Loan will be released upon reaching and maintaining certain debt service coverage for twelve months. In addition, the guarantee can become full recourse in the case of the failure of the guarantor to abide by or perform any of the covenants or warranties to be performed on the part of such guarantor. The Pier Park Resort Hotel JV entered into an interest rate swap to hedge cash flows tied to changes in the underlying floating interest rate tied to LIBOR, which was amended to SOFR in February 2023. The interest rate swap matures in April 2027 and fixed the variable rate on the notional amount of related debt, initially at $42.0 million, </w:t>
      </w:r>
      <w:r>
        <w:rPr>
          <w:rFonts w:ascii="TimesNewRomanPSMT" w:hAnsi="TimesNewRomanPSMT"/>
          <w:sz w:val="20"/>
        </w:rPr>
        <w:t>amortizing to $38.7</w:t>
      </w:r>
      <w:r>
        <w:rPr>
          <w:rFonts w:ascii="Times New Roman;Times;serif" w:hAnsi="Times New Roman;Times;serif"/>
          <w:sz w:val="20"/>
        </w:rPr>
        <w:t xml:space="preserve"> </w:t>
      </w:r>
      <w:r>
        <w:rPr>
          <w:rFonts w:ascii="TimesNewRomanPSMT" w:hAnsi="TimesNewRomanPSMT"/>
          <w:sz w:val="20"/>
        </w:rPr>
        <w:t>million at swap maturity,</w:t>
      </w:r>
      <w:r>
        <w:rPr>
          <w:rFonts w:ascii="Times New Roman;Times;serif" w:hAnsi="Times New Roman;Times;serif"/>
          <w:sz w:val="20"/>
        </w:rPr>
        <w:t xml:space="preserve"> to a rate of 3.3%. See Note 6. </w:t>
      </w:r>
      <w:r>
        <w:rPr>
          <w:rFonts w:ascii="Times New Roman;Times;serif" w:hAnsi="Times New Roman;Times;serif"/>
          <w:i/>
          <w:sz w:val="20"/>
        </w:rPr>
        <w:t>Financial Instruments and Fair Value Measurements</w:t>
      </w:r>
      <w:r>
        <w:rPr>
          <w:rFonts w:ascii="Times New Roman;Times;serif" w:hAnsi="Times New Roman;Times;serif"/>
          <w:sz w:val="20"/>
        </w:rPr>
        <w:t xml:space="preserve"> for additional information.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2015, the Pier Park North JV entered into a $48.2 million loan (the “PPN JV Loan”), secured by a first lien on, and Security Interest in, a majority of the Pier Park North JV’s property. </w:t>
      </w:r>
      <w:r>
        <w:rPr>
          <w:rFonts w:ascii="TimesNewRomanPSMT" w:hAnsi="TimesNewRomanPSMT"/>
          <w:sz w:val="20"/>
        </w:rPr>
        <w:t>The loan provides for principal and interest payments with a final balloon payment at maturity in November 2025.</w:t>
      </w:r>
      <w:r>
        <w:rPr>
          <w:rFonts w:ascii="Times New Roman;Times;serif" w:hAnsi="Times New Roman;Times;serif"/>
          <w:sz w:val="20"/>
        </w:rPr>
        <w:t xml:space="preserve"> In connection with the loan, the Company entered into a limited guarantee in favor of the lender, based on its percentage ownership of the JV. In addition, the guarantee can become full recourse in the case of any fraud or intentional misrepresentation by the Pier Park North JV; any voluntary transfer or encumbrance of the property in violation of the due-on-sale clause in the security instrument; upon commencement of voluntary bankruptcy or insolvency proceedings and upon breach of covenants in the security instrument.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In January 2022, the Mexico Beach Crossings JV entered into a $43.5 million loan, insured by HUD, to finance the construction of apartments in Mexico Beach, Florida (the “Mexico Beach Crossings JV Loan”). The loan provides for interest only payments for the first twenty-seven months and principal and interest payments thereafter through maturity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2542" w:name="_Hlk85199822"/>
      <w:bookmarkStart w:id="2543" w:name="_Hlk85095036"/>
      <w:bookmarkEnd w:id="2542"/>
      <w:bookmarkEnd w:id="2543"/>
      <w:r>
        <w:rPr>
          <w:rFonts w:ascii="Times New Roman;Times;serif" w:hAnsi="Times New Roman;Times;serif"/>
          <w:sz w:val="20"/>
        </w:rPr>
        <w:t>in March 2064. The loan may not be prepaid prior to April 2024 and if any additional principal is prepaid from April 2024 through March 2034 a premium is due to the lender of 1% - 10%. The loan is secured by the real property and certain other Security Interests.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December 2022, a wholly-owned subsidiary of the Company entered into a $37.0 million loan, which is guaranteed by the Company, to finance the acquisition of a hotel located on Scenic Highway 30A (“The Pearl Hotel Loan”). The loan provides for monthly principal and interest payments through maturity in December 2032. The loan includes a prepayment fee due to the lender of 1% - 5% of the outstanding principal balance if the loan is refinanced with another financial institution through December 2027. The loan is secured by the real property and certain other Security Interests.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2018, the Pier Park Crossings JV entered into a $36.6 million loan, insured by HUD, to finance the construction of apartments in Panama City Beach, Florida (the “PPC JV Loan”). The loan provides for monthly principal and interest payments through maturity in June 2060. The loan includes a prepayment premium due to the lender of 2% - 10% for any additional principal that is prepaid through August 2031. The loan is secured by the real property and certain other Security Interests.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2021, a wholly-owned subsidiary of the Company entered into a $28.0 million loan, which is guaranteed by the Company, to finance the construction of Watersound Camp Creek, which includes an inn and amenity center near the Watersound Camp Creek residential community (the “Watersound Camp Creek Loan”). The loan provides for monthly principal and interest payments through maturity in December 2047. In February 2023, the Watersound Camp Creek Loan was amended, which extended the interest only payment period to June 2023 and modified the interest rate to SOFR plus 2.1%, with a floor of 2.6%. The loan is secured by the real property and certain other Security Interests. As guarantor, the Company’s liability under the loan will be reduced to 50% of the outstanding principal amount upon the project reaching and maintaining a trailing six months of operations with a certain debt service coverage ratio and reduced to 25% of the outstanding principal amount upon reaching and maintaining a trailing twelve months of operations with a certain debt service coverage ratio. In addition, the guarantee can become full recourse in the case of the failure of guarantor to abide by or perform any of the covenants, warranties or other certain obligations to be performed on the part of such guarantor.</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2021, a wholly-owned subsidiary of the Company entered into a $26.8 million construction loan, which is guaranteed by the Company, to finance the construction of apartments in Panama City, Florida (the “North Bay Landing Loan”). The loan provides for interest only payments and a principal balloon payment at maturity in September 2024. The loan includes an option for an extension of the maturity date by eighteen months, subject to certain conditions, which would provide for principal and interest payments commencing on the original maturity date with a final balloon payment at the extended maturity date. The loan is secured by the real property and certain other Security Interests. As guarantor, the Company’s liability under the loan will be reduced to 50% of the principal amount upon satisfaction of final advance conditions and reduced to 25% of the outstanding principal amount upon reaching and maintaining a certain debt service coverage ratio. In addition, the guarantee can become full recourse in the case of any fraud or intentional misrepresentation or failure to abide by other certain obligations on the part of such guarantor. In May 2023, the Company began the process to refinance the North Bay Landing Loan with a loan commitment to be insured by HUD.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2019, the Pier Park Crossings Phase II JV entered into a $22.9 million loan, insured by HUD, as amended, to finance the construction of apartments in Panama City Beach, Florida (the “PPC II JV Loan”). The loan provides for monthly payments of principal and interest through maturity in May 2057. The loan includes a prepayment premium due to the lender of 1% - 9% for any additional principal that is prepaid through May 2032. The loan is secured by the real property and certain other Security Interests.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2019, the Watercrest JV entered into a $22.5 million loan to finance the construction of a senior living facility in Santa Rosa Beach, Florida (the “Watercrest JV Loan”). The loan provides for monthly principal and interest payments through maturity in June 2047. The loan is secured by the real property and certain other Security Interests. In connection with the loan, the Company executed a guarantee in favor of the lender to guarantee the payment and performance of the borrower under the Watercrest JV Loan. The Company is the sole guarantor and receives a quarterly fee related to the guarantee from its JV partner based on the JV partner’s ownership percentage.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2021, a wholly-owned subsidiary of the Company entered into a $21.2 million loan, which is guaranteed by the Company, to finance the construction of a hotel in Panama City, Florida (the “Hotel Indigo Loan”). The loan provides for interest only payments for the first twenty-four months and principal and interest payments thereafter with a final balloon payment at maturity in October 2028. The loan includes an option for an extension of the maturity date by sixty months, subject to certain conditions, which would provide for continued principal and interest payments with a final balloon payment at the extended maturity date. The loan is secured by the leasehold property and certain other Security Interests.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2020, a wholly-owned subsidiary of the Company entered into a $16.8 million loan, which is guaranteed by the Company, to finance the construction of a Homewood Suites by Hilton hotel in the Breakfast Point area of Panama City Beach, Florida (the “Breakfast Point Hotel Loan”). The loan provides for monthly principal and interest payments through maturity in November 2042. The loan includes a prepayment premium due to the lender of 1% - 3% of the outstanding principal balance for any additional principal that is prepaid through November 2027. The loan is secured by the real property and certain other Security Interests.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2021, The Lodge 30A JV entered into a $15.0 million loan to finance the construction of a boutique hotel in Seagrove Beach, Florida (the “Lodge 30A JV Loan”). The loan provides for monthly principal and interest payments with a final balloon payment at maturity in January 2028. The loan is secured by the real property and certain other Security Interests. In connection with the loan, the Company, wholly-owned subsidiaries of the Company and the Company’s JV partner entered into a joint and several payment and performance guarantee in favor of the lender. Upon reaching a certain debt service coverage ratio for a minimum of twenty-four months, the Company’s liability as guarantor will be reduced to 75% of the outstanding principal amount for a twelve-month period. The debt service coverage ratio will be tested annually thereafter and the Company’s liability will be reduced to 50% in year four and 25% in year five. The Company receives a monthly fee related to the guarantee from its JV partner based on the JV partner’s ownership percentage.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2020, a wholly-owned subsidiary of the Company entered into a $15.3 million loan, which is guaranteed by the Company, to finance construction of the Hilton Garden Inn Panama City Airport (the “Airport Hotel Loan”). The loan provides for monthly principal and interest payments thereafter with a final balloon payment at maturity in March 2025. The loan is secured by the real property and certain other Security Interests.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2021, a wholly-owned subsidiary of the Company entered into a $12.0 million loan, which is guaranteed by the Company, to finance the construction of a building in the Watersound Town Center near the Watersound Origins residential community (the “Watersound Town Center Grocery Loan”). The loan provides for interest only payments for the first twenty-four months and principal and interest payments thereafter with a final balloon payment at maturity in August 2031. The loan is secured by the real property and certain other Security Interests. As guarantor, the Company’s liability under the loan has been reduced to 50% of the outstanding principal amount and will be further reduced to 25% of the outstanding principal amount upon reaching a certain debt service coverage ratio and the project maintaining 93% occupancy for </w:t>
      </w:r>
      <w:r>
        <w:rPr>
          <w:rFonts w:ascii="Times New Roman;Times;serif" w:hAnsi="Times New Roman;Times;serif"/>
          <w:b w:val="false"/>
          <w:i w:val="false"/>
          <w:caps w:val="false"/>
          <w:smallCaps w:val="false"/>
          <w:sz w:val="20"/>
        </w:rPr>
        <w:t>ninety</w:t>
      </w:r>
      <w:r>
        <w:rPr>
          <w:rFonts w:ascii="Times New Roman;Times;serif" w:hAnsi="Times New Roman;Times;serif"/>
          <w:sz w:val="20"/>
        </w:rPr>
        <w:t xml:space="preserve"> consecutive days.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July 2022, a wholly-owned subsidiary of the Company entered into a $13.7 million loan, which is guaranteed by the Company, to finance the construction of a hotel in Santa Rosa Beach, Florida (the “Topsail Hotel Loan”). The loan provides for interest only payments for the first thirty-six months and principal and interest payments thereafter with a final balloon payment at maturity in July 2027. The loan is secured by the real property and certain other Security Interests.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2019, a wholly-owned subsidiary of the Company entered into a $5.5 million loan, which is guaranteed by the Company, to finance the construction of an office building in Panama City Beach, Florida (the “Beckrich Building III Loan”). The loan provides for monthly principal and interest payments with a final balloon payment at maturity in August 2029. The loan is secured by the real property and certain other Security Interests.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In 2020, a wholly-owned subsidiary of the Company entered into a $5.8 million loan, which is guaranteed by the Company, to finance the construction of a self-storage facility in Santa Rosa Beach, Florida (the “Self-Storage Facility Loan”). The loan provides for interest only payments for the first forty-eight months and principal and interest payments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2544" w:name="Tc_2GVeKz9vtkuxZCAs47X0yw_7_2"/>
      <w:bookmarkStart w:id="2545" w:name="Tc_gzhziXikWE-aiBw_QLibWg_6_0"/>
      <w:bookmarkStart w:id="2546" w:name="Tc_pg0pnYS25keZNetVn-fYvA_5_0"/>
      <w:bookmarkStart w:id="2547" w:name="Tc_PIgCdD-Ie0Cq04ggVW4ZUg_4_0"/>
      <w:bookmarkStart w:id="2548" w:name="Tc_-lqSVf50fkeCnrfLYYeUJw_3_0"/>
      <w:bookmarkStart w:id="2549" w:name="Tc_OP6hVDwXAkee7whreOUB-Q_2_0"/>
      <w:bookmarkStart w:id="2550" w:name="Tc_JntepRx0e0GF9raoUVMU1A_1_2"/>
      <w:bookmarkStart w:id="2551" w:name="Tc_Gfa8Npkm0ki8Th89MwJU9Q_1_0"/>
      <w:bookmarkStart w:id="2552" w:name="_57b373e0_f5a9_4428_b78a_2e32f13a85b2"/>
      <w:bookmarkEnd w:id="2544"/>
      <w:bookmarkEnd w:id="2545"/>
      <w:bookmarkEnd w:id="2546"/>
      <w:bookmarkEnd w:id="2547"/>
      <w:bookmarkEnd w:id="2548"/>
      <w:bookmarkEnd w:id="2549"/>
      <w:bookmarkEnd w:id="2550"/>
      <w:bookmarkEnd w:id="2551"/>
      <w:bookmarkEnd w:id="2552"/>
      <w:r>
        <w:rPr>
          <w:rFonts w:ascii="Times New Roman;Times;serif" w:hAnsi="Times New Roman;Times;serif"/>
          <w:sz w:val="20"/>
        </w:rPr>
        <w:t>thereafter with a final balloon payment at maturity in November 2025. The loan is secured by the real property and certain other Security Interests. The Company’s liability as guarantor under the loan shall not exceed $2.9 million, plus any additional fees, with the project maintaining a certain debt service coverage.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Community Development District (“CDD”) bonds financed the construction of infrastructure improvements at some of the Company’s projects. The principal and interest payments on the bonds are paid by assessments on the properties benefited by the improvements financed by the bonds. CDD debt is secured by certain real estate or other collateral. The Company has recorded a liability for CDD debt that is associated with platted property, which is the point at which it becomes fixed and determinable. Additionally, the Company has recorded a liability for the portion of the CDD debt that is associated with unplatted property if it is probable and reasonably estimable that the Company will ultimately be responsible for repayment. The Company’s total CDD debt assigned to property it owns was $11.0 million and $12.8 million as of June 30, 2023 and December 31, 2022, respectively. The Company pays interest on this total outstanding CDD debt.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2018, a wholly-owned subsidiary of the Company entered into a $1.7 million loan, which is guaranteed by the Company, to finance the construction of two beach homes located in Panama City Beach, Florida (the “Beach Homes Loan”). The loan provides for monthly principal and interest payments with a final balloon payment at maturity in May 2029. The loan is secured by the real property and certain other Security Interests.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2017, a wholly-owned subsidiary of the Company entered into a $1.6 million loan to finance the construction of a commercial leasing property located in Panama City Beach, Florida (the “Pier Park Outparcel Loan”). The loan provides for monthly principal and interest payments with a final balloon payment at maturity in March 2027. The loan is secured by the real property and certain other Security Interests.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2018, a wholly-owned subsidiary of the Company entered into a $1.9 million loan, which is guaranteed by the Company, to finance the construction of a commercial leasing property located in Santa Rosa Beach, Florida (the “WaterColor Crossings Loan”). The loan provides for monthly principal and interest payments with a final balloon payment at maturity in February 2029. The loan is secured by the real property and certain other Security Interests.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Company’s financing agreements are subject to various customary debt covenants and as of both June 30, 2023 and December 31, 2022, the Company was in compliance with the financial debt covenants.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As of June 30, 2023, assets that were pledged as collateral related to the Company’s </w:t>
      </w:r>
      <w:r>
        <w:rPr>
          <w:rFonts w:ascii="Times New Roman;Times;serif" w:hAnsi="Times New Roman;Times;serif"/>
          <w:b w:val="false"/>
          <w:i w:val="false"/>
          <w:caps w:val="false"/>
          <w:smallCaps w:val="false"/>
          <w:sz w:val="20"/>
        </w:rPr>
        <w:t>debt agreements</w:t>
      </w:r>
      <w:r>
        <w:rPr>
          <w:rFonts w:ascii="Times New Roman;Times;serif" w:hAnsi="Times New Roman;Times;serif"/>
          <w:sz w:val="20"/>
        </w:rPr>
        <w:t>, including unfunded commitments, had an approximate carrying amount of $600.2 million. These assets are included within investment in real estate, net and property and equipment, net on the condensed consolidated balance sheets.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aggregate maturities of debt subsequent to June 30, 2023, for the years ending December 31 are:</w:t>
      </w:r>
    </w:p>
    <w:tbl>
      <w:tblPr>
        <w:tblW w:w="2152" w:type="dxa"/>
        <w:jc w:val="left"/>
        <w:tblInd w:w="0" w:type="dxa"/>
        <w:tblLayout w:type="fixed"/>
        <w:tblCellMar>
          <w:top w:w="0" w:type="dxa"/>
          <w:left w:w="0" w:type="dxa"/>
          <w:bottom w:w="0" w:type="dxa"/>
          <w:right w:w="0" w:type="dxa"/>
        </w:tblCellMar>
      </w:tblPr>
      <w:tblGrid>
        <w:gridCol w:w="946"/>
        <w:gridCol w:w="109"/>
        <w:gridCol w:w="211"/>
        <w:gridCol w:w="886"/>
      </w:tblGrid>
      <w:tr>
        <w:trPr/>
        <w:tc>
          <w:tcPr>
            <w:tcW w:w="9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left"/>
              <w:rPr/>
            </w:pPr>
            <w:r>
              <w:rPr/>
              <w:t>​</w:t>
            </w:r>
          </w:p>
        </w:tc>
      </w:tr>
      <w:tr>
        <w:trPr/>
        <w:tc>
          <w:tcPr>
            <w:tcW w:w="9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3,688</w:t>
            </w:r>
          </w:p>
        </w:tc>
      </w:tr>
      <w:tr>
        <w:trPr/>
        <w:tc>
          <w:tcPr>
            <w:tcW w:w="9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2024</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32,820</w:t>
            </w:r>
          </w:p>
        </w:tc>
      </w:tr>
      <w:tr>
        <w:trPr/>
        <w:tc>
          <w:tcPr>
            <w:tcW w:w="9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66,977</w:t>
            </w:r>
          </w:p>
        </w:tc>
      </w:tr>
      <w:tr>
        <w:trPr/>
        <w:tc>
          <w:tcPr>
            <w:tcW w:w="9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8,020</w:t>
            </w:r>
          </w:p>
        </w:tc>
      </w:tr>
      <w:tr>
        <w:trPr/>
        <w:tc>
          <w:tcPr>
            <w:tcW w:w="9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66,938</w:t>
            </w:r>
          </w:p>
        </w:tc>
      </w:tr>
      <w:tr>
        <w:trPr/>
        <w:tc>
          <w:tcPr>
            <w:tcW w:w="9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274,114</w:t>
            </w:r>
          </w:p>
        </w:tc>
      </w:tr>
      <w:tr>
        <w:trPr/>
        <w:tc>
          <w:tcPr>
            <w:tcW w:w="9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452,557</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2553" w:name="Tc_eZtq1qCsBEO34Bi3SlF_nA_12_5"/>
      <w:bookmarkStart w:id="2554" w:name="Tc_8KjWBenRrUK05g-mE9XOTQ_12_2"/>
      <w:bookmarkStart w:id="2555" w:name="Tc_acKhaWJdgUOtEgcEqlR5jQ_12_0"/>
      <w:bookmarkStart w:id="2556" w:name="Tc_ukcappQsikmcCjSLkYDZKQ_11_0"/>
      <w:bookmarkStart w:id="2557" w:name="Tc_upuCDZI1sk6onpFDg7r_vw_10_0"/>
      <w:bookmarkStart w:id="2558" w:name="Tc_mXL_OXM9eUqraLo6FFb4lA_9_0"/>
      <w:bookmarkStart w:id="2559" w:name="Tc_hx0RZRpdXEy3v1ucAhaklA_8_0"/>
      <w:bookmarkStart w:id="2560" w:name="Tc_4Heyx0f-L0CXZ-r7Nesh4w_7_0"/>
      <w:bookmarkStart w:id="2561" w:name="Tc_c7oytIG5b0KPFQArYFEhQw_4_0"/>
      <w:bookmarkStart w:id="2562" w:name="Tc_jGeNL0bUwUWUbLS2vIIiMA_3_5"/>
      <w:bookmarkStart w:id="2563" w:name="Tc_nV4g-UtOBEODYT9fgs7FrQ_3_2"/>
      <w:bookmarkStart w:id="2564" w:name="Tc_8yfB67BEYUWwsPibXVVyHQ_3_0"/>
      <w:bookmarkStart w:id="2565" w:name="Tc_sFCiu3Dsn0GrUwVZwQCURQ_2_5"/>
      <w:bookmarkStart w:id="2566" w:name="Tc_Fb62DU7Qhkqhp0PhRzajLw_2_2"/>
      <w:bookmarkStart w:id="2567" w:name="Tc_rfcg3CCAmEiUR8_Hqg7o5Q_1_5"/>
      <w:bookmarkStart w:id="2568" w:name="Tc_eqRNG4CdpU-b-yKWJfUBHA_1_2"/>
      <w:bookmarkEnd w:id="2553"/>
      <w:bookmarkEnd w:id="2554"/>
      <w:bookmarkEnd w:id="2555"/>
      <w:bookmarkEnd w:id="2556"/>
      <w:bookmarkEnd w:id="2557"/>
      <w:bookmarkEnd w:id="2558"/>
      <w:bookmarkEnd w:id="2559"/>
      <w:bookmarkEnd w:id="2560"/>
      <w:bookmarkEnd w:id="2561"/>
      <w:bookmarkEnd w:id="2562"/>
      <w:bookmarkEnd w:id="2563"/>
      <w:bookmarkEnd w:id="2564"/>
      <w:bookmarkEnd w:id="2565"/>
      <w:bookmarkEnd w:id="2566"/>
      <w:bookmarkEnd w:id="2567"/>
      <w:bookmarkEnd w:id="2568"/>
      <w:r>
        <w:rPr>
          <w:rFonts w:ascii="Times New Roman;Times;serif" w:hAnsi="Times New Roman;Times;serif"/>
          <w:b/>
          <w:sz w:val="20"/>
        </w:rPr>
        <w:t>10. Other Liabilities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Other liabilities consist of the following:</w:t>
      </w:r>
    </w:p>
    <w:p>
      <w:pPr>
        <w:pStyle w:val="TextBody"/>
        <w:bidi w:val="0"/>
        <w:spacing w:before="0" w:after="0"/>
        <w:ind w:left="0" w:right="0" w:hanging="0"/>
        <w:jc w:val="left"/>
        <w:rPr/>
      </w:pPr>
      <w:r>
        <w:rPr/>
        <w:t>​</w:t>
      </w:r>
    </w:p>
    <w:tbl>
      <w:tblPr>
        <w:tblW w:w="7255" w:type="dxa"/>
        <w:jc w:val="left"/>
        <w:tblInd w:w="0" w:type="dxa"/>
        <w:tblLayout w:type="fixed"/>
        <w:tblCellMar>
          <w:top w:w="0" w:type="dxa"/>
          <w:left w:w="0" w:type="dxa"/>
          <w:bottom w:w="0" w:type="dxa"/>
          <w:right w:w="0" w:type="dxa"/>
        </w:tblCellMar>
      </w:tblPr>
      <w:tblGrid>
        <w:gridCol w:w="4531"/>
        <w:gridCol w:w="326"/>
        <w:gridCol w:w="211"/>
        <w:gridCol w:w="676"/>
        <w:gridCol w:w="326"/>
        <w:gridCol w:w="252"/>
        <w:gridCol w:w="933"/>
      </w:tblGrid>
      <w:tr>
        <w:trPr/>
        <w:tc>
          <w:tcPr>
            <w:tcW w:w="45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933" w:type="dxa"/>
            <w:tcBorders/>
            <w:vAlign w:val="center"/>
          </w:tcPr>
          <w:p>
            <w:pPr>
              <w:pStyle w:val="TableContents"/>
              <w:bidi w:val="0"/>
              <w:spacing w:before="0" w:after="0"/>
              <w:ind w:left="0" w:right="0" w:hanging="0"/>
              <w:jc w:val="left"/>
              <w:rPr/>
            </w:pPr>
            <w:r>
              <w:rPr/>
              <w:t>​</w:t>
            </w:r>
          </w:p>
        </w:tc>
      </w:tr>
      <w:tr>
        <w:trPr/>
        <w:tc>
          <w:tcPr>
            <w:tcW w:w="45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0"/>
              <w:ind w:left="0" w:right="0" w:hanging="0"/>
              <w:jc w:val="left"/>
              <w:rPr/>
            </w:pPr>
            <w:r>
              <w:rPr/>
              <w:t>    </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45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45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48,607</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69,864</w:t>
            </w:r>
          </w:p>
        </w:tc>
      </w:tr>
      <w:tr>
        <w:trPr/>
        <w:tc>
          <w:tcPr>
            <w:tcW w:w="45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payable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2,415</w:t>
            </w:r>
          </w:p>
        </w:tc>
        <w:tc>
          <w:tcPr>
            <w:tcW w:w="32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9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3,470</w:t>
            </w:r>
          </w:p>
        </w:tc>
      </w:tr>
      <w:tr>
        <w:trPr/>
        <w:tc>
          <w:tcPr>
            <w:tcW w:w="4531"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Finance lease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9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w:t>
            </w:r>
          </w:p>
        </w:tc>
      </w:tr>
      <w:tr>
        <w:trPr/>
        <w:tc>
          <w:tcPr>
            <w:tcW w:w="453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1,017</w:t>
            </w:r>
          </w:p>
        </w:tc>
        <w:tc>
          <w:tcPr>
            <w:tcW w:w="32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9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678</w:t>
            </w:r>
          </w:p>
        </w:tc>
      </w:tr>
      <w:tr>
        <w:trPr/>
        <w:tc>
          <w:tcPr>
            <w:tcW w:w="45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compensation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4,221</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 </w:t>
            </w:r>
          </w:p>
        </w:tc>
        <w:tc>
          <w:tcPr>
            <w:tcW w:w="9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5,731</w:t>
            </w:r>
          </w:p>
        </w:tc>
      </w:tr>
      <w:tr>
        <w:trPr/>
        <w:tc>
          <w:tcPr>
            <w:tcW w:w="45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accrued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7,610</w:t>
            </w:r>
          </w:p>
        </w:tc>
        <w:tc>
          <w:tcPr>
            <w:tcW w:w="32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 </w:t>
            </w:r>
          </w:p>
        </w:tc>
        <w:tc>
          <w:tcPr>
            <w:tcW w:w="9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3,641</w:t>
            </w:r>
          </w:p>
        </w:tc>
      </w:tr>
      <w:tr>
        <w:trPr/>
        <w:tc>
          <w:tcPr>
            <w:tcW w:w="45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Club membership deposits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3,322</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 </w:t>
            </w:r>
          </w:p>
        </w:tc>
        <w:tc>
          <w:tcPr>
            <w:tcW w:w="9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3,422</w:t>
            </w:r>
          </w:p>
        </w:tc>
      </w:tr>
      <w:tr>
        <w:trPr/>
        <w:tc>
          <w:tcPr>
            <w:tcW w:w="45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Advance deposits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7,976</w:t>
            </w:r>
          </w:p>
        </w:tc>
        <w:tc>
          <w:tcPr>
            <w:tcW w:w="32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 </w:t>
            </w:r>
          </w:p>
        </w:tc>
        <w:tc>
          <w:tcPr>
            <w:tcW w:w="9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4,415</w:t>
            </w:r>
          </w:p>
        </w:tc>
      </w:tr>
      <w:tr>
        <w:trPr/>
        <w:tc>
          <w:tcPr>
            <w:tcW w:w="45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interest expense for Senior Notes held by SPE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2,850</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2,850</w:t>
            </w:r>
          </w:p>
        </w:tc>
      </w:tr>
      <w:tr>
        <w:trPr/>
        <w:tc>
          <w:tcPr>
            <w:tcW w:w="453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other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78,275</w:t>
            </w:r>
          </w:p>
        </w:tc>
        <w:tc>
          <w:tcPr>
            <w:tcW w:w="326" w:type="dxa"/>
            <w:tcBorders/>
            <w:vAlign w:val="center"/>
          </w:tcPr>
          <w:p>
            <w:pPr>
              <w:pStyle w:val="TableContents"/>
              <w:bidi w:val="0"/>
              <w:spacing w:before="0" w:after="0"/>
              <w:ind w:left="0" w:right="0" w:hanging="0"/>
              <w:jc w:val="left"/>
              <w:rPr/>
            </w:pPr>
            <w:r>
              <w:rPr/>
              <w:t>​</w:t>
            </w:r>
          </w:p>
        </w:tc>
        <w:tc>
          <w:tcPr>
            <w:tcW w:w="25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33"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94,371</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Accounts payable as of June 30, 2023 and December 31, 2022, primarily includes payables and retainage related to the Company’s development and construction projects.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Other accrued liabilities include $3.8 million and $0.3 million of accrued property taxes as of June 30, 2023 and December 31, 2022, respectively, which are generally paid annually in November.</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Advance deposits consist of deposits received on hotel rooms and related hospitality activities. Advance deposits are recorded as other liabilities in the condensed consolidated balance sheets without regard to whether they are refundable and are recognized as income at the time the service is provided for the related deposit.</w:t>
      </w:r>
    </w:p>
    <w:p>
      <w:pPr>
        <w:pStyle w:val="TextBody"/>
        <w:bidi w:val="0"/>
        <w:spacing w:before="0" w:after="240"/>
        <w:ind w:left="0" w:right="0" w:firstLine="360"/>
        <w:jc w:val="left"/>
        <w:rPr/>
      </w:pPr>
      <w:r>
        <w:rPr/>
        <w:t>​</w:t>
      </w:r>
    </w:p>
    <w:p>
      <w:pPr>
        <w:pStyle w:val="TextBody"/>
        <w:bidi w:val="0"/>
        <w:spacing w:before="0" w:after="240"/>
        <w:ind w:left="0" w:right="0" w:hanging="0"/>
        <w:jc w:val="left"/>
        <w:rPr>
          <w:rFonts w:ascii="Times New Roman;Times;serif" w:hAnsi="Times New Roman;Times;serif"/>
          <w:b/>
          <w:sz w:val="20"/>
        </w:rPr>
      </w:pPr>
      <w:bookmarkStart w:id="2569" w:name="Tc_LO7Joj_VrkKZWr2ro6PjFg_6_5"/>
      <w:bookmarkStart w:id="2570" w:name="Tc_n912ryK_S0OutcSbJINWgg_6_2"/>
      <w:bookmarkStart w:id="2571" w:name="Tc_e6J_ck7zVEGlTlhvmQnjuw_6_0"/>
      <w:bookmarkStart w:id="2572" w:name="Tc_GqUJzxhU1U6dSlP7C-pjig_5_0"/>
      <w:bookmarkStart w:id="2573" w:name="Tc__-F-ol7zL0K3aLMlw-okeQ_4_0"/>
      <w:bookmarkStart w:id="2574" w:name="Tc_LcvZo-QdE0uh-duTPGxryw_3_0"/>
      <w:bookmarkStart w:id="2575" w:name="Tc_p42939km5kCuTfN0XkMg2g_2_5"/>
      <w:bookmarkStart w:id="2576" w:name="Tc_AxfShBUn4Um85VSwMrqx5Q_2_2"/>
      <w:bookmarkStart w:id="2577" w:name="Tc_2P5tm97GtUujrB6qR1axuA_2_0"/>
      <w:bookmarkStart w:id="2578" w:name="Tc_08Bw82Swb0CYUzuNQOkPDA_1_5"/>
      <w:bookmarkStart w:id="2579" w:name="Tc_xT-nhGze8Ee6L28ObRIx4Q_1_2"/>
      <w:bookmarkStart w:id="2580" w:name="_Hlk85470682"/>
      <w:bookmarkStart w:id="2581" w:name="_Hlk85289331"/>
      <w:bookmarkEnd w:id="2569"/>
      <w:bookmarkEnd w:id="2570"/>
      <w:bookmarkEnd w:id="2571"/>
      <w:bookmarkEnd w:id="2572"/>
      <w:bookmarkEnd w:id="2573"/>
      <w:bookmarkEnd w:id="2574"/>
      <w:bookmarkEnd w:id="2575"/>
      <w:bookmarkEnd w:id="2576"/>
      <w:bookmarkEnd w:id="2577"/>
      <w:bookmarkEnd w:id="2578"/>
      <w:bookmarkEnd w:id="2579"/>
      <w:bookmarkEnd w:id="2580"/>
      <w:bookmarkEnd w:id="2581"/>
      <w:r>
        <w:rPr>
          <w:rFonts w:ascii="Times New Roman;Times;serif" w:hAnsi="Times New Roman;Times;serif"/>
          <w:b/>
          <w:sz w:val="20"/>
        </w:rPr>
        <w:t>11. Deferred Revenue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of June 30, 2023 and December 31, 2022, deferred revenue includes club initiation fees of $32.3 million and $25.1 million, respectively, and other deferred revenue of $15.0 million and $13.8 million, respectively.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Club initiation fees are recognized as revenue over the estimated average duration of membership, which is evaluated periodically. The following table presents the changes in club initiation fees related to contracts with customers:</w:t>
      </w:r>
    </w:p>
    <w:p>
      <w:pPr>
        <w:pStyle w:val="TextBody"/>
        <w:bidi w:val="0"/>
        <w:spacing w:before="0" w:after="0"/>
        <w:ind w:left="0" w:right="0" w:hanging="0"/>
        <w:jc w:val="left"/>
        <w:rPr/>
      </w:pPr>
      <w:r>
        <w:rPr/>
        <w:t>​</w:t>
      </w:r>
    </w:p>
    <w:tbl>
      <w:tblPr>
        <w:tblW w:w="8291" w:type="dxa"/>
        <w:jc w:val="left"/>
        <w:tblInd w:w="0" w:type="dxa"/>
        <w:tblLayout w:type="fixed"/>
        <w:tblCellMar>
          <w:top w:w="0" w:type="dxa"/>
          <w:left w:w="0" w:type="dxa"/>
          <w:bottom w:w="0" w:type="dxa"/>
          <w:right w:w="0" w:type="dxa"/>
        </w:tblCellMar>
      </w:tblPr>
      <w:tblGrid>
        <w:gridCol w:w="5776"/>
        <w:gridCol w:w="109"/>
        <w:gridCol w:w="267"/>
        <w:gridCol w:w="859"/>
        <w:gridCol w:w="109"/>
        <w:gridCol w:w="249"/>
        <w:gridCol w:w="922"/>
      </w:tblGrid>
      <w:tr>
        <w:trPr/>
        <w:tc>
          <w:tcPr>
            <w:tcW w:w="57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4">
                      <wp:simplePos x="0" y="0"/>
                      <wp:positionH relativeFrom="character">
                        <wp:align>left</wp:align>
                      </wp:positionH>
                      <wp:positionV relativeFrom="line">
                        <wp:posOffset>635</wp:posOffset>
                      </wp:positionV>
                      <wp:extent cx="3667760" cy="175260"/>
                      <wp:effectExtent l="0" t="0" r="0" b="0"/>
                      <wp:wrapNone/>
                      <wp:docPr id="513" name="Frame513"/>
                      <a:graphic xmlns:a="http://schemas.openxmlformats.org/drawingml/2006/main">
                        <a:graphicData uri="http://schemas.microsoft.com/office/word/2010/wordprocessingShape">
                          <wps:wsp>
                            <wps:cNvSpPr txBox="1"/>
                            <wps:spPr>
                              <a:xfrm>
                                <a:off x="0" y="0"/>
                                <a:ext cx="3667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5">
                      <wp:simplePos x="0" y="0"/>
                      <wp:positionH relativeFrom="character">
                        <wp:align>left</wp:align>
                      </wp:positionH>
                      <wp:positionV relativeFrom="line">
                        <wp:posOffset>635</wp:posOffset>
                      </wp:positionV>
                      <wp:extent cx="69215" cy="175260"/>
                      <wp:effectExtent l="0" t="0" r="0" b="0"/>
                      <wp:wrapNone/>
                      <wp:docPr id="514" name="Frame51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6">
                      <wp:simplePos x="0" y="0"/>
                      <wp:positionH relativeFrom="character">
                        <wp:align>left</wp:align>
                      </wp:positionH>
                      <wp:positionV relativeFrom="line">
                        <wp:posOffset>635</wp:posOffset>
                      </wp:positionV>
                      <wp:extent cx="169545" cy="175260"/>
                      <wp:effectExtent l="0" t="0" r="0" b="0"/>
                      <wp:wrapNone/>
                      <wp:docPr id="515" name="Frame515"/>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7">
                      <wp:simplePos x="0" y="0"/>
                      <wp:positionH relativeFrom="character">
                        <wp:align>left</wp:align>
                      </wp:positionH>
                      <wp:positionV relativeFrom="line">
                        <wp:posOffset>635</wp:posOffset>
                      </wp:positionV>
                      <wp:extent cx="545465" cy="175260"/>
                      <wp:effectExtent l="0" t="0" r="0" b="0"/>
                      <wp:wrapNone/>
                      <wp:docPr id="516" name="Frame516"/>
                      <a:graphic xmlns:a="http://schemas.openxmlformats.org/drawingml/2006/main">
                        <a:graphicData uri="http://schemas.microsoft.com/office/word/2010/wordprocessingShape">
                          <wps:wsp>
                            <wps:cNvSpPr txBox="1"/>
                            <wps:spPr>
                              <a:xfrm>
                                <a:off x="0" y="0"/>
                                <a:ext cx="5454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8">
                      <wp:simplePos x="0" y="0"/>
                      <wp:positionH relativeFrom="character">
                        <wp:align>left</wp:align>
                      </wp:positionH>
                      <wp:positionV relativeFrom="line">
                        <wp:posOffset>635</wp:posOffset>
                      </wp:positionV>
                      <wp:extent cx="69215" cy="175260"/>
                      <wp:effectExtent l="0" t="0" r="0" b="0"/>
                      <wp:wrapNone/>
                      <wp:docPr id="517" name="Frame51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9">
                      <wp:simplePos x="0" y="0"/>
                      <wp:positionH relativeFrom="character">
                        <wp:align>left</wp:align>
                      </wp:positionH>
                      <wp:positionV relativeFrom="line">
                        <wp:posOffset>635</wp:posOffset>
                      </wp:positionV>
                      <wp:extent cx="158115" cy="175260"/>
                      <wp:effectExtent l="0" t="0" r="0" b="0"/>
                      <wp:wrapNone/>
                      <wp:docPr id="518" name="Frame518"/>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0">
                      <wp:simplePos x="0" y="0"/>
                      <wp:positionH relativeFrom="character">
                        <wp:align>left</wp:align>
                      </wp:positionH>
                      <wp:positionV relativeFrom="line">
                        <wp:posOffset>635</wp:posOffset>
                      </wp:positionV>
                      <wp:extent cx="585470" cy="175260"/>
                      <wp:effectExtent l="0" t="0" r="0" b="0"/>
                      <wp:wrapNone/>
                      <wp:docPr id="519" name="Frame519"/>
                      <a:graphic xmlns:a="http://schemas.openxmlformats.org/drawingml/2006/main">
                        <a:graphicData uri="http://schemas.microsoft.com/office/word/2010/wordprocessingShape">
                          <wps:wsp>
                            <wps:cNvSpPr txBox="1"/>
                            <wps:spPr>
                              <a:xfrm>
                                <a:off x="0" y="0"/>
                                <a:ext cx="5854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7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2023</w:t>
            </w:r>
          </w:p>
        </w:tc>
        <w:tc>
          <w:tcPr>
            <w:tcW w:w="109" w:type="dxa"/>
            <w:tcBorders/>
            <w:vAlign w:val="center"/>
          </w:tcPr>
          <w:p>
            <w:pPr>
              <w:pStyle w:val="TableContents"/>
              <w:bidi w:val="0"/>
              <w:spacing w:before="0" w:after="0"/>
              <w:ind w:left="0" w:right="0" w:hanging="0"/>
              <w:jc w:val="center"/>
              <w:rPr/>
            </w:pPr>
            <w:r>
              <w:rPr/>
              <w:t>​</w:t>
            </w:r>
          </w:p>
        </w:tc>
        <w:tc>
          <w:tcPr>
            <w:tcW w:w="11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2022</w:t>
            </w:r>
          </w:p>
        </w:tc>
      </w:tr>
      <w:tr>
        <w:trPr/>
        <w:tc>
          <w:tcPr>
            <w:tcW w:w="57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beginning of period</w:t>
            </w:r>
          </w:p>
        </w:tc>
        <w:tc>
          <w:tcPr>
            <w:tcW w:w="109"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25,088</w:t>
            </w:r>
          </w:p>
        </w:tc>
        <w:tc>
          <w:tcPr>
            <w:tcW w:w="109"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22,850</w:t>
            </w:r>
          </w:p>
        </w:tc>
      </w:tr>
      <w:tr>
        <w:trPr/>
        <w:tc>
          <w:tcPr>
            <w:tcW w:w="57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New club memberships</w:t>
            </w:r>
          </w:p>
        </w:tc>
        <w:tc>
          <w:tcPr>
            <w:tcW w:w="109"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w:t>
            </w:r>
          </w:p>
        </w:tc>
        <w:tc>
          <w:tcPr>
            <w:tcW w:w="85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11,260</w:t>
            </w:r>
          </w:p>
        </w:tc>
        <w:tc>
          <w:tcPr>
            <w:tcW w:w="109"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9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5,150</w:t>
            </w:r>
          </w:p>
        </w:tc>
      </w:tr>
      <w:tr>
        <w:trPr/>
        <w:tc>
          <w:tcPr>
            <w:tcW w:w="57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 from amounts included in contract liability opening balance</w:t>
            </w:r>
          </w:p>
        </w:tc>
        <w:tc>
          <w:tcPr>
            <w:tcW w:w="109"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w:t>
            </w:r>
          </w:p>
        </w:tc>
        <w:tc>
          <w:tcPr>
            <w:tcW w:w="8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(3,636)</w:t>
            </w:r>
          </w:p>
        </w:tc>
        <w:tc>
          <w:tcPr>
            <w:tcW w:w="109"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9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(3,082)</w:t>
            </w:r>
          </w:p>
        </w:tc>
      </w:tr>
      <w:tr>
        <w:trPr/>
        <w:tc>
          <w:tcPr>
            <w:tcW w:w="57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 from current period new memberships</w:t>
            </w:r>
          </w:p>
        </w:tc>
        <w:tc>
          <w:tcPr>
            <w:tcW w:w="109" w:type="dxa"/>
            <w:tcBorders/>
            <w:vAlign w:val="center"/>
          </w:tcPr>
          <w:p>
            <w:pPr>
              <w:pStyle w:val="TableContents"/>
              <w:bidi w:val="0"/>
              <w:spacing w:before="0" w:after="0"/>
              <w:ind w:left="0" w:right="0" w:hanging="0"/>
              <w:jc w:val="left"/>
              <w:rPr/>
            </w:pPr>
            <w:r>
              <w:rPr/>
              <w:t>​</w:t>
            </w:r>
          </w:p>
        </w:tc>
        <w:tc>
          <w:tcPr>
            <w:tcW w:w="26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5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w:t>
            </w:r>
          </w:p>
        </w:tc>
        <w:tc>
          <w:tcPr>
            <w:tcW w:w="109" w:type="dxa"/>
            <w:tcBorders/>
            <w:vAlign w:val="center"/>
          </w:tcPr>
          <w:p>
            <w:pPr>
              <w:pStyle w:val="TableContents"/>
              <w:bidi w:val="0"/>
              <w:spacing w:before="0" w:after="0"/>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w:t>
            </w:r>
          </w:p>
        </w:tc>
      </w:tr>
      <w:tr>
        <w:trPr/>
        <w:tc>
          <w:tcPr>
            <w:tcW w:w="577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at end of period</w:t>
            </w:r>
          </w:p>
        </w:tc>
        <w:tc>
          <w:tcPr>
            <w:tcW w:w="109" w:type="dxa"/>
            <w:tcBorders/>
            <w:shd w:fill="CCEEFF" w:val="clear"/>
            <w:vAlign w:val="center"/>
          </w:tcPr>
          <w:p>
            <w:pPr>
              <w:pStyle w:val="TableContents"/>
              <w:bidi w:val="0"/>
              <w:spacing w:before="0" w:after="0"/>
              <w:ind w:left="0" w:right="0" w:hanging="0"/>
              <w:jc w:val="left"/>
              <w:rPr/>
            </w:pPr>
            <w:r>
              <w:rPr/>
              <w:t>​</w:t>
            </w:r>
          </w:p>
        </w:tc>
        <w:tc>
          <w:tcPr>
            <w:tcW w:w="26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5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32,315</w:t>
            </w:r>
          </w:p>
        </w:tc>
        <w:tc>
          <w:tcPr>
            <w:tcW w:w="109" w:type="dxa"/>
            <w:tcBorders/>
            <w:shd w:fill="CCEEFF" w:val="clear"/>
            <w:vAlign w:val="center"/>
          </w:tcPr>
          <w:p>
            <w:pPr>
              <w:pStyle w:val="TableContents"/>
              <w:bidi w:val="0"/>
              <w:spacing w:before="0" w:after="0"/>
              <w:ind w:left="0" w:right="0" w:hanging="0"/>
              <w:jc w:val="left"/>
              <w:rPr/>
            </w:pPr>
            <w:r>
              <w:rPr/>
              <w:t>​</w:t>
            </w:r>
          </w:p>
        </w:tc>
        <w:tc>
          <w:tcPr>
            <w:tcW w:w="24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22"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24,689</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Remaining performance obligations represent contracted revenue that has not been recognized related to club initiation fees. As of June 30, 2023, remaining performance obligations were $32.3 million, of which the Company expects to recognize as revenue $3.8 million in </w:t>
      </w:r>
      <w:r>
        <w:rPr>
          <w:rFonts w:ascii="Times New Roman;Times;serif" w:hAnsi="Times New Roman;Times;serif"/>
          <w:b w:val="false"/>
          <w:i w:val="false"/>
          <w:caps w:val="false"/>
          <w:smallCaps w:val="false"/>
          <w:sz w:val="20"/>
        </w:rPr>
        <w:t>2023</w:t>
      </w:r>
      <w:r>
        <w:rPr>
          <w:rFonts w:ascii="Times New Roman;Times;serif" w:hAnsi="Times New Roman;Times;serif"/>
          <w:sz w:val="20"/>
        </w:rPr>
        <w:t xml:space="preserve">, $14.4 million in </w:t>
      </w:r>
      <w:r>
        <w:rPr>
          <w:rFonts w:ascii="Times New Roman;Times;serif" w:hAnsi="Times New Roman;Times;serif"/>
          <w:b w:val="false"/>
          <w:i w:val="false"/>
          <w:caps w:val="false"/>
          <w:smallCaps w:val="false"/>
          <w:sz w:val="20"/>
        </w:rPr>
        <w:t>2024 through 2025</w:t>
      </w:r>
      <w:r>
        <w:rPr>
          <w:rFonts w:ascii="Times New Roman;Times;serif" w:hAnsi="Times New Roman;Times;serif"/>
          <w:sz w:val="20"/>
        </w:rPr>
        <w:t xml:space="preserve">, $11.1 million in </w:t>
      </w:r>
      <w:r>
        <w:rPr>
          <w:rFonts w:ascii="Times New Roman;Times;serif" w:hAnsi="Times New Roman;Times;serif"/>
          <w:b w:val="false"/>
          <w:i w:val="false"/>
          <w:caps w:val="false"/>
          <w:smallCaps w:val="false"/>
          <w:sz w:val="20"/>
        </w:rPr>
        <w:t>2026 through 2027</w:t>
      </w:r>
      <w:r>
        <w:rPr>
          <w:rFonts w:ascii="Times New Roman;Times;serif" w:hAnsi="Times New Roman;Times;serif"/>
          <w:sz w:val="20"/>
        </w:rPr>
        <w:t xml:space="preserve"> and $3.0 million thereafter.</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Other deferred revenue as of both June 30, 2023 and December 31, 2022, includes $10.9 million related to a 2006 agreement pursuant to which the Company agreed to sell land to the Florida Department of Transportation. Revenue is recognized when title to a specific parcel is legally transferred.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2582" w:name="Tc_FQzu5HvXGkapEtk0-Ex2xg_8_11"/>
      <w:bookmarkStart w:id="2583" w:name="Tc_2JCRrS_qR0WSMffGaZOW-Q_8_8"/>
      <w:bookmarkStart w:id="2584" w:name="Tc_vO8tjpECOkmPMF525UfzVA_8_5"/>
      <w:bookmarkStart w:id="2585" w:name="Tc_XNelLZck0kSQeTs0-m0dKQ_8_2"/>
      <w:bookmarkStart w:id="2586" w:name="Tc_g4pgFBM-u0mytSxZA8xBqw_8_0"/>
      <w:bookmarkStart w:id="2587" w:name="Tc_fV6hnwYcHk-TfGe8XAVabQ_7_0"/>
      <w:bookmarkStart w:id="2588" w:name="Tc_PPVzQD2L_UG5NSGoTUlFPA_6_12"/>
      <w:bookmarkStart w:id="2589" w:name="Tc_-VpFdsvz_UaC0b1r8erIwQ_6_6"/>
      <w:bookmarkStart w:id="2590" w:name="Tc_YiujPXawgkataRs_mVS22g_6_0"/>
      <w:bookmarkStart w:id="2591" w:name="Tc_5po-Zim4WkKZwYdBpco6gQ_5_0"/>
      <w:bookmarkStart w:id="2592" w:name="Tc_FR5YwfJqZ0qx59lUVFk5KQ_4_11"/>
      <w:bookmarkStart w:id="2593" w:name="Tc_esSYck1VbUqyPHhQzPkZsQ_4_8"/>
      <w:bookmarkStart w:id="2594" w:name="Tc_VUmeXeh3oECFqEGEIeeLRg_4_5"/>
      <w:bookmarkStart w:id="2595" w:name="Tc_ny9AC-UUH0WwhK53__VESw_4_2"/>
      <w:bookmarkStart w:id="2596" w:name="Tc_wuQqilEMpkOR24aJCBh9pQ_4_0"/>
      <w:bookmarkStart w:id="2597" w:name="Tc_cx3YwIRQfU-Jmw6_1m2wxw_3_11"/>
      <w:bookmarkStart w:id="2598" w:name="Tc_72PBAQLAN0udtT5KzXk5BQ_3_8"/>
      <w:bookmarkStart w:id="2599" w:name="Tc_BMxUgKM-aUKngd1mCBn3bA_3_5"/>
      <w:bookmarkStart w:id="2600" w:name="Tc_ipKbtGxmt0-GYSaBVXhGnA_3_2"/>
      <w:bookmarkStart w:id="2601" w:name="Tc_zJCl6N2iT0e1Ouv0vd5L6w_2_8"/>
      <w:bookmarkStart w:id="2602" w:name="Tc_ay2pkqavXEWv1j-UuPIqdA_2_2"/>
      <w:bookmarkStart w:id="2603" w:name="Tc_tfGLn_lIO0ihaybCP1B0UQ_1_8"/>
      <w:bookmarkStart w:id="2604" w:name="Tc_vvUxAjDNL0GnS_q2wmVvfA_1_2"/>
      <w:bookmarkStart w:id="2605" w:name="_Hlk132630044"/>
      <w:bookmarkEnd w:id="2582"/>
      <w:bookmarkEnd w:id="2583"/>
      <w:bookmarkEnd w:id="2584"/>
      <w:bookmarkEnd w:id="2585"/>
      <w:bookmarkEnd w:id="2586"/>
      <w:bookmarkEnd w:id="2587"/>
      <w:bookmarkEnd w:id="2588"/>
      <w:bookmarkEnd w:id="2589"/>
      <w:bookmarkEnd w:id="2590"/>
      <w:bookmarkEnd w:id="2591"/>
      <w:bookmarkEnd w:id="2592"/>
      <w:bookmarkEnd w:id="2593"/>
      <w:bookmarkEnd w:id="2594"/>
      <w:bookmarkEnd w:id="2595"/>
      <w:bookmarkEnd w:id="2596"/>
      <w:bookmarkEnd w:id="2597"/>
      <w:bookmarkEnd w:id="2598"/>
      <w:bookmarkEnd w:id="2599"/>
      <w:bookmarkEnd w:id="2600"/>
      <w:bookmarkEnd w:id="2601"/>
      <w:bookmarkEnd w:id="2602"/>
      <w:bookmarkEnd w:id="2603"/>
      <w:bookmarkEnd w:id="2604"/>
      <w:bookmarkEnd w:id="2605"/>
      <w:r>
        <w:rPr>
          <w:rFonts w:ascii="Times New Roman;Times;serif" w:hAnsi="Times New Roman;Times;serif"/>
          <w:b/>
          <w:sz w:val="20"/>
        </w:rPr>
        <w:t>12. Income Taxes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Income tax expense attributable to income from operations differed from the amount computed by applying the statutory federal income tax rate of 21% as of June 30, 2023 and 2022 to pre-tax income as a result of the following:</w:t>
      </w:r>
    </w:p>
    <w:p>
      <w:pPr>
        <w:pStyle w:val="TextBody"/>
        <w:bidi w:val="0"/>
        <w:spacing w:before="0" w:after="0"/>
        <w:ind w:left="0" w:right="0" w:hanging="0"/>
        <w:jc w:val="left"/>
        <w:rPr/>
      </w:pPr>
      <w:r>
        <w:rPr/>
        <w:t>​</w:t>
      </w:r>
    </w:p>
    <w:tbl>
      <w:tblPr>
        <w:tblW w:w="8236" w:type="dxa"/>
        <w:jc w:val="left"/>
        <w:tblInd w:w="0" w:type="dxa"/>
        <w:tblLayout w:type="fixed"/>
        <w:tblCellMar>
          <w:top w:w="0" w:type="dxa"/>
          <w:left w:w="0" w:type="dxa"/>
          <w:bottom w:w="0" w:type="dxa"/>
          <w:right w:w="0" w:type="dxa"/>
        </w:tblCellMar>
      </w:tblPr>
      <w:tblGrid>
        <w:gridCol w:w="3481"/>
        <w:gridCol w:w="326"/>
        <w:gridCol w:w="211"/>
        <w:gridCol w:w="676"/>
        <w:gridCol w:w="386"/>
        <w:gridCol w:w="211"/>
        <w:gridCol w:w="571"/>
        <w:gridCol w:w="109"/>
        <w:gridCol w:w="211"/>
        <w:gridCol w:w="676"/>
        <w:gridCol w:w="386"/>
        <w:gridCol w:w="211"/>
        <w:gridCol w:w="781"/>
      </w:tblGrid>
      <w:tr>
        <w:trPr/>
        <w:tc>
          <w:tcPr>
            <w:tcW w:w="3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1">
                      <wp:simplePos x="0" y="0"/>
                      <wp:positionH relativeFrom="character">
                        <wp:align>left</wp:align>
                      </wp:positionH>
                      <wp:positionV relativeFrom="line">
                        <wp:posOffset>635</wp:posOffset>
                      </wp:positionV>
                      <wp:extent cx="2210435" cy="175260"/>
                      <wp:effectExtent l="0" t="0" r="0" b="0"/>
                      <wp:wrapNone/>
                      <wp:docPr id="520" name="Frame520"/>
                      <a:graphic xmlns:a="http://schemas.openxmlformats.org/drawingml/2006/main">
                        <a:graphicData uri="http://schemas.microsoft.com/office/word/2010/wordprocessingShape">
                          <wps:wsp>
                            <wps:cNvSpPr txBox="1"/>
                            <wps:spPr>
                              <a:xfrm>
                                <a:off x="0" y="0"/>
                                <a:ext cx="2210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2">
                      <wp:simplePos x="0" y="0"/>
                      <wp:positionH relativeFrom="character">
                        <wp:align>left</wp:align>
                      </wp:positionH>
                      <wp:positionV relativeFrom="line">
                        <wp:posOffset>635</wp:posOffset>
                      </wp:positionV>
                      <wp:extent cx="207010" cy="175260"/>
                      <wp:effectExtent l="0" t="0" r="0" b="0"/>
                      <wp:wrapNone/>
                      <wp:docPr id="521" name="Frame5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3">
                      <wp:simplePos x="0" y="0"/>
                      <wp:positionH relativeFrom="character">
                        <wp:align>left</wp:align>
                      </wp:positionH>
                      <wp:positionV relativeFrom="line">
                        <wp:posOffset>635</wp:posOffset>
                      </wp:positionV>
                      <wp:extent cx="133985" cy="175260"/>
                      <wp:effectExtent l="0" t="0" r="0" b="0"/>
                      <wp:wrapNone/>
                      <wp:docPr id="522" name="Frame5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4">
                      <wp:simplePos x="0" y="0"/>
                      <wp:positionH relativeFrom="character">
                        <wp:align>left</wp:align>
                      </wp:positionH>
                      <wp:positionV relativeFrom="line">
                        <wp:posOffset>635</wp:posOffset>
                      </wp:positionV>
                      <wp:extent cx="429260" cy="175260"/>
                      <wp:effectExtent l="0" t="0" r="0" b="0"/>
                      <wp:wrapNone/>
                      <wp:docPr id="523" name="Frame52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5">
                      <wp:simplePos x="0" y="0"/>
                      <wp:positionH relativeFrom="character">
                        <wp:align>left</wp:align>
                      </wp:positionH>
                      <wp:positionV relativeFrom="line">
                        <wp:posOffset>635</wp:posOffset>
                      </wp:positionV>
                      <wp:extent cx="245110" cy="175260"/>
                      <wp:effectExtent l="0" t="0" r="0" b="0"/>
                      <wp:wrapNone/>
                      <wp:docPr id="524" name="Frame524"/>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6">
                      <wp:simplePos x="0" y="0"/>
                      <wp:positionH relativeFrom="character">
                        <wp:align>left</wp:align>
                      </wp:positionH>
                      <wp:positionV relativeFrom="line">
                        <wp:posOffset>635</wp:posOffset>
                      </wp:positionV>
                      <wp:extent cx="133985" cy="175260"/>
                      <wp:effectExtent l="0" t="0" r="0" b="0"/>
                      <wp:wrapNone/>
                      <wp:docPr id="525" name="Frame5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7">
                      <wp:simplePos x="0" y="0"/>
                      <wp:positionH relativeFrom="character">
                        <wp:align>left</wp:align>
                      </wp:positionH>
                      <wp:positionV relativeFrom="line">
                        <wp:posOffset>635</wp:posOffset>
                      </wp:positionV>
                      <wp:extent cx="362585" cy="175260"/>
                      <wp:effectExtent l="0" t="0" r="0" b="0"/>
                      <wp:wrapNone/>
                      <wp:docPr id="526" name="Frame52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8">
                      <wp:simplePos x="0" y="0"/>
                      <wp:positionH relativeFrom="character">
                        <wp:align>left</wp:align>
                      </wp:positionH>
                      <wp:positionV relativeFrom="line">
                        <wp:posOffset>635</wp:posOffset>
                      </wp:positionV>
                      <wp:extent cx="69215" cy="175260"/>
                      <wp:effectExtent l="0" t="0" r="0" b="0"/>
                      <wp:wrapNone/>
                      <wp:docPr id="527" name="Frame52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9">
                      <wp:simplePos x="0" y="0"/>
                      <wp:positionH relativeFrom="character">
                        <wp:align>left</wp:align>
                      </wp:positionH>
                      <wp:positionV relativeFrom="line">
                        <wp:posOffset>635</wp:posOffset>
                      </wp:positionV>
                      <wp:extent cx="133985" cy="175260"/>
                      <wp:effectExtent l="0" t="0" r="0" b="0"/>
                      <wp:wrapNone/>
                      <wp:docPr id="528" name="Frame5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0">
                      <wp:simplePos x="0" y="0"/>
                      <wp:positionH relativeFrom="character">
                        <wp:align>left</wp:align>
                      </wp:positionH>
                      <wp:positionV relativeFrom="line">
                        <wp:posOffset>635</wp:posOffset>
                      </wp:positionV>
                      <wp:extent cx="429260" cy="175260"/>
                      <wp:effectExtent l="0" t="0" r="0" b="0"/>
                      <wp:wrapNone/>
                      <wp:docPr id="529" name="Frame52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1">
                      <wp:simplePos x="0" y="0"/>
                      <wp:positionH relativeFrom="character">
                        <wp:align>left</wp:align>
                      </wp:positionH>
                      <wp:positionV relativeFrom="line">
                        <wp:posOffset>635</wp:posOffset>
                      </wp:positionV>
                      <wp:extent cx="245110" cy="175260"/>
                      <wp:effectExtent l="0" t="0" r="0" b="0"/>
                      <wp:wrapNone/>
                      <wp:docPr id="530" name="Frame530"/>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2">
                      <wp:simplePos x="0" y="0"/>
                      <wp:positionH relativeFrom="character">
                        <wp:align>left</wp:align>
                      </wp:positionH>
                      <wp:positionV relativeFrom="line">
                        <wp:posOffset>635</wp:posOffset>
                      </wp:positionV>
                      <wp:extent cx="133985" cy="175260"/>
                      <wp:effectExtent l="0" t="0" r="0" b="0"/>
                      <wp:wrapNone/>
                      <wp:docPr id="531" name="Frame5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3">
                      <wp:simplePos x="0" y="0"/>
                      <wp:positionH relativeFrom="character">
                        <wp:align>left</wp:align>
                      </wp:positionH>
                      <wp:positionV relativeFrom="line">
                        <wp:posOffset>635</wp:posOffset>
                      </wp:positionV>
                      <wp:extent cx="495935" cy="175260"/>
                      <wp:effectExtent l="0" t="0" r="0" b="0"/>
                      <wp:wrapNone/>
                      <wp:docPr id="532" name="Frame53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4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05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09" w:type="dxa"/>
            <w:tcBorders/>
            <w:vAlign w:val="center"/>
          </w:tcPr>
          <w:p>
            <w:pPr>
              <w:pStyle w:val="TableContents"/>
              <w:bidi w:val="0"/>
              <w:spacing w:before="0" w:after="1"/>
              <w:ind w:left="0" w:right="0" w:hanging="0"/>
              <w:jc w:val="center"/>
              <w:rPr/>
            </w:pPr>
            <w:r>
              <w:rPr/>
              <w:t>​</w:t>
            </w:r>
          </w:p>
        </w:tc>
        <w:tc>
          <w:tcPr>
            <w:tcW w:w="226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34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05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09" w:type="dxa"/>
            <w:tcBorders/>
            <w:vAlign w:val="center"/>
          </w:tcPr>
          <w:p>
            <w:pPr>
              <w:pStyle w:val="TableContents"/>
              <w:bidi w:val="0"/>
              <w:spacing w:before="0" w:after="1"/>
              <w:ind w:left="0" w:right="0" w:hanging="0"/>
              <w:jc w:val="center"/>
              <w:rPr/>
            </w:pPr>
            <w:r>
              <w:rPr/>
              <w:t>​</w:t>
            </w:r>
          </w:p>
        </w:tc>
        <w:tc>
          <w:tcPr>
            <w:tcW w:w="226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34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86" w:type="dxa"/>
            <w:tcBorders/>
            <w:vAlign w:val="center"/>
          </w:tcPr>
          <w:p>
            <w:pPr>
              <w:pStyle w:val="TableContents"/>
              <w:bidi w:val="0"/>
              <w:spacing w:before="0" w:after="1"/>
              <w:ind w:left="0" w:right="0" w:hanging="0"/>
              <w:jc w:val="center"/>
              <w:rPr/>
            </w:pPr>
            <w:r>
              <w:rPr/>
              <w:t>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09" w:type="dxa"/>
            <w:tcBorders/>
            <w:vAlign w:val="center"/>
          </w:tcPr>
          <w:p>
            <w:pPr>
              <w:pStyle w:val="TableContents"/>
              <w:bidi w:val="0"/>
              <w:spacing w:before="0" w:after="1"/>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86" w:type="dxa"/>
            <w:tcBorders/>
            <w:vAlign w:val="center"/>
          </w:tcPr>
          <w:p>
            <w:pPr>
              <w:pStyle w:val="TableContents"/>
              <w:bidi w:val="0"/>
              <w:spacing w:before="0" w:after="1"/>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4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Tax at the federal statutory rate</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9,708</w:t>
            </w:r>
          </w:p>
        </w:tc>
        <w:tc>
          <w:tcPr>
            <w:tcW w:w="38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4,827</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12,613</w:t>
            </w:r>
          </w:p>
        </w:tc>
        <w:tc>
          <w:tcPr>
            <w:tcW w:w="38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8,596</w:t>
            </w:r>
          </w:p>
        </w:tc>
      </w:tr>
      <w:tr>
        <w:trPr/>
        <w:tc>
          <w:tcPr>
            <w:tcW w:w="34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State income taxes (net of federal benefit)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2,026</w:t>
            </w:r>
          </w:p>
        </w:tc>
        <w:tc>
          <w:tcPr>
            <w:tcW w:w="3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1,117</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2,632</w:t>
            </w:r>
          </w:p>
        </w:tc>
        <w:tc>
          <w:tcPr>
            <w:tcW w:w="3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1,904</w:t>
            </w:r>
          </w:p>
        </w:tc>
      </w:tr>
      <w:tr>
        <w:trPr/>
        <w:tc>
          <w:tcPr>
            <w:tcW w:w="34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Tax credits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(314)</w:t>
            </w:r>
          </w:p>
        </w:tc>
        <w:tc>
          <w:tcPr>
            <w:tcW w:w="38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(408)</w:t>
            </w:r>
          </w:p>
        </w:tc>
        <w:tc>
          <w:tcPr>
            <w:tcW w:w="38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r>
      <w:tr>
        <w:trPr/>
        <w:tc>
          <w:tcPr>
            <w:tcW w:w="34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w:t>
            </w:r>
          </w:p>
        </w:tc>
        <w:tc>
          <w:tcPr>
            <w:tcW w:w="38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109"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w:t>
            </w:r>
          </w:p>
        </w:tc>
        <w:tc>
          <w:tcPr>
            <w:tcW w:w="38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w:t>
            </w:r>
          </w:p>
        </w:tc>
      </w:tr>
      <w:tr>
        <w:trPr/>
        <w:tc>
          <w:tcPr>
            <w:tcW w:w="348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income tax expense</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11,503</w:t>
            </w:r>
          </w:p>
        </w:tc>
        <w:tc>
          <w:tcPr>
            <w:tcW w:w="386" w:type="dxa"/>
            <w:tcBorders/>
            <w:shd w:fill="CCEEFF" w:val="clear"/>
            <w:vAlign w:val="center"/>
          </w:tcPr>
          <w:p>
            <w:pPr>
              <w:pStyle w:val="TableContents"/>
              <w:bidi w:val="0"/>
              <w:spacing w:before="0" w:after="1"/>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5,945</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14,944</w:t>
            </w:r>
          </w:p>
        </w:tc>
        <w:tc>
          <w:tcPr>
            <w:tcW w:w="386" w:type="dxa"/>
            <w:tcBorders/>
            <w:shd w:fill="CCEEFF" w:val="clear"/>
            <w:vAlign w:val="center"/>
          </w:tcPr>
          <w:p>
            <w:pPr>
              <w:pStyle w:val="TableContents"/>
              <w:bidi w:val="0"/>
              <w:spacing w:before="0" w:after="1"/>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10,480</w:t>
            </w:r>
          </w:p>
        </w:tc>
      </w:tr>
    </w:tbl>
    <w:p>
      <w:pPr>
        <w:pStyle w:val="TextBody"/>
        <w:bidi w:val="0"/>
        <w:spacing w:before="0" w:after="24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of June 30, 2023 and December 31, 2022, the Company had income tax payable of $2.4 million and $3.5 million, respectively, included within other liabilities on the condensed consolidated balance sheets.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Inflation Reduction Act (“IRA”) was signed into law on August 16, 2022. The IRA extended the Internal Revenue Code Section 45L credit, a credit for the installation of energy efficient appliances and equipment in both single family and multi-family homes, to tax year 2032.</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general, a valuation allowance is recorded if, based on all available positive and negative evidence, it is more likely than not that some portion or all of the deferred tax assets will not be realized. Realization of the Company’s deferred tax assets is dependent upon the Company generating sufficient taxable income in future years in the appropriate tax jurisdictions to obtain a benefit from the reversal of deductible temporary differences and from loss carryforwards. As of both June 30, 2023 and December 31, 2022, the Company’s valuation allowance was $0.3 million against certain state net operating loss carryforwards.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Significant judgment is required in evaluating the Company's uncertain tax positions and determining its provision for income taxes. The Company regularly assesses the likelihood of adverse outcomes resulting from potential examinations to determine the adequacy of its provision for income taxes and applies a “more-likely-than-not” in determining the financial statement recognition and measurement of a tax position taken or expected to be taken in the tax returns. The Company has not identified any material unrecognized tax benefits as of either June 30, 2023 or December 31, 2022.</w:t>
      </w:r>
    </w:p>
    <w:p>
      <w:pPr>
        <w:pStyle w:val="TextBody"/>
        <w:bidi w:val="0"/>
        <w:spacing w:before="0" w:after="240"/>
        <w:ind w:left="0" w:right="0" w:hanging="0"/>
        <w:jc w:val="left"/>
        <w:rPr>
          <w:rFonts w:ascii="Times New Roman;Times;serif" w:hAnsi="Times New Roman;Times;serif"/>
          <w:b/>
          <w:sz w:val="20"/>
        </w:rPr>
      </w:pPr>
      <w:bookmarkStart w:id="2606" w:name="Tc_Fl8wZvCUFUqeonubGLJe6w_9_8"/>
      <w:bookmarkStart w:id="2607" w:name="Tc_dZ2Lo3FVY0O_lDk_6N072Q_9_5"/>
      <w:bookmarkStart w:id="2608" w:name="Tc_LIb157cJnUSoGMbZ4S3wvw_9_2"/>
      <w:bookmarkStart w:id="2609" w:name="Tc_7DNbjBesVUe3Gvk-WxiWtQ_9_0"/>
      <w:bookmarkStart w:id="2610" w:name="Tc_Cmy-u-9Rv0icUiERN7DA6A_8_3"/>
      <w:bookmarkStart w:id="2611" w:name="Tc_YdryXgP2vUykUPiQbB6mXQ_8_0"/>
      <w:bookmarkStart w:id="2612" w:name="Tc_JUBUCut0M02QrhYlfIylYw_7_0"/>
      <w:bookmarkStart w:id="2613" w:name="Tc_uvhX6ECL0EGxZxfQ-7IpQg_6_3"/>
      <w:bookmarkStart w:id="2614" w:name="Tc_79queqc0skGi9rXFptdI_Q_6_0"/>
      <w:bookmarkStart w:id="2615" w:name="Tc_X1oS9OacFEaw4Il1QO5cLg_5_0"/>
      <w:bookmarkStart w:id="2616" w:name="Tc_UEu29duBZU-chfJFX8krRg_4_8"/>
      <w:bookmarkStart w:id="2617" w:name="Tc_pEpFGmD9RkCB8o6OKMKThA_4_5"/>
      <w:bookmarkStart w:id="2618" w:name="Tc_b0e4hje7pEaFu1Pl-YHwiQ_4_2"/>
      <w:bookmarkStart w:id="2619" w:name="Tc_3dYZhr16UEi3VYF8jNuEAg_4_0"/>
      <w:bookmarkStart w:id="2620" w:name="Tc_BhGx3rikekeeDy4daxZ8xg_3_8"/>
      <w:bookmarkStart w:id="2621" w:name="Tc__FnMC1QiQkSYNzG7dCONmg_3_5"/>
      <w:bookmarkStart w:id="2622" w:name="Tc_RAKK-z-9z0G29ijyQvuSmA_3_2"/>
      <w:bookmarkStart w:id="2623" w:name="Tc_uk9_4ICz4Emib6c_QENG3Q_2_5"/>
      <w:bookmarkStart w:id="2624" w:name="Tc_Vdkz2NNmmEWDjl-LsYVjiA_2_2"/>
      <w:bookmarkStart w:id="2625" w:name="Tc_vBREd3ZIM06YatDA8hKkzA_1_5"/>
      <w:bookmarkStart w:id="2626" w:name="Tc_ytL-bQh0aU-usELGPNyumw_1_2"/>
      <w:bookmarkEnd w:id="2606"/>
      <w:bookmarkEnd w:id="2607"/>
      <w:bookmarkEnd w:id="2608"/>
      <w:bookmarkEnd w:id="2609"/>
      <w:bookmarkEnd w:id="2610"/>
      <w:bookmarkEnd w:id="2611"/>
      <w:bookmarkEnd w:id="2612"/>
      <w:bookmarkEnd w:id="2613"/>
      <w:bookmarkEnd w:id="2614"/>
      <w:bookmarkEnd w:id="2615"/>
      <w:bookmarkEnd w:id="2616"/>
      <w:bookmarkEnd w:id="2617"/>
      <w:bookmarkEnd w:id="2618"/>
      <w:bookmarkEnd w:id="2619"/>
      <w:bookmarkEnd w:id="2620"/>
      <w:bookmarkEnd w:id="2621"/>
      <w:bookmarkEnd w:id="2622"/>
      <w:bookmarkEnd w:id="2623"/>
      <w:bookmarkEnd w:id="2624"/>
      <w:bookmarkEnd w:id="2625"/>
      <w:bookmarkEnd w:id="2626"/>
      <w:r>
        <w:rPr>
          <w:rFonts w:ascii="Times New Roman;Times;serif" w:hAnsi="Times New Roman;Times;serif"/>
          <w:b/>
          <w:sz w:val="20"/>
        </w:rPr>
        <w:t>13. Accumulated Other Comprehensive Income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Following is a summary of the changes in the balances of accumulated other comprehensive (loss) income, which is presented net of tax:</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5811"/>
        <w:gridCol w:w="109"/>
        <w:gridCol w:w="539"/>
        <w:gridCol w:w="1200"/>
        <w:gridCol w:w="146"/>
        <w:gridCol w:w="378"/>
        <w:gridCol w:w="1024"/>
        <w:gridCol w:w="109"/>
        <w:gridCol w:w="211"/>
        <w:gridCol w:w="678"/>
      </w:tblGrid>
      <w:tr>
        <w:trPr/>
        <w:tc>
          <w:tcPr>
            <w:tcW w:w="58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39" w:type="dxa"/>
            <w:tcBorders/>
            <w:vAlign w:val="center"/>
          </w:tcPr>
          <w:p>
            <w:pPr>
              <w:pStyle w:val="TableContents"/>
              <w:bidi w:val="0"/>
              <w:spacing w:before="0" w:after="0"/>
              <w:ind w:left="0" w:right="0" w:hanging="0"/>
              <w:jc w:val="left"/>
              <w:rPr/>
            </w:pPr>
            <w:r>
              <w:rPr/>
              <w:t>​</w:t>
            </w:r>
          </w:p>
        </w:tc>
        <w:tc>
          <w:tcPr>
            <w:tcW w:w="1200"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378" w:type="dxa"/>
            <w:tcBorders/>
            <w:vAlign w:val="center"/>
          </w:tcPr>
          <w:p>
            <w:pPr>
              <w:pStyle w:val="TableContents"/>
              <w:bidi w:val="0"/>
              <w:spacing w:before="0" w:after="0"/>
              <w:ind w:left="0" w:right="0" w:hanging="0"/>
              <w:jc w:val="left"/>
              <w:rPr/>
            </w:pPr>
            <w:r>
              <w:rPr/>
              <w:t>​</w:t>
            </w:r>
          </w:p>
        </w:tc>
        <w:tc>
          <w:tcPr>
            <w:tcW w:w="10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8" w:type="dxa"/>
            <w:tcBorders/>
            <w:vAlign w:val="center"/>
          </w:tcPr>
          <w:p>
            <w:pPr>
              <w:pStyle w:val="TableContents"/>
              <w:bidi w:val="0"/>
              <w:spacing w:before="0" w:after="0"/>
              <w:ind w:left="0" w:right="0" w:hanging="0"/>
              <w:jc w:val="left"/>
              <w:rPr/>
            </w:pPr>
            <w:r>
              <w:rPr/>
              <w:t>​</w:t>
            </w:r>
          </w:p>
        </w:tc>
      </w:tr>
      <w:tr>
        <w:trPr/>
        <w:tc>
          <w:tcPr>
            <w:tcW w:w="581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73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 (Loss) Gain</w:t>
            </w:r>
          </w:p>
        </w:tc>
        <w:tc>
          <w:tcPr>
            <w:tcW w:w="146" w:type="dxa"/>
            <w:tcBorders/>
            <w:vAlign w:val="center"/>
          </w:tcPr>
          <w:p>
            <w:pPr>
              <w:pStyle w:val="TableContents"/>
              <w:bidi w:val="0"/>
              <w:spacing w:before="0" w:after="0"/>
              <w:ind w:left="0" w:right="0" w:hanging="0"/>
              <w:jc w:val="center"/>
              <w:rPr/>
            </w:pPr>
            <w:r>
              <w:rPr/>
              <w:t> </w:t>
            </w:r>
          </w:p>
        </w:tc>
        <w:tc>
          <w:tcPr>
            <w:tcW w:w="14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109" w:type="dxa"/>
            <w:tcBorders/>
            <w:vAlign w:val="center"/>
          </w:tcPr>
          <w:p>
            <w:pPr>
              <w:pStyle w:val="TableContents"/>
              <w:bidi w:val="0"/>
              <w:spacing w:before="0" w:after="0"/>
              <w:ind w:left="0" w:right="0" w:hanging="0"/>
              <w:jc w:val="center"/>
              <w:rPr/>
            </w:pPr>
            <w:r>
              <w:rPr/>
              <w:t>​</w:t>
            </w:r>
          </w:p>
        </w:tc>
        <w:tc>
          <w:tcPr>
            <w:tcW w:w="889" w:type="dxa"/>
            <w:gridSpan w:val="2"/>
            <w:tcBorders/>
            <w:vAlign w:val="center"/>
          </w:tcPr>
          <w:p>
            <w:pPr>
              <w:pStyle w:val="TableContents"/>
              <w:bidi w:val="0"/>
              <w:spacing w:before="0" w:after="0"/>
              <w:ind w:left="0" w:right="0" w:hanging="0"/>
              <w:jc w:val="center"/>
              <w:rPr/>
            </w:pPr>
            <w:r>
              <w:rPr/>
              <w:t>​</w:t>
            </w:r>
          </w:p>
        </w:tc>
      </w:tr>
      <w:tr>
        <w:trPr/>
        <w:tc>
          <w:tcPr>
            <w:tcW w:w="581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73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on Available-for-</w:t>
            </w:r>
          </w:p>
        </w:tc>
        <w:tc>
          <w:tcPr>
            <w:tcW w:w="146" w:type="dxa"/>
            <w:tcBorders/>
            <w:vAlign w:val="center"/>
          </w:tcPr>
          <w:p>
            <w:pPr>
              <w:pStyle w:val="TableContents"/>
              <w:bidi w:val="0"/>
              <w:spacing w:before="0" w:after="0"/>
              <w:ind w:left="0" w:right="0" w:hanging="0"/>
              <w:jc w:val="center"/>
              <w:rPr/>
            </w:pPr>
            <w:r>
              <w:rPr/>
              <w:t> </w:t>
            </w:r>
          </w:p>
        </w:tc>
        <w:tc>
          <w:tcPr>
            <w:tcW w:w="14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Gain (Loss)</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678" w:type="dxa"/>
            <w:tcBorders/>
            <w:vAlign w:val="center"/>
          </w:tcPr>
          <w:p>
            <w:pPr>
              <w:pStyle w:val="TableContents"/>
              <w:bidi w:val="0"/>
              <w:spacing w:before="0" w:after="0"/>
              <w:ind w:left="0" w:right="0" w:hanging="0"/>
              <w:jc w:val="center"/>
              <w:rPr/>
            </w:pPr>
            <w:r>
              <w:rPr/>
              <w:t>​</w:t>
            </w:r>
          </w:p>
        </w:tc>
      </w:tr>
      <w:tr>
        <w:trPr/>
        <w:tc>
          <w:tcPr>
            <w:tcW w:w="581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7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Sale Securities</w:t>
            </w:r>
          </w:p>
        </w:tc>
        <w:tc>
          <w:tcPr>
            <w:tcW w:w="146" w:type="dxa"/>
            <w:tcBorders/>
            <w:vAlign w:val="center"/>
          </w:tcPr>
          <w:p>
            <w:pPr>
              <w:pStyle w:val="TableContents"/>
              <w:bidi w:val="0"/>
              <w:spacing w:before="0" w:after="0"/>
              <w:ind w:left="0" w:right="0" w:hanging="0"/>
              <w:jc w:val="center"/>
              <w:rPr/>
            </w:pPr>
            <w:r>
              <w:rPr/>
              <w:t>​</w:t>
            </w:r>
          </w:p>
        </w:tc>
        <w:tc>
          <w:tcPr>
            <w:tcW w:w="14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Cash Flow Hedges</w:t>
            </w:r>
          </w:p>
        </w:tc>
        <w:tc>
          <w:tcPr>
            <w:tcW w:w="109" w:type="dxa"/>
            <w:tcBorders/>
            <w:vAlign w:val="center"/>
          </w:tcPr>
          <w:p>
            <w:pPr>
              <w:pStyle w:val="TableContents"/>
              <w:bidi w:val="0"/>
              <w:spacing w:before="0" w:after="0"/>
              <w:ind w:left="0" w:right="0" w:hanging="0"/>
              <w:jc w:val="center"/>
              <w:rPr/>
            </w:pPr>
            <w:r>
              <w:rPr/>
              <w:t>​</w:t>
            </w:r>
          </w:p>
        </w:tc>
        <w:tc>
          <w:tcPr>
            <w:tcW w:w="8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58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other comprehensive (loss) income as of December 31, 2022</w:t>
            </w:r>
          </w:p>
        </w:tc>
        <w:tc>
          <w:tcPr>
            <w:tcW w:w="109" w:type="dxa"/>
            <w:tcBorders/>
            <w:shd w:fill="CCEEFF" w:val="clear"/>
            <w:vAlign w:val="center"/>
          </w:tcPr>
          <w:p>
            <w:pPr>
              <w:pStyle w:val="TableContents"/>
              <w:bidi w:val="0"/>
              <w:spacing w:before="0" w:after="0"/>
              <w:ind w:left="0" w:right="0" w:hanging="0"/>
              <w:jc w:val="left"/>
              <w:rPr/>
            </w:pPr>
            <w:r>
              <w:rPr/>
              <w:t>​</w:t>
            </w:r>
          </w:p>
        </w:tc>
        <w:tc>
          <w:tcPr>
            <w:tcW w:w="5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w:t>
            </w:r>
          </w:p>
        </w:tc>
        <w:tc>
          <w:tcPr>
            <w:tcW w:w="146" w:type="dxa"/>
            <w:tcBorders/>
            <w:shd w:fill="CCEEFF" w:val="clear"/>
            <w:vAlign w:val="center"/>
          </w:tcPr>
          <w:p>
            <w:pPr>
              <w:pStyle w:val="TableContents"/>
              <w:bidi w:val="0"/>
              <w:spacing w:before="0" w:after="0"/>
              <w:ind w:left="0" w:right="0" w:hanging="0"/>
              <w:jc w:val="left"/>
              <w:rPr/>
            </w:pPr>
            <w:r>
              <w:rPr/>
              <w:t>​</w:t>
            </w:r>
          </w:p>
        </w:tc>
        <w:tc>
          <w:tcPr>
            <w:tcW w:w="37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2,430</w:t>
            </w:r>
          </w:p>
        </w:tc>
      </w:tr>
      <w:tr>
        <w:trPr/>
        <w:tc>
          <w:tcPr>
            <w:tcW w:w="58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before reclassifications</w:t>
            </w:r>
          </w:p>
        </w:tc>
        <w:tc>
          <w:tcPr>
            <w:tcW w:w="109" w:type="dxa"/>
            <w:tcBorders/>
            <w:vAlign w:val="center"/>
          </w:tcPr>
          <w:p>
            <w:pPr>
              <w:pStyle w:val="TableContents"/>
              <w:bidi w:val="0"/>
              <w:spacing w:before="0" w:after="0"/>
              <w:ind w:left="0" w:right="0" w:hanging="0"/>
              <w:jc w:val="left"/>
              <w:rPr/>
            </w:pPr>
            <w:r>
              <w:rPr/>
              <w:t>​</w:t>
            </w:r>
          </w:p>
        </w:tc>
        <w:tc>
          <w:tcPr>
            <w:tcW w:w="539" w:type="dxa"/>
            <w:tcBorders/>
            <w:vAlign w:val="center"/>
          </w:tcPr>
          <w:p>
            <w:pPr>
              <w:pStyle w:val="TableContents"/>
              <w:bidi w:val="0"/>
              <w:spacing w:before="0" w:after="0"/>
              <w:ind w:left="0" w:right="0" w:hanging="0"/>
              <w:jc w:val="left"/>
              <w:rPr/>
            </w:pPr>
            <w:r>
              <w:rPr/>
              <w:t> </w:t>
            </w:r>
          </w:p>
        </w:tc>
        <w:tc>
          <w:tcPr>
            <w:tcW w:w="12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w:t>
            </w:r>
          </w:p>
        </w:tc>
        <w:tc>
          <w:tcPr>
            <w:tcW w:w="146" w:type="dxa"/>
            <w:tcBorders/>
            <w:vAlign w:val="center"/>
          </w:tcPr>
          <w:p>
            <w:pPr>
              <w:pStyle w:val="TableContents"/>
              <w:bidi w:val="0"/>
              <w:spacing w:before="0" w:after="0"/>
              <w:ind w:left="0" w:right="0" w:hanging="0"/>
              <w:jc w:val="left"/>
              <w:rPr/>
            </w:pPr>
            <w:r>
              <w:rPr/>
              <w:t>​</w:t>
            </w:r>
          </w:p>
        </w:tc>
        <w:tc>
          <w:tcPr>
            <w:tcW w:w="378" w:type="dxa"/>
            <w:tcBorders/>
            <w:vAlign w:val="center"/>
          </w:tcPr>
          <w:p>
            <w:pPr>
              <w:pStyle w:val="TableContents"/>
              <w:bidi w:val="0"/>
              <w:spacing w:before="0" w:after="0"/>
              <w:ind w:left="0" w:right="0" w:hanging="0"/>
              <w:jc w:val="left"/>
              <w:rPr/>
            </w:pPr>
            <w:r>
              <w:rPr/>
              <w:t>​</w:t>
            </w:r>
          </w:p>
        </w:tc>
        <w:tc>
          <w:tcPr>
            <w:tcW w:w="10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417</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606</w:t>
            </w:r>
          </w:p>
        </w:tc>
      </w:tr>
      <w:tr>
        <w:trPr/>
        <w:tc>
          <w:tcPr>
            <w:tcW w:w="58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Amounts reclassified from accumulated other comprehensive income</w:t>
            </w:r>
          </w:p>
        </w:tc>
        <w:tc>
          <w:tcPr>
            <w:tcW w:w="109" w:type="dxa"/>
            <w:tcBorders/>
            <w:shd w:fill="CCEEFF" w:val="clear"/>
            <w:vAlign w:val="center"/>
          </w:tcPr>
          <w:p>
            <w:pPr>
              <w:pStyle w:val="TableContents"/>
              <w:bidi w:val="0"/>
              <w:spacing w:before="0" w:after="0"/>
              <w:ind w:left="0" w:right="0" w:hanging="0"/>
              <w:jc w:val="left"/>
              <w:rPr/>
            </w:pPr>
            <w:r>
              <w:rPr/>
              <w:t>​</w:t>
            </w:r>
          </w:p>
        </w:tc>
        <w:tc>
          <w:tcPr>
            <w:tcW w:w="5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37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2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(659)</w:t>
            </w:r>
          </w:p>
        </w:tc>
      </w:tr>
      <w:tr>
        <w:trPr/>
        <w:tc>
          <w:tcPr>
            <w:tcW w:w="58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(loss)</w:t>
            </w:r>
          </w:p>
        </w:tc>
        <w:tc>
          <w:tcPr>
            <w:tcW w:w="109" w:type="dxa"/>
            <w:tcBorders/>
            <w:vAlign w:val="center"/>
          </w:tcPr>
          <w:p>
            <w:pPr>
              <w:pStyle w:val="TableContents"/>
              <w:bidi w:val="0"/>
              <w:spacing w:before="0" w:after="0"/>
              <w:ind w:left="0" w:right="0" w:hanging="0"/>
              <w:jc w:val="left"/>
              <w:rPr/>
            </w:pPr>
            <w:r>
              <w:rPr/>
              <w:t>​</w:t>
            </w:r>
          </w:p>
        </w:tc>
        <w:tc>
          <w:tcPr>
            <w:tcW w:w="53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0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w:t>
            </w:r>
          </w:p>
        </w:tc>
        <w:tc>
          <w:tcPr>
            <w:tcW w:w="146" w:type="dxa"/>
            <w:tcBorders/>
            <w:vAlign w:val="center"/>
          </w:tcPr>
          <w:p>
            <w:pPr>
              <w:pStyle w:val="TableContents"/>
              <w:bidi w:val="0"/>
              <w:spacing w:before="0" w:after="0"/>
              <w:ind w:left="0" w:right="0" w:hanging="0"/>
              <w:jc w:val="left"/>
              <w:rPr/>
            </w:pPr>
            <w:r>
              <w:rPr/>
              <w:t>​</w:t>
            </w:r>
          </w:p>
        </w:tc>
        <w:tc>
          <w:tcPr>
            <w:tcW w:w="37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2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r>
      <w:tr>
        <w:trPr/>
        <w:tc>
          <w:tcPr>
            <w:tcW w:w="58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Other comprehensive loss attributable to non-controlling interest</w:t>
            </w:r>
          </w:p>
        </w:tc>
        <w:tc>
          <w:tcPr>
            <w:tcW w:w="109" w:type="dxa"/>
            <w:tcBorders/>
            <w:shd w:fill="CCEEFF" w:val="clear"/>
            <w:vAlign w:val="center"/>
          </w:tcPr>
          <w:p>
            <w:pPr>
              <w:pStyle w:val="TableContents"/>
              <w:bidi w:val="0"/>
              <w:spacing w:before="0" w:after="0"/>
              <w:ind w:left="0" w:right="0" w:hanging="0"/>
              <w:jc w:val="left"/>
              <w:rPr/>
            </w:pPr>
            <w:r>
              <w:rPr/>
              <w:t>​</w:t>
            </w:r>
          </w:p>
        </w:tc>
        <w:tc>
          <w:tcPr>
            <w:tcW w:w="5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37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2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r>
      <w:tr>
        <w:trPr/>
        <w:tc>
          <w:tcPr>
            <w:tcW w:w="58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Accumulated other comprehensive income as of June 30, 2023</w:t>
            </w:r>
          </w:p>
        </w:tc>
        <w:tc>
          <w:tcPr>
            <w:tcW w:w="109" w:type="dxa"/>
            <w:tcBorders/>
            <w:vAlign w:val="center"/>
          </w:tcPr>
          <w:p>
            <w:pPr>
              <w:pStyle w:val="TableContents"/>
              <w:bidi w:val="0"/>
              <w:spacing w:before="0" w:after="0"/>
              <w:ind w:left="0" w:right="0" w:hanging="0"/>
              <w:jc w:val="left"/>
              <w:rPr/>
            </w:pPr>
            <w:r>
              <w:rPr/>
              <w:t>​</w:t>
            </w:r>
          </w:p>
        </w:tc>
        <w:tc>
          <w:tcPr>
            <w:tcW w:w="53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20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w:t>
            </w:r>
          </w:p>
        </w:tc>
        <w:tc>
          <w:tcPr>
            <w:tcW w:w="146" w:type="dxa"/>
            <w:tcBorders/>
            <w:vAlign w:val="center"/>
          </w:tcPr>
          <w:p>
            <w:pPr>
              <w:pStyle w:val="TableContents"/>
              <w:bidi w:val="0"/>
              <w:spacing w:before="0" w:after="0"/>
              <w:ind w:left="0" w:right="0" w:hanging="0"/>
              <w:jc w:val="left"/>
              <w:rPr/>
            </w:pPr>
            <w:r>
              <w:rPr/>
              <w:t>​</w:t>
            </w:r>
          </w:p>
        </w:tc>
        <w:tc>
          <w:tcPr>
            <w:tcW w:w="37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2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2,470</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8"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2,477</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bookmarkStart w:id="2627" w:name="Tc_QFiZAYPqxUydoAJfRDIGNw_9_8"/>
      <w:bookmarkStart w:id="2628" w:name="Tc_qYrH_ZmIgU6-bdCtt8bUJw_9_5"/>
      <w:bookmarkStart w:id="2629" w:name="Tc_FDkmC_TaiUSSixKBjxKJBw_9_2"/>
      <w:bookmarkStart w:id="2630" w:name="Tc_7HulqorDzkKpYeBY9tgqew_9_0"/>
      <w:bookmarkStart w:id="2631" w:name="Tc_p_kh21k7VEiE-o3m7WOs3g_8_0"/>
      <w:bookmarkStart w:id="2632" w:name="Tc_B1oTFKI3yEKdzfWGkEjkdQ_7_0"/>
      <w:bookmarkStart w:id="2633" w:name="Tc_qgqpQthRHUC-F7OsiLUC-w_6_0"/>
      <w:bookmarkStart w:id="2634" w:name="Tc_14v0IekXMUu4hMLznhMbxw_5_0"/>
      <w:bookmarkStart w:id="2635" w:name="Tc_aZov5wjKRk2f9GWtH0Mbrw_4_8"/>
      <w:bookmarkStart w:id="2636" w:name="Tc_6bCLolGPWE2FuVJ8Tw9ocQ_4_5"/>
      <w:bookmarkStart w:id="2637" w:name="Tc_R0Cm92nD7UeoHuagxeSLCA_4_2"/>
      <w:bookmarkStart w:id="2638" w:name="Tc_fdcCcnEbk0i2Yk7J-1ZXtg_4_0"/>
      <w:bookmarkStart w:id="2639" w:name="Tc_wxvwcNVoQUexAUJ2rZVrYQ_3_8"/>
      <w:bookmarkStart w:id="2640" w:name="Tc_wsSIC2gjk0-1SArBteti0Q_3_5"/>
      <w:bookmarkStart w:id="2641" w:name="Tc_ROGiXFHN0kuLz9-v7XcbGQ_3_2"/>
      <w:bookmarkStart w:id="2642" w:name="Tc_s8SDwC2gfkGKA8Y6yL1BtQ_2_8"/>
      <w:bookmarkStart w:id="2643" w:name="Tc_-ULf6h2ez0GfdfXnLOhHRQ_2_5"/>
      <w:bookmarkStart w:id="2644" w:name="Tc_6tmnxkh1LkaQh7uiA7VkzQ_2_2"/>
      <w:bookmarkStart w:id="2645" w:name="Tc_woYZQgwntkmzI16bzx1Cjw_1_2"/>
      <w:bookmarkStart w:id="2646" w:name="_5213bc65_f60a_467e_8aea_44586832ca6b"/>
      <w:bookmarkStart w:id="2647" w:name="Tc_oXCsD-xGbkqXOxIVo8d5rQ_9_8"/>
      <w:bookmarkStart w:id="2648" w:name="Tc_8aLnEn03dE-OBeMpPnH6BQ_9_5"/>
      <w:bookmarkStart w:id="2649" w:name="Tc_OejVLLSVpE-ATamT_JSUiQ_9_2"/>
      <w:bookmarkStart w:id="2650" w:name="Tc_A7xm1hyQNE2IzPyjtGtG4w_9_0"/>
      <w:bookmarkStart w:id="2651" w:name="Tc_OjmtXNuXnEyTq778DmzQDA_8_0"/>
      <w:bookmarkStart w:id="2652" w:name="Tc_TozDBMEsV0ejF97febxtEQ_7_0"/>
      <w:bookmarkStart w:id="2653" w:name="Tc_PD3XbRavpkaF6u3QuJ-4JQ_6_0"/>
      <w:bookmarkStart w:id="2654" w:name="Tc_9xkcBeaWSk-e02Ko1-MmqQ_5_0"/>
      <w:bookmarkStart w:id="2655" w:name="Tc_Tp0JUa1rjECGvkHefUsiaQ_4_8"/>
      <w:bookmarkStart w:id="2656" w:name="Tc_r18qwzwaD0yoLsSvBKMimg_4_5"/>
      <w:bookmarkStart w:id="2657" w:name="Tc_gTmnaTKNpESF4UkqanjEQA_4_2"/>
      <w:bookmarkStart w:id="2658" w:name="Tc_0F9dnohMGU2U_JrwJ217Sg_4_0"/>
      <w:bookmarkStart w:id="2659" w:name="Tc_WPxI9MTCt0yCv8BdM2JpsQ_3_8"/>
      <w:bookmarkStart w:id="2660" w:name="Tc_zO69kgCjGkWl4QVsdN25iQ_3_5"/>
      <w:bookmarkStart w:id="2661" w:name="Tc_CbQV8JufBEaW66N7B_aR-g_3_2"/>
      <w:bookmarkStart w:id="2662" w:name="Tc_-383P5PKS0id9-I5L54gzw_2_8"/>
      <w:bookmarkStart w:id="2663" w:name="Tc_IdVDHntpI0-8KV8L6fPFNQ_2_5"/>
      <w:bookmarkStart w:id="2664" w:name="Tc_krhYcISxukmXIc3KRUxPpA_2_2"/>
      <w:bookmarkStart w:id="2665" w:name="Tc_D3FcPr6dT0Ww582uKTgjxw_1_2"/>
      <w:bookmarkStart w:id="2666" w:name="_29bc4a67_1c9b_4e5f_ba05_35313b059ce1"/>
      <w:bookmarkStart w:id="2667" w:name="Tc_ny62SYOx506dtlarJIeUwg_9_8"/>
      <w:bookmarkStart w:id="2668" w:name="Tc_Bwofta0zTEeMQRvMbToj_A_9_5"/>
      <w:bookmarkStart w:id="2669" w:name="Tc_XYoLOI2D_0OFVZkl2mzlBQ_9_2"/>
      <w:bookmarkStart w:id="2670" w:name="Tc_4xfFKm9BSkSjKYOpjLDrEg_9_0"/>
      <w:bookmarkStart w:id="2671" w:name="Tc_j8Ve7jbvWEuvmVFd4kDuqg_8_0"/>
      <w:bookmarkStart w:id="2672" w:name="Tc_Mk2bNVSoZkWE0dDnDM_Qiw_7_0"/>
      <w:bookmarkStart w:id="2673" w:name="Tc__opE9ELiVE6WUmvuFY5UgQ_6_0"/>
      <w:bookmarkStart w:id="2674" w:name="Tc_2jsyq086BUqWGZTxWFn6jg_5_0"/>
      <w:bookmarkStart w:id="2675" w:name="Tc_zD2FyOj5ZUeEZnoaa18tNw_4_8"/>
      <w:bookmarkStart w:id="2676" w:name="Tc_Qi9FFSx_uUucn4XPdQGrmA_4_5"/>
      <w:bookmarkStart w:id="2677" w:name="Tc_oA6E0nc8zE2SB5noWX4ckQ_4_2"/>
      <w:bookmarkStart w:id="2678" w:name="Tc_gSA9Vy7SVE6AXb_wM1S8sw_4_0"/>
      <w:bookmarkStart w:id="2679" w:name="Tc_myOmRaQC30Kl9w1sjgTAPw_3_8"/>
      <w:bookmarkStart w:id="2680" w:name="Tc_WOKA-OWUfkydHMAuBweR0A_3_5"/>
      <w:bookmarkStart w:id="2681" w:name="Tc_6fEppSj1BESwFVvrKFb7-Q_3_2"/>
      <w:bookmarkStart w:id="2682" w:name="Tc_9fCKjaIOUUuaBXprH1MfAg_2_8"/>
      <w:bookmarkStart w:id="2683" w:name="Tc_v0Q59Cq7fUWZ---BZVQLoA_2_5"/>
      <w:bookmarkStart w:id="2684" w:name="Tc_yJ8CMp8nw02w3eDK2C_UrA_2_2"/>
      <w:bookmarkStart w:id="2685" w:name="Tc_p6wuDkznzUyO07E9XPM7Ag_1_2"/>
      <w:bookmarkStart w:id="2686" w:name="_0cb5efb1_dd53_4709_bc52_cf4a6f4be434"/>
      <w:bookmarkStart w:id="2687" w:name="Tc_7LXJPgX4l0-cBktZ2_R6NA_9_8"/>
      <w:bookmarkStart w:id="2688" w:name="Tc_G7Ttv3Eu-EeiOUpj8DzZjQ_9_5"/>
      <w:bookmarkStart w:id="2689" w:name="Tc_36poKlgCXUC6q2Z5Wu7dhw_9_2"/>
      <w:bookmarkStart w:id="2690" w:name="Tc_hLh4O2xoekCn3BPQGIWlEA_9_0"/>
      <w:bookmarkStart w:id="2691" w:name="Tc_iofc27ZFoEasGZHAx1cKdw_8_0"/>
      <w:bookmarkStart w:id="2692" w:name="Tc_ntgUZRxawky5Jcp3qMkpBg_7_0"/>
      <w:bookmarkStart w:id="2693" w:name="Tc_HyRnLzt77kuCzFfRXmkPKQ_6_0"/>
      <w:bookmarkStart w:id="2694" w:name="Tc_1LGYPDeZxkaC_wujcyQkHw_5_0"/>
      <w:bookmarkStart w:id="2695" w:name="Tc_YO6ASV3eu0OzyETaYaTCOA_4_8"/>
      <w:bookmarkStart w:id="2696" w:name="Tc_In-p7l87y0euybml-TLEJA_4_5"/>
      <w:bookmarkStart w:id="2697" w:name="Tc_zllOpDyTk02xxLNe5dYVlg_4_2"/>
      <w:bookmarkStart w:id="2698" w:name="Tc_y1qP-fonOUKsEPluU2__vw_4_0"/>
      <w:bookmarkStart w:id="2699" w:name="Tc_cSxC1Atsv02lzbwKdx3w7A_3_8"/>
      <w:bookmarkStart w:id="2700" w:name="Tc_9Hpl5520_E6rz2kWG8YAvA_3_5"/>
      <w:bookmarkStart w:id="2701" w:name="Tc_Ss4eAnOVU0edxzBIOiz98Q_3_2"/>
      <w:bookmarkStart w:id="2702" w:name="Tc_yjDb-_9_SEWdThg3yTBmSg_2_8"/>
      <w:bookmarkStart w:id="2703" w:name="Tc_RdiQdzMA-0uQLPjquO871w_2_5"/>
      <w:bookmarkStart w:id="2704" w:name="Tc_b6UdgUcIFUy4qHoxkH-8Sw_2_2"/>
      <w:bookmarkStart w:id="2705" w:name="Tc_h_yCVpZ3PUWLkauFxKpXEw_1_2"/>
      <w:bookmarkStart w:id="2706" w:name="_4887c5f8_ba71_4b0e_a4f2_7607d07474f8"/>
      <w:bookmarkStart w:id="2707" w:name="_Hlk132630103"/>
      <w:bookmarkEnd w:id="2627"/>
      <w:bookmarkEnd w:id="2628"/>
      <w:bookmarkEnd w:id="2629"/>
      <w:bookmarkEnd w:id="2630"/>
      <w:bookmarkEnd w:id="2631"/>
      <w:bookmarkEnd w:id="2632"/>
      <w:bookmarkEnd w:id="2633"/>
      <w:bookmarkEnd w:id="2634"/>
      <w:bookmarkEnd w:id="2635"/>
      <w:bookmarkEnd w:id="2636"/>
      <w:bookmarkEnd w:id="2637"/>
      <w:bookmarkEnd w:id="2638"/>
      <w:bookmarkEnd w:id="2639"/>
      <w:bookmarkEnd w:id="2640"/>
      <w:bookmarkEnd w:id="2641"/>
      <w:bookmarkEnd w:id="2642"/>
      <w:bookmarkEnd w:id="2643"/>
      <w:bookmarkEnd w:id="2644"/>
      <w:bookmarkEnd w:id="2645"/>
      <w:bookmarkEnd w:id="2646"/>
      <w:bookmarkEnd w:id="2647"/>
      <w:bookmarkEnd w:id="2648"/>
      <w:bookmarkEnd w:id="2649"/>
      <w:bookmarkEnd w:id="2650"/>
      <w:bookmarkEnd w:id="2651"/>
      <w:bookmarkEnd w:id="2652"/>
      <w:bookmarkEnd w:id="2653"/>
      <w:bookmarkEnd w:id="2654"/>
      <w:bookmarkEnd w:id="2655"/>
      <w:bookmarkEnd w:id="2656"/>
      <w:bookmarkEnd w:id="2657"/>
      <w:bookmarkEnd w:id="2658"/>
      <w:bookmarkEnd w:id="2659"/>
      <w:bookmarkEnd w:id="2660"/>
      <w:bookmarkEnd w:id="2661"/>
      <w:bookmarkEnd w:id="2662"/>
      <w:bookmarkEnd w:id="2663"/>
      <w:bookmarkEnd w:id="2664"/>
      <w:bookmarkEnd w:id="2665"/>
      <w:bookmarkEnd w:id="2666"/>
      <w:bookmarkEnd w:id="2667"/>
      <w:bookmarkEnd w:id="2668"/>
      <w:bookmarkEnd w:id="2669"/>
      <w:bookmarkEnd w:id="2670"/>
      <w:bookmarkEnd w:id="2671"/>
      <w:bookmarkEnd w:id="2672"/>
      <w:bookmarkEnd w:id="2673"/>
      <w:bookmarkEnd w:id="2674"/>
      <w:bookmarkEnd w:id="2675"/>
      <w:bookmarkEnd w:id="2676"/>
      <w:bookmarkEnd w:id="2677"/>
      <w:bookmarkEnd w:id="2678"/>
      <w:bookmarkEnd w:id="2679"/>
      <w:bookmarkEnd w:id="2680"/>
      <w:bookmarkEnd w:id="2681"/>
      <w:bookmarkEnd w:id="2682"/>
      <w:bookmarkEnd w:id="2683"/>
      <w:bookmarkEnd w:id="2684"/>
      <w:bookmarkEnd w:id="2685"/>
      <w:bookmarkEnd w:id="2686"/>
      <w:bookmarkEnd w:id="2687"/>
      <w:bookmarkEnd w:id="2688"/>
      <w:bookmarkEnd w:id="2689"/>
      <w:bookmarkEnd w:id="2690"/>
      <w:bookmarkEnd w:id="2691"/>
      <w:bookmarkEnd w:id="2692"/>
      <w:bookmarkEnd w:id="2693"/>
      <w:bookmarkEnd w:id="2694"/>
      <w:bookmarkEnd w:id="2695"/>
      <w:bookmarkEnd w:id="2696"/>
      <w:bookmarkEnd w:id="2697"/>
      <w:bookmarkEnd w:id="2698"/>
      <w:bookmarkEnd w:id="2699"/>
      <w:bookmarkEnd w:id="2700"/>
      <w:bookmarkEnd w:id="2701"/>
      <w:bookmarkEnd w:id="2702"/>
      <w:bookmarkEnd w:id="2703"/>
      <w:bookmarkEnd w:id="2704"/>
      <w:bookmarkEnd w:id="2705"/>
      <w:bookmarkEnd w:id="2706"/>
      <w:bookmarkEnd w:id="2707"/>
      <w:r>
        <w:rPr>
          <w:rFonts w:ascii="Times New Roman;Times;serif" w:hAnsi="Times New Roman;Times;serif"/>
          <w:sz w:val="20"/>
        </w:rPr>
        <w:t>Following is a summary of the tax effects allocated to other comprehensive income (loss):</w:t>
      </w:r>
    </w:p>
    <w:p>
      <w:pPr>
        <w:pStyle w:val="TextBody"/>
        <w:bidi w:val="0"/>
        <w:spacing w:before="0" w:after="0"/>
        <w:ind w:left="0" w:right="0" w:hanging="0"/>
        <w:jc w:val="left"/>
        <w:rPr/>
      </w:pPr>
      <w:r>
        <w:rPr/>
        <w:t>​</w:t>
      </w:r>
    </w:p>
    <w:tbl>
      <w:tblPr>
        <w:tblW w:w="9472" w:type="dxa"/>
        <w:jc w:val="left"/>
        <w:tblInd w:w="0" w:type="dxa"/>
        <w:tblLayout w:type="fixed"/>
        <w:tblCellMar>
          <w:top w:w="0" w:type="dxa"/>
          <w:left w:w="0" w:type="dxa"/>
          <w:bottom w:w="0" w:type="dxa"/>
          <w:right w:w="0" w:type="dxa"/>
        </w:tblCellMar>
      </w:tblPr>
      <w:tblGrid>
        <w:gridCol w:w="5056"/>
        <w:gridCol w:w="326"/>
        <w:gridCol w:w="311"/>
        <w:gridCol w:w="710"/>
        <w:gridCol w:w="326"/>
        <w:gridCol w:w="411"/>
        <w:gridCol w:w="940"/>
        <w:gridCol w:w="326"/>
        <w:gridCol w:w="305"/>
        <w:gridCol w:w="761"/>
      </w:tblGrid>
      <w:tr>
        <w:trPr/>
        <w:tc>
          <w:tcPr>
            <w:tcW w:w="50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4">
                      <wp:simplePos x="0" y="0"/>
                      <wp:positionH relativeFrom="character">
                        <wp:align>left</wp:align>
                      </wp:positionH>
                      <wp:positionV relativeFrom="line">
                        <wp:posOffset>635</wp:posOffset>
                      </wp:positionV>
                      <wp:extent cx="3210560" cy="175260"/>
                      <wp:effectExtent l="0" t="0" r="0" b="0"/>
                      <wp:wrapNone/>
                      <wp:docPr id="533" name="Frame533"/>
                      <a:graphic xmlns:a="http://schemas.openxmlformats.org/drawingml/2006/main">
                        <a:graphicData uri="http://schemas.microsoft.com/office/word/2010/wordprocessingShape">
                          <wps:wsp>
                            <wps:cNvSpPr txBox="1"/>
                            <wps:spPr>
                              <a:xfrm>
                                <a:off x="0" y="0"/>
                                <a:ext cx="3210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5">
                      <wp:simplePos x="0" y="0"/>
                      <wp:positionH relativeFrom="character">
                        <wp:align>left</wp:align>
                      </wp:positionH>
                      <wp:positionV relativeFrom="line">
                        <wp:posOffset>635</wp:posOffset>
                      </wp:positionV>
                      <wp:extent cx="207010" cy="175260"/>
                      <wp:effectExtent l="0" t="0" r="0" b="0"/>
                      <wp:wrapNone/>
                      <wp:docPr id="534" name="Frame5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6">
                      <wp:simplePos x="0" y="0"/>
                      <wp:positionH relativeFrom="character">
                        <wp:align>left</wp:align>
                      </wp:positionH>
                      <wp:positionV relativeFrom="line">
                        <wp:posOffset>635</wp:posOffset>
                      </wp:positionV>
                      <wp:extent cx="197485" cy="175260"/>
                      <wp:effectExtent l="0" t="0" r="0" b="0"/>
                      <wp:wrapNone/>
                      <wp:docPr id="535" name="Frame535"/>
                      <a:graphic xmlns:a="http://schemas.openxmlformats.org/drawingml/2006/main">
                        <a:graphicData uri="http://schemas.microsoft.com/office/word/2010/wordprocessingShape">
                          <wps:wsp>
                            <wps:cNvSpPr txBox="1"/>
                            <wps:spPr>
                              <a:xfrm>
                                <a:off x="0" y="0"/>
                                <a:ext cx="197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7">
                      <wp:simplePos x="0" y="0"/>
                      <wp:positionH relativeFrom="character">
                        <wp:align>left</wp:align>
                      </wp:positionH>
                      <wp:positionV relativeFrom="line">
                        <wp:posOffset>635</wp:posOffset>
                      </wp:positionV>
                      <wp:extent cx="450850" cy="175260"/>
                      <wp:effectExtent l="0" t="0" r="0" b="0"/>
                      <wp:wrapNone/>
                      <wp:docPr id="536" name="Frame536"/>
                      <a:graphic xmlns:a="http://schemas.openxmlformats.org/drawingml/2006/main">
                        <a:graphicData uri="http://schemas.microsoft.com/office/word/2010/wordprocessingShape">
                          <wps:wsp>
                            <wps:cNvSpPr txBox="1"/>
                            <wps:spPr>
                              <a:xfrm>
                                <a:off x="0" y="0"/>
                                <a:ext cx="4508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8">
                      <wp:simplePos x="0" y="0"/>
                      <wp:positionH relativeFrom="character">
                        <wp:align>left</wp:align>
                      </wp:positionH>
                      <wp:positionV relativeFrom="line">
                        <wp:posOffset>635</wp:posOffset>
                      </wp:positionV>
                      <wp:extent cx="207010" cy="175260"/>
                      <wp:effectExtent l="0" t="0" r="0" b="0"/>
                      <wp:wrapNone/>
                      <wp:docPr id="537" name="Frame5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9">
                      <wp:simplePos x="0" y="0"/>
                      <wp:positionH relativeFrom="character">
                        <wp:align>left</wp:align>
                      </wp:positionH>
                      <wp:positionV relativeFrom="line">
                        <wp:posOffset>635</wp:posOffset>
                      </wp:positionV>
                      <wp:extent cx="260985" cy="175260"/>
                      <wp:effectExtent l="0" t="0" r="0" b="0"/>
                      <wp:wrapNone/>
                      <wp:docPr id="538" name="Frame538"/>
                      <a:graphic xmlns:a="http://schemas.openxmlformats.org/drawingml/2006/main">
                        <a:graphicData uri="http://schemas.microsoft.com/office/word/2010/wordprocessingShape">
                          <wps:wsp>
                            <wps:cNvSpPr txBox="1"/>
                            <wps:spPr>
                              <a:xfrm>
                                <a:off x="0" y="0"/>
                                <a:ext cx="260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0">
                      <wp:simplePos x="0" y="0"/>
                      <wp:positionH relativeFrom="character">
                        <wp:align>left</wp:align>
                      </wp:positionH>
                      <wp:positionV relativeFrom="line">
                        <wp:posOffset>635</wp:posOffset>
                      </wp:positionV>
                      <wp:extent cx="596900" cy="175260"/>
                      <wp:effectExtent l="0" t="0" r="0" b="0"/>
                      <wp:wrapNone/>
                      <wp:docPr id="539" name="Frame539"/>
                      <a:graphic xmlns:a="http://schemas.openxmlformats.org/drawingml/2006/main">
                        <a:graphicData uri="http://schemas.microsoft.com/office/word/2010/wordprocessingShape">
                          <wps:wsp>
                            <wps:cNvSpPr txBox="1"/>
                            <wps:spPr>
                              <a:xfrm>
                                <a:off x="0" y="0"/>
                                <a:ext cx="5969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1">
                      <wp:simplePos x="0" y="0"/>
                      <wp:positionH relativeFrom="character">
                        <wp:align>left</wp:align>
                      </wp:positionH>
                      <wp:positionV relativeFrom="line">
                        <wp:posOffset>635</wp:posOffset>
                      </wp:positionV>
                      <wp:extent cx="207010" cy="175260"/>
                      <wp:effectExtent l="0" t="0" r="0" b="0"/>
                      <wp:wrapNone/>
                      <wp:docPr id="540" name="Frame5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2">
                      <wp:simplePos x="0" y="0"/>
                      <wp:positionH relativeFrom="character">
                        <wp:align>left</wp:align>
                      </wp:positionH>
                      <wp:positionV relativeFrom="line">
                        <wp:posOffset>635</wp:posOffset>
                      </wp:positionV>
                      <wp:extent cx="193675" cy="175260"/>
                      <wp:effectExtent l="0" t="0" r="0" b="0"/>
                      <wp:wrapNone/>
                      <wp:docPr id="541" name="Frame541"/>
                      <a:graphic xmlns:a="http://schemas.openxmlformats.org/drawingml/2006/main">
                        <a:graphicData uri="http://schemas.microsoft.com/office/word/2010/wordprocessingShape">
                          <wps:wsp>
                            <wps:cNvSpPr txBox="1"/>
                            <wps:spPr>
                              <a:xfrm>
                                <a:off x="0" y="0"/>
                                <a:ext cx="1936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3">
                      <wp:simplePos x="0" y="0"/>
                      <wp:positionH relativeFrom="character">
                        <wp:align>left</wp:align>
                      </wp:positionH>
                      <wp:positionV relativeFrom="line">
                        <wp:posOffset>635</wp:posOffset>
                      </wp:positionV>
                      <wp:extent cx="483235" cy="175260"/>
                      <wp:effectExtent l="0" t="0" r="0" b="0"/>
                      <wp:wrapNone/>
                      <wp:docPr id="542" name="Frame542"/>
                      <a:graphic xmlns:a="http://schemas.openxmlformats.org/drawingml/2006/main">
                        <a:graphicData uri="http://schemas.microsoft.com/office/word/2010/wordprocessingShape">
                          <wps:wsp>
                            <wps:cNvSpPr txBox="1"/>
                            <wps:spPr>
                              <a:xfrm>
                                <a:off x="0" y="0"/>
                                <a:ext cx="483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0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090"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2023</w:t>
            </w:r>
          </w:p>
        </w:tc>
      </w:tr>
      <w:tr>
        <w:trPr/>
        <w:tc>
          <w:tcPr>
            <w:tcW w:w="50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2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Before-</w:t>
            </w:r>
          </w:p>
        </w:tc>
        <w:tc>
          <w:tcPr>
            <w:tcW w:w="326" w:type="dxa"/>
            <w:tcBorders/>
            <w:vAlign w:val="center"/>
          </w:tcPr>
          <w:p>
            <w:pPr>
              <w:pStyle w:val="TableContents"/>
              <w:bidi w:val="0"/>
              <w:spacing w:before="0" w:after="1"/>
              <w:ind w:left="0" w:right="0" w:hanging="0"/>
              <w:jc w:val="left"/>
              <w:rPr/>
            </w:pPr>
            <w:r>
              <w:rPr/>
              <w:t>    </w:t>
            </w:r>
          </w:p>
        </w:tc>
        <w:tc>
          <w:tcPr>
            <w:tcW w:w="135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Tax (Expense) or</w:t>
            </w:r>
          </w:p>
        </w:tc>
        <w:tc>
          <w:tcPr>
            <w:tcW w:w="326" w:type="dxa"/>
            <w:tcBorders/>
            <w:vAlign w:val="center"/>
          </w:tcPr>
          <w:p>
            <w:pPr>
              <w:pStyle w:val="TableContents"/>
              <w:bidi w:val="0"/>
              <w:spacing w:before="0" w:after="1"/>
              <w:ind w:left="0" w:right="0" w:hanging="0"/>
              <w:jc w:val="left"/>
              <w:rPr/>
            </w:pPr>
            <w:r>
              <w:rPr/>
              <w:t>    </w:t>
            </w:r>
          </w:p>
        </w:tc>
        <w:tc>
          <w:tcPr>
            <w:tcW w:w="106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Net-of-</w:t>
            </w:r>
          </w:p>
        </w:tc>
      </w:tr>
      <w:tr>
        <w:trPr/>
        <w:tc>
          <w:tcPr>
            <w:tcW w:w="50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Tax Amount</w:t>
            </w:r>
          </w:p>
        </w:tc>
        <w:tc>
          <w:tcPr>
            <w:tcW w:w="326" w:type="dxa"/>
            <w:tcBorders/>
            <w:vAlign w:val="center"/>
          </w:tcPr>
          <w:p>
            <w:pPr>
              <w:pStyle w:val="TableContents"/>
              <w:bidi w:val="0"/>
              <w:spacing w:before="0" w:after="1"/>
              <w:ind w:left="0" w:right="0" w:hanging="0"/>
              <w:jc w:val="left"/>
              <w:rPr/>
            </w:pPr>
            <w:r>
              <w:rPr/>
              <w:t>​</w:t>
            </w:r>
          </w:p>
        </w:tc>
        <w:tc>
          <w:tcPr>
            <w:tcW w:w="13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Benefit</w:t>
            </w:r>
          </w:p>
        </w:tc>
        <w:tc>
          <w:tcPr>
            <w:tcW w:w="326" w:type="dxa"/>
            <w:tcBorders/>
            <w:vAlign w:val="center"/>
          </w:tcPr>
          <w:p>
            <w:pPr>
              <w:pStyle w:val="TableContents"/>
              <w:bidi w:val="0"/>
              <w:spacing w:before="0" w:after="1"/>
              <w:ind w:left="0" w:right="0" w:hanging="0"/>
              <w:jc w:val="left"/>
              <w:rPr/>
            </w:pPr>
            <w:r>
              <w:rPr/>
              <w:t>​</w:t>
            </w:r>
          </w:p>
        </w:tc>
        <w:tc>
          <w:tcPr>
            <w:tcW w:w="106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Tax Amount</w:t>
            </w:r>
          </w:p>
        </w:tc>
      </w:tr>
      <w:tr>
        <w:trPr/>
        <w:tc>
          <w:tcPr>
            <w:tcW w:w="50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Unrealized gain on available-for-sale investments</w:t>
            </w:r>
          </w:p>
        </w:tc>
        <w:tc>
          <w:tcPr>
            <w:tcW w:w="326" w:type="dxa"/>
            <w:tcBorders/>
            <w:shd w:fill="CCEEFF" w:val="clear"/>
            <w:vAlign w:val="center"/>
          </w:tcPr>
          <w:p>
            <w:pPr>
              <w:pStyle w:val="TableContents"/>
              <w:bidi w:val="0"/>
              <w:spacing w:before="0" w:after="1"/>
              <w:ind w:left="0" w:right="0" w:hanging="0"/>
              <w:jc w:val="left"/>
              <w:rPr/>
            </w:pPr>
            <w:r>
              <w:rPr/>
              <w:t>​</w:t>
            </w:r>
          </w:p>
        </w:tc>
        <w:tc>
          <w:tcPr>
            <w:tcW w:w="3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1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w:t>
            </w:r>
          </w:p>
        </w:tc>
        <w:tc>
          <w:tcPr>
            <w:tcW w:w="326" w:type="dxa"/>
            <w:tcBorders/>
            <w:shd w:fill="CCEEFF" w:val="clear"/>
            <w:vAlign w:val="center"/>
          </w:tcPr>
          <w:p>
            <w:pPr>
              <w:pStyle w:val="TableContents"/>
              <w:bidi w:val="0"/>
              <w:spacing w:before="0" w:after="1"/>
              <w:ind w:left="0" w:right="0" w:hanging="0"/>
              <w:jc w:val="left"/>
              <w:rPr/>
            </w:pPr>
            <w:r>
              <w:rPr/>
              <w:t>​</w:t>
            </w:r>
          </w:p>
        </w:tc>
        <w:tc>
          <w:tcPr>
            <w:tcW w:w="4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326" w:type="dxa"/>
            <w:tcBorders/>
            <w:shd w:fill="CCEEFF" w:val="clear"/>
            <w:vAlign w:val="center"/>
          </w:tcPr>
          <w:p>
            <w:pPr>
              <w:pStyle w:val="TableContents"/>
              <w:bidi w:val="0"/>
              <w:spacing w:before="0" w:after="1"/>
              <w:ind w:left="0" w:right="0" w:hanging="0"/>
              <w:jc w:val="left"/>
              <w:rPr/>
            </w:pPr>
            <w:r>
              <w:rPr/>
              <w:t>​</w:t>
            </w:r>
          </w:p>
        </w:tc>
        <w:tc>
          <w:tcPr>
            <w:tcW w:w="30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w:t>
            </w:r>
          </w:p>
        </w:tc>
      </w:tr>
      <w:tr>
        <w:trPr/>
        <w:tc>
          <w:tcPr>
            <w:tcW w:w="50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rate swap</w:t>
            </w:r>
          </w:p>
        </w:tc>
        <w:tc>
          <w:tcPr>
            <w:tcW w:w="326" w:type="dxa"/>
            <w:tcBorders/>
            <w:vAlign w:val="center"/>
          </w:tcPr>
          <w:p>
            <w:pPr>
              <w:pStyle w:val="TableContents"/>
              <w:bidi w:val="0"/>
              <w:spacing w:before="0" w:after="1"/>
              <w:ind w:left="0" w:right="0" w:hanging="0"/>
              <w:jc w:val="left"/>
              <w:rPr/>
            </w:pPr>
            <w:r>
              <w:rPr/>
              <w:t>​</w:t>
            </w:r>
          </w:p>
        </w:tc>
        <w:tc>
          <w:tcPr>
            <w:tcW w:w="311" w:type="dxa"/>
            <w:tcBorders/>
            <w:vAlign w:val="center"/>
          </w:tcPr>
          <w:p>
            <w:pPr>
              <w:pStyle w:val="TableContents"/>
              <w:bidi w:val="0"/>
              <w:spacing w:before="0" w:after="1"/>
              <w:ind w:left="0" w:right="0" w:hanging="0"/>
              <w:jc w:val="left"/>
              <w:rPr/>
            </w:pPr>
            <w:r>
              <w:rPr/>
              <w:t>​</w:t>
            </w:r>
          </w:p>
        </w:tc>
        <w:tc>
          <w:tcPr>
            <w:tcW w:w="71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986</w:t>
            </w:r>
          </w:p>
        </w:tc>
        <w:tc>
          <w:tcPr>
            <w:tcW w:w="326" w:type="dxa"/>
            <w:tcBorders/>
            <w:vAlign w:val="center"/>
          </w:tcPr>
          <w:p>
            <w:pPr>
              <w:pStyle w:val="TableContents"/>
              <w:bidi w:val="0"/>
              <w:spacing w:before="0" w:after="1"/>
              <w:ind w:left="0" w:right="0" w:hanging="0"/>
              <w:jc w:val="left"/>
              <w:rPr/>
            </w:pPr>
            <w:r>
              <w:rPr/>
              <w:t>​</w:t>
            </w:r>
          </w:p>
        </w:tc>
        <w:tc>
          <w:tcPr>
            <w:tcW w:w="411" w:type="dxa"/>
            <w:tcBorders/>
            <w:vAlign w:val="center"/>
          </w:tcPr>
          <w:p>
            <w:pPr>
              <w:pStyle w:val="TableContents"/>
              <w:bidi w:val="0"/>
              <w:spacing w:before="0" w:after="1"/>
              <w:ind w:left="0" w:right="0" w:hanging="0"/>
              <w:jc w:val="left"/>
              <w:rPr/>
            </w:pPr>
            <w:r>
              <w:rPr/>
              <w:t>​</w:t>
            </w:r>
          </w:p>
        </w:tc>
        <w:tc>
          <w:tcPr>
            <w:tcW w:w="94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w:t>
            </w:r>
          </w:p>
        </w:tc>
        <w:tc>
          <w:tcPr>
            <w:tcW w:w="326" w:type="dxa"/>
            <w:tcBorders/>
            <w:vAlign w:val="center"/>
          </w:tcPr>
          <w:p>
            <w:pPr>
              <w:pStyle w:val="TableContents"/>
              <w:bidi w:val="0"/>
              <w:spacing w:before="0" w:after="1"/>
              <w:ind w:left="0" w:right="0" w:hanging="0"/>
              <w:jc w:val="left"/>
              <w:rPr/>
            </w:pPr>
            <w:r>
              <w:rPr/>
              <w:t>​</w:t>
            </w:r>
          </w:p>
        </w:tc>
        <w:tc>
          <w:tcPr>
            <w:tcW w:w="305" w:type="dxa"/>
            <w:tcBorders/>
            <w:vAlign w:val="center"/>
          </w:tcPr>
          <w:p>
            <w:pPr>
              <w:pStyle w:val="TableContents"/>
              <w:bidi w:val="0"/>
              <w:spacing w:before="0" w:after="1"/>
              <w:ind w:left="0" w:right="0" w:hanging="0"/>
              <w:jc w:val="left"/>
              <w:rPr/>
            </w:pPr>
            <w:r>
              <w:rPr/>
              <w:t>​</w:t>
            </w:r>
          </w:p>
        </w:tc>
        <w:tc>
          <w:tcPr>
            <w:tcW w:w="7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811</w:t>
            </w:r>
          </w:p>
        </w:tc>
      </w:tr>
      <w:tr>
        <w:trPr/>
        <w:tc>
          <w:tcPr>
            <w:tcW w:w="50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rate swap - unconsolidated affiliate</w:t>
            </w:r>
          </w:p>
        </w:tc>
        <w:tc>
          <w:tcPr>
            <w:tcW w:w="326" w:type="dxa"/>
            <w:tcBorders/>
            <w:shd w:fill="CCEEFF" w:val="clear"/>
            <w:vAlign w:val="center"/>
          </w:tcPr>
          <w:p>
            <w:pPr>
              <w:pStyle w:val="TableContents"/>
              <w:bidi w:val="0"/>
              <w:spacing w:before="0" w:after="1"/>
              <w:ind w:left="0" w:right="0" w:hanging="0"/>
              <w:jc w:val="left"/>
              <w:rPr/>
            </w:pPr>
            <w:r>
              <w:rPr/>
              <w:t>​</w:t>
            </w:r>
          </w:p>
        </w:tc>
        <w:tc>
          <w:tcPr>
            <w:tcW w:w="311" w:type="dxa"/>
            <w:tcBorders/>
            <w:shd w:fill="CCEEFF" w:val="clear"/>
            <w:vAlign w:val="center"/>
          </w:tcPr>
          <w:p>
            <w:pPr>
              <w:pStyle w:val="TableContents"/>
              <w:bidi w:val="0"/>
              <w:spacing w:before="0" w:after="1"/>
              <w:ind w:left="0" w:right="0" w:hanging="0"/>
              <w:jc w:val="left"/>
              <w:rPr/>
            </w:pPr>
            <w:r>
              <w:rPr/>
              <w:t>​</w:t>
            </w:r>
          </w:p>
        </w:tc>
        <w:tc>
          <w:tcPr>
            <w:tcW w:w="71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w:t>
            </w:r>
          </w:p>
        </w:tc>
        <w:tc>
          <w:tcPr>
            <w:tcW w:w="326" w:type="dxa"/>
            <w:tcBorders/>
            <w:shd w:fill="CCEEFF" w:val="clear"/>
            <w:vAlign w:val="center"/>
          </w:tcPr>
          <w:p>
            <w:pPr>
              <w:pStyle w:val="TableContents"/>
              <w:bidi w:val="0"/>
              <w:spacing w:before="0" w:after="1"/>
              <w:ind w:left="0" w:right="0" w:hanging="0"/>
              <w:jc w:val="left"/>
              <w:rPr/>
            </w:pPr>
            <w:r>
              <w:rPr/>
              <w:t>​</w:t>
            </w:r>
          </w:p>
        </w:tc>
        <w:tc>
          <w:tcPr>
            <w:tcW w:w="411" w:type="dxa"/>
            <w:tcBorders/>
            <w:shd w:fill="CCEEFF" w:val="clear"/>
            <w:vAlign w:val="center"/>
          </w:tcPr>
          <w:p>
            <w:pPr>
              <w:pStyle w:val="TableContents"/>
              <w:bidi w:val="0"/>
              <w:spacing w:before="0" w:after="1"/>
              <w:ind w:left="0" w:right="0" w:hanging="0"/>
              <w:jc w:val="left"/>
              <w:rPr/>
            </w:pPr>
            <w:r>
              <w:rPr/>
              <w:t>​</w:t>
            </w:r>
          </w:p>
        </w:tc>
        <w:tc>
          <w:tcPr>
            <w:tcW w:w="94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w:t>
            </w:r>
          </w:p>
        </w:tc>
        <w:tc>
          <w:tcPr>
            <w:tcW w:w="326" w:type="dxa"/>
            <w:tcBorders/>
            <w:shd w:fill="CCEEFF" w:val="clear"/>
            <w:vAlign w:val="center"/>
          </w:tcPr>
          <w:p>
            <w:pPr>
              <w:pStyle w:val="TableContents"/>
              <w:bidi w:val="0"/>
              <w:spacing w:before="0" w:after="1"/>
              <w:ind w:left="0" w:right="0" w:hanging="0"/>
              <w:jc w:val="left"/>
              <w:rPr/>
            </w:pPr>
            <w:r>
              <w:rPr/>
              <w:t>​</w:t>
            </w:r>
          </w:p>
        </w:tc>
        <w:tc>
          <w:tcPr>
            <w:tcW w:w="305" w:type="dxa"/>
            <w:tcBorders/>
            <w:shd w:fill="CCEEFF" w:val="clear"/>
            <w:vAlign w:val="center"/>
          </w:tcPr>
          <w:p>
            <w:pPr>
              <w:pStyle w:val="TableContents"/>
              <w:bidi w:val="0"/>
              <w:spacing w:before="0" w:after="1"/>
              <w:ind w:left="0" w:right="0" w:hanging="0"/>
              <w:jc w:val="left"/>
              <w:rPr/>
            </w:pPr>
            <w:r>
              <w:rPr/>
              <w:t>​</w:t>
            </w:r>
          </w:p>
        </w:tc>
        <w:tc>
          <w:tcPr>
            <w:tcW w:w="7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w:t>
            </w:r>
          </w:p>
        </w:tc>
      </w:tr>
      <w:tr>
        <w:trPr/>
        <w:tc>
          <w:tcPr>
            <w:tcW w:w="50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Reclassification adjustment for net gain included in earnings</w:t>
            </w:r>
          </w:p>
        </w:tc>
        <w:tc>
          <w:tcPr>
            <w:tcW w:w="326" w:type="dxa"/>
            <w:tcBorders/>
            <w:vAlign w:val="center"/>
          </w:tcPr>
          <w:p>
            <w:pPr>
              <w:pStyle w:val="TableContents"/>
              <w:bidi w:val="0"/>
              <w:spacing w:before="0" w:after="1"/>
              <w:ind w:left="0" w:right="0" w:hanging="0"/>
              <w:jc w:val="left"/>
              <w:rPr/>
            </w:pPr>
            <w:r>
              <w:rPr/>
              <w:t>​</w:t>
            </w:r>
          </w:p>
        </w:tc>
        <w:tc>
          <w:tcPr>
            <w:tcW w:w="3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1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(448)</w:t>
            </w:r>
          </w:p>
        </w:tc>
        <w:tc>
          <w:tcPr>
            <w:tcW w:w="326" w:type="dxa"/>
            <w:tcBorders/>
            <w:vAlign w:val="center"/>
          </w:tcPr>
          <w:p>
            <w:pPr>
              <w:pStyle w:val="TableContents"/>
              <w:bidi w:val="0"/>
              <w:spacing w:before="0" w:after="1"/>
              <w:ind w:left="0" w:right="0" w:hanging="0"/>
              <w:jc w:val="left"/>
              <w:rPr/>
            </w:pPr>
            <w:r>
              <w:rPr/>
              <w:t>​</w:t>
            </w:r>
          </w:p>
        </w:tc>
        <w:tc>
          <w:tcPr>
            <w:tcW w:w="4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4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w:t>
            </w:r>
          </w:p>
        </w:tc>
        <w:tc>
          <w:tcPr>
            <w:tcW w:w="326" w:type="dxa"/>
            <w:tcBorders/>
            <w:vAlign w:val="center"/>
          </w:tcPr>
          <w:p>
            <w:pPr>
              <w:pStyle w:val="TableContents"/>
              <w:bidi w:val="0"/>
              <w:spacing w:before="0" w:after="1"/>
              <w:ind w:left="0" w:right="0" w:hanging="0"/>
              <w:jc w:val="left"/>
              <w:rPr/>
            </w:pPr>
            <w:r>
              <w:rPr/>
              <w:t>​</w:t>
            </w:r>
          </w:p>
        </w:tc>
        <w:tc>
          <w:tcPr>
            <w:tcW w:w="30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(365)</w:t>
            </w:r>
          </w:p>
        </w:tc>
      </w:tr>
      <w:tr>
        <w:trPr/>
        <w:tc>
          <w:tcPr>
            <w:tcW w:w="50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unrealized gain</w:t>
            </w:r>
          </w:p>
        </w:tc>
        <w:tc>
          <w:tcPr>
            <w:tcW w:w="326" w:type="dxa"/>
            <w:tcBorders/>
            <w:shd w:fill="CCEEFF" w:val="clear"/>
            <w:vAlign w:val="center"/>
          </w:tcPr>
          <w:p>
            <w:pPr>
              <w:pStyle w:val="TableContents"/>
              <w:bidi w:val="0"/>
              <w:spacing w:before="0" w:after="1"/>
              <w:ind w:left="0" w:right="0" w:hanging="0"/>
              <w:jc w:val="left"/>
              <w:rPr/>
            </w:pPr>
            <w:r>
              <w:rPr/>
              <w:t>​</w:t>
            </w:r>
          </w:p>
        </w:tc>
        <w:tc>
          <w:tcPr>
            <w:tcW w:w="3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1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714</w:t>
            </w:r>
          </w:p>
        </w:tc>
        <w:tc>
          <w:tcPr>
            <w:tcW w:w="326" w:type="dxa"/>
            <w:tcBorders/>
            <w:shd w:fill="CCEEFF" w:val="clear"/>
            <w:vAlign w:val="center"/>
          </w:tcPr>
          <w:p>
            <w:pPr>
              <w:pStyle w:val="TableContents"/>
              <w:bidi w:val="0"/>
              <w:spacing w:before="0" w:after="1"/>
              <w:ind w:left="0" w:right="0" w:hanging="0"/>
              <w:jc w:val="left"/>
              <w:rPr/>
            </w:pPr>
            <w:r>
              <w:rPr/>
              <w:t>​</w:t>
            </w:r>
          </w:p>
        </w:tc>
        <w:tc>
          <w:tcPr>
            <w:tcW w:w="4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4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w:t>
            </w:r>
          </w:p>
        </w:tc>
        <w:tc>
          <w:tcPr>
            <w:tcW w:w="326" w:type="dxa"/>
            <w:tcBorders/>
            <w:shd w:fill="CCEEFF" w:val="clear"/>
            <w:vAlign w:val="center"/>
          </w:tcPr>
          <w:p>
            <w:pPr>
              <w:pStyle w:val="TableContents"/>
              <w:bidi w:val="0"/>
              <w:spacing w:before="0" w:after="1"/>
              <w:ind w:left="0" w:right="0" w:hanging="0"/>
              <w:jc w:val="left"/>
              <w:rPr/>
            </w:pPr>
            <w:r>
              <w:rPr/>
              <w:t>​</w:t>
            </w:r>
          </w:p>
        </w:tc>
        <w:tc>
          <w:tcPr>
            <w:tcW w:w="30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577</w:t>
            </w:r>
          </w:p>
        </w:tc>
      </w:tr>
      <w:tr>
        <w:trPr/>
        <w:tc>
          <w:tcPr>
            <w:tcW w:w="505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Other comprehensive income</w:t>
            </w:r>
          </w:p>
        </w:tc>
        <w:tc>
          <w:tcPr>
            <w:tcW w:w="326" w:type="dxa"/>
            <w:tcBorders/>
            <w:vAlign w:val="center"/>
          </w:tcPr>
          <w:p>
            <w:pPr>
              <w:pStyle w:val="TableContents"/>
              <w:bidi w:val="0"/>
              <w:spacing w:before="0" w:after="1"/>
              <w:ind w:left="0" w:right="0" w:hanging="0"/>
              <w:jc w:val="left"/>
              <w:rPr/>
            </w:pPr>
            <w:r>
              <w:rPr/>
              <w:t>​</w:t>
            </w:r>
          </w:p>
        </w:tc>
        <w:tc>
          <w:tcPr>
            <w:tcW w:w="3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1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714</w:t>
            </w:r>
          </w:p>
        </w:tc>
        <w:tc>
          <w:tcPr>
            <w:tcW w:w="326" w:type="dxa"/>
            <w:tcBorders/>
            <w:vAlign w:val="center"/>
          </w:tcPr>
          <w:p>
            <w:pPr>
              <w:pStyle w:val="TableContents"/>
              <w:bidi w:val="0"/>
              <w:spacing w:before="0" w:after="1"/>
              <w:ind w:left="0" w:right="0" w:hanging="0"/>
              <w:jc w:val="left"/>
              <w:rPr/>
            </w:pPr>
            <w:r>
              <w:rPr/>
              <w:t>​</w:t>
            </w:r>
          </w:p>
        </w:tc>
        <w:tc>
          <w:tcPr>
            <w:tcW w:w="4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w:t>
            </w:r>
          </w:p>
        </w:tc>
        <w:tc>
          <w:tcPr>
            <w:tcW w:w="326" w:type="dxa"/>
            <w:tcBorders/>
            <w:vAlign w:val="center"/>
          </w:tcPr>
          <w:p>
            <w:pPr>
              <w:pStyle w:val="TableContents"/>
              <w:bidi w:val="0"/>
              <w:spacing w:before="0" w:after="1"/>
              <w:ind w:left="0" w:right="0" w:hanging="0"/>
              <w:jc w:val="left"/>
              <w:rPr/>
            </w:pPr>
            <w:r>
              <w:rPr/>
              <w:t>​</w:t>
            </w:r>
          </w:p>
        </w:tc>
        <w:tc>
          <w:tcPr>
            <w:tcW w:w="30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577</w:t>
            </w:r>
          </w:p>
        </w:tc>
      </w:tr>
    </w:tbl>
    <w:p>
      <w:pPr>
        <w:pStyle w:val="TextBody"/>
        <w:bidi w:val="0"/>
        <w:spacing w:before="0" w:after="240"/>
        <w:ind w:left="0" w:right="0" w:firstLine="360"/>
        <w:jc w:val="left"/>
        <w:rPr/>
      </w:pPr>
      <w:r>
        <w:rPr/>
        <w:t>​</w:t>
      </w:r>
    </w:p>
    <w:tbl>
      <w:tblPr>
        <w:tblW w:w="9277" w:type="dxa"/>
        <w:jc w:val="left"/>
        <w:tblInd w:w="0" w:type="dxa"/>
        <w:tblLayout w:type="fixed"/>
        <w:tblCellMar>
          <w:top w:w="0" w:type="dxa"/>
          <w:left w:w="0" w:type="dxa"/>
          <w:bottom w:w="0" w:type="dxa"/>
          <w:right w:w="0" w:type="dxa"/>
        </w:tblCellMar>
      </w:tblPr>
      <w:tblGrid>
        <w:gridCol w:w="5056"/>
        <w:gridCol w:w="326"/>
        <w:gridCol w:w="311"/>
        <w:gridCol w:w="710"/>
        <w:gridCol w:w="326"/>
        <w:gridCol w:w="352"/>
        <w:gridCol w:w="804"/>
        <w:gridCol w:w="326"/>
        <w:gridCol w:w="305"/>
        <w:gridCol w:w="761"/>
      </w:tblGrid>
      <w:tr>
        <w:trPr/>
        <w:tc>
          <w:tcPr>
            <w:tcW w:w="50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4">
                      <wp:simplePos x="0" y="0"/>
                      <wp:positionH relativeFrom="character">
                        <wp:align>left</wp:align>
                      </wp:positionH>
                      <wp:positionV relativeFrom="line">
                        <wp:posOffset>635</wp:posOffset>
                      </wp:positionV>
                      <wp:extent cx="3210560" cy="175260"/>
                      <wp:effectExtent l="0" t="0" r="0" b="0"/>
                      <wp:wrapNone/>
                      <wp:docPr id="543" name="Frame543"/>
                      <a:graphic xmlns:a="http://schemas.openxmlformats.org/drawingml/2006/main">
                        <a:graphicData uri="http://schemas.microsoft.com/office/word/2010/wordprocessingShape">
                          <wps:wsp>
                            <wps:cNvSpPr txBox="1"/>
                            <wps:spPr>
                              <a:xfrm>
                                <a:off x="0" y="0"/>
                                <a:ext cx="3210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5">
                      <wp:simplePos x="0" y="0"/>
                      <wp:positionH relativeFrom="character">
                        <wp:align>left</wp:align>
                      </wp:positionH>
                      <wp:positionV relativeFrom="line">
                        <wp:posOffset>635</wp:posOffset>
                      </wp:positionV>
                      <wp:extent cx="207010" cy="175260"/>
                      <wp:effectExtent l="0" t="0" r="0" b="0"/>
                      <wp:wrapNone/>
                      <wp:docPr id="544" name="Frame5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6">
                      <wp:simplePos x="0" y="0"/>
                      <wp:positionH relativeFrom="character">
                        <wp:align>left</wp:align>
                      </wp:positionH>
                      <wp:positionV relativeFrom="line">
                        <wp:posOffset>635</wp:posOffset>
                      </wp:positionV>
                      <wp:extent cx="197485" cy="175260"/>
                      <wp:effectExtent l="0" t="0" r="0" b="0"/>
                      <wp:wrapNone/>
                      <wp:docPr id="545" name="Frame545"/>
                      <a:graphic xmlns:a="http://schemas.openxmlformats.org/drawingml/2006/main">
                        <a:graphicData uri="http://schemas.microsoft.com/office/word/2010/wordprocessingShape">
                          <wps:wsp>
                            <wps:cNvSpPr txBox="1"/>
                            <wps:spPr>
                              <a:xfrm>
                                <a:off x="0" y="0"/>
                                <a:ext cx="197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7">
                      <wp:simplePos x="0" y="0"/>
                      <wp:positionH relativeFrom="character">
                        <wp:align>left</wp:align>
                      </wp:positionH>
                      <wp:positionV relativeFrom="line">
                        <wp:posOffset>635</wp:posOffset>
                      </wp:positionV>
                      <wp:extent cx="450850" cy="175260"/>
                      <wp:effectExtent l="0" t="0" r="0" b="0"/>
                      <wp:wrapNone/>
                      <wp:docPr id="546" name="Frame546"/>
                      <a:graphic xmlns:a="http://schemas.openxmlformats.org/drawingml/2006/main">
                        <a:graphicData uri="http://schemas.microsoft.com/office/word/2010/wordprocessingShape">
                          <wps:wsp>
                            <wps:cNvSpPr txBox="1"/>
                            <wps:spPr>
                              <a:xfrm>
                                <a:off x="0" y="0"/>
                                <a:ext cx="4508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8">
                      <wp:simplePos x="0" y="0"/>
                      <wp:positionH relativeFrom="character">
                        <wp:align>left</wp:align>
                      </wp:positionH>
                      <wp:positionV relativeFrom="line">
                        <wp:posOffset>635</wp:posOffset>
                      </wp:positionV>
                      <wp:extent cx="207010" cy="175260"/>
                      <wp:effectExtent l="0" t="0" r="0" b="0"/>
                      <wp:wrapNone/>
                      <wp:docPr id="547" name="Frame5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9">
                      <wp:simplePos x="0" y="0"/>
                      <wp:positionH relativeFrom="character">
                        <wp:align>left</wp:align>
                      </wp:positionH>
                      <wp:positionV relativeFrom="line">
                        <wp:posOffset>635</wp:posOffset>
                      </wp:positionV>
                      <wp:extent cx="223520" cy="175260"/>
                      <wp:effectExtent l="0" t="0" r="0" b="0"/>
                      <wp:wrapNone/>
                      <wp:docPr id="548" name="Frame548"/>
                      <a:graphic xmlns:a="http://schemas.openxmlformats.org/drawingml/2006/main">
                        <a:graphicData uri="http://schemas.microsoft.com/office/word/2010/wordprocessingShape">
                          <wps:wsp>
                            <wps:cNvSpPr txBox="1"/>
                            <wps:spPr>
                              <a:xfrm>
                                <a:off x="0" y="0"/>
                                <a:ext cx="2235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0">
                      <wp:simplePos x="0" y="0"/>
                      <wp:positionH relativeFrom="character">
                        <wp:align>left</wp:align>
                      </wp:positionH>
                      <wp:positionV relativeFrom="line">
                        <wp:posOffset>635</wp:posOffset>
                      </wp:positionV>
                      <wp:extent cx="510540" cy="175260"/>
                      <wp:effectExtent l="0" t="0" r="0" b="0"/>
                      <wp:wrapNone/>
                      <wp:docPr id="549" name="Frame549"/>
                      <a:graphic xmlns:a="http://schemas.openxmlformats.org/drawingml/2006/main">
                        <a:graphicData uri="http://schemas.microsoft.com/office/word/2010/wordprocessingShape">
                          <wps:wsp>
                            <wps:cNvSpPr txBox="1"/>
                            <wps:spPr>
                              <a:xfrm>
                                <a:off x="0" y="0"/>
                                <a:ext cx="5105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1">
                      <wp:simplePos x="0" y="0"/>
                      <wp:positionH relativeFrom="character">
                        <wp:align>left</wp:align>
                      </wp:positionH>
                      <wp:positionV relativeFrom="line">
                        <wp:posOffset>635</wp:posOffset>
                      </wp:positionV>
                      <wp:extent cx="207010" cy="175260"/>
                      <wp:effectExtent l="0" t="0" r="0" b="0"/>
                      <wp:wrapNone/>
                      <wp:docPr id="550" name="Frame5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2">
                      <wp:simplePos x="0" y="0"/>
                      <wp:positionH relativeFrom="character">
                        <wp:align>left</wp:align>
                      </wp:positionH>
                      <wp:positionV relativeFrom="line">
                        <wp:posOffset>635</wp:posOffset>
                      </wp:positionV>
                      <wp:extent cx="193675" cy="175260"/>
                      <wp:effectExtent l="0" t="0" r="0" b="0"/>
                      <wp:wrapNone/>
                      <wp:docPr id="551" name="Frame551"/>
                      <a:graphic xmlns:a="http://schemas.openxmlformats.org/drawingml/2006/main">
                        <a:graphicData uri="http://schemas.microsoft.com/office/word/2010/wordprocessingShape">
                          <wps:wsp>
                            <wps:cNvSpPr txBox="1"/>
                            <wps:spPr>
                              <a:xfrm>
                                <a:off x="0" y="0"/>
                                <a:ext cx="1936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3">
                      <wp:simplePos x="0" y="0"/>
                      <wp:positionH relativeFrom="character">
                        <wp:align>left</wp:align>
                      </wp:positionH>
                      <wp:positionV relativeFrom="line">
                        <wp:posOffset>635</wp:posOffset>
                      </wp:positionV>
                      <wp:extent cx="483235" cy="175260"/>
                      <wp:effectExtent l="0" t="0" r="0" b="0"/>
                      <wp:wrapNone/>
                      <wp:docPr id="552" name="Frame552"/>
                      <a:graphic xmlns:a="http://schemas.openxmlformats.org/drawingml/2006/main">
                        <a:graphicData uri="http://schemas.microsoft.com/office/word/2010/wordprocessingShape">
                          <wps:wsp>
                            <wps:cNvSpPr txBox="1"/>
                            <wps:spPr>
                              <a:xfrm>
                                <a:off x="0" y="0"/>
                                <a:ext cx="483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0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895"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2022</w:t>
            </w:r>
          </w:p>
        </w:tc>
      </w:tr>
      <w:tr>
        <w:trPr/>
        <w:tc>
          <w:tcPr>
            <w:tcW w:w="50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2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Before-</w:t>
            </w:r>
          </w:p>
        </w:tc>
        <w:tc>
          <w:tcPr>
            <w:tcW w:w="326" w:type="dxa"/>
            <w:tcBorders/>
            <w:vAlign w:val="center"/>
          </w:tcPr>
          <w:p>
            <w:pPr>
              <w:pStyle w:val="TableContents"/>
              <w:bidi w:val="0"/>
              <w:spacing w:before="0" w:after="1"/>
              <w:ind w:left="0" w:right="0" w:hanging="0"/>
              <w:jc w:val="left"/>
              <w:rPr/>
            </w:pPr>
            <w:r>
              <w:rPr/>
              <w:t>    </w:t>
            </w:r>
          </w:p>
        </w:tc>
        <w:tc>
          <w:tcPr>
            <w:tcW w:w="115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Tax Benefit or</w:t>
            </w:r>
          </w:p>
        </w:tc>
        <w:tc>
          <w:tcPr>
            <w:tcW w:w="326" w:type="dxa"/>
            <w:tcBorders/>
            <w:vAlign w:val="center"/>
          </w:tcPr>
          <w:p>
            <w:pPr>
              <w:pStyle w:val="TableContents"/>
              <w:bidi w:val="0"/>
              <w:spacing w:before="0" w:after="1"/>
              <w:ind w:left="0" w:right="0" w:hanging="0"/>
              <w:jc w:val="left"/>
              <w:rPr/>
            </w:pPr>
            <w:r>
              <w:rPr/>
              <w:t>    </w:t>
            </w:r>
          </w:p>
        </w:tc>
        <w:tc>
          <w:tcPr>
            <w:tcW w:w="106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Net-of-</w:t>
            </w:r>
          </w:p>
        </w:tc>
      </w:tr>
      <w:tr>
        <w:trPr/>
        <w:tc>
          <w:tcPr>
            <w:tcW w:w="50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Tax Amount</w:t>
            </w:r>
          </w:p>
        </w:tc>
        <w:tc>
          <w:tcPr>
            <w:tcW w:w="326" w:type="dxa"/>
            <w:tcBorders/>
            <w:vAlign w:val="center"/>
          </w:tcPr>
          <w:p>
            <w:pPr>
              <w:pStyle w:val="TableContents"/>
              <w:bidi w:val="0"/>
              <w:spacing w:before="0" w:after="1"/>
              <w:ind w:left="0" w:right="0" w:hanging="0"/>
              <w:jc w:val="left"/>
              <w:rPr/>
            </w:pPr>
            <w:r>
              <w:rPr/>
              <w:t>​</w:t>
            </w:r>
          </w:p>
        </w:tc>
        <w:tc>
          <w:tcPr>
            <w:tcW w:w="115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(Expense)</w:t>
            </w:r>
          </w:p>
        </w:tc>
        <w:tc>
          <w:tcPr>
            <w:tcW w:w="326" w:type="dxa"/>
            <w:tcBorders/>
            <w:vAlign w:val="center"/>
          </w:tcPr>
          <w:p>
            <w:pPr>
              <w:pStyle w:val="TableContents"/>
              <w:bidi w:val="0"/>
              <w:spacing w:before="0" w:after="1"/>
              <w:ind w:left="0" w:right="0" w:hanging="0"/>
              <w:jc w:val="left"/>
              <w:rPr/>
            </w:pPr>
            <w:r>
              <w:rPr/>
              <w:t>​</w:t>
            </w:r>
          </w:p>
        </w:tc>
        <w:tc>
          <w:tcPr>
            <w:tcW w:w="106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Tax Amount</w:t>
            </w:r>
          </w:p>
        </w:tc>
      </w:tr>
      <w:tr>
        <w:trPr/>
        <w:tc>
          <w:tcPr>
            <w:tcW w:w="50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Unrealized loss on available-for-sale investments</w:t>
            </w:r>
          </w:p>
        </w:tc>
        <w:tc>
          <w:tcPr>
            <w:tcW w:w="326" w:type="dxa"/>
            <w:tcBorders/>
            <w:shd w:fill="CCEEFF" w:val="clear"/>
            <w:vAlign w:val="center"/>
          </w:tcPr>
          <w:p>
            <w:pPr>
              <w:pStyle w:val="TableContents"/>
              <w:bidi w:val="0"/>
              <w:spacing w:before="0" w:after="1"/>
              <w:ind w:left="0" w:right="0" w:hanging="0"/>
              <w:jc w:val="left"/>
              <w:rPr/>
            </w:pPr>
            <w:r>
              <w:rPr/>
              <w:t>​</w:t>
            </w:r>
          </w:p>
        </w:tc>
        <w:tc>
          <w:tcPr>
            <w:tcW w:w="3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1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(334)</w:t>
            </w:r>
          </w:p>
        </w:tc>
        <w:tc>
          <w:tcPr>
            <w:tcW w:w="326" w:type="dxa"/>
            <w:tcBorders/>
            <w:shd w:fill="CCEEFF" w:val="clear"/>
            <w:vAlign w:val="center"/>
          </w:tcPr>
          <w:p>
            <w:pPr>
              <w:pStyle w:val="TableContents"/>
              <w:bidi w:val="0"/>
              <w:spacing w:before="0" w:after="1"/>
              <w:ind w:left="0" w:right="0" w:hanging="0"/>
              <w:jc w:val="left"/>
              <w:rPr/>
            </w:pPr>
            <w:r>
              <w:rPr/>
              <w:t>​</w:t>
            </w:r>
          </w:p>
        </w:tc>
        <w:tc>
          <w:tcPr>
            <w:tcW w:w="35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w:t>
            </w:r>
          </w:p>
        </w:tc>
        <w:tc>
          <w:tcPr>
            <w:tcW w:w="326" w:type="dxa"/>
            <w:tcBorders/>
            <w:shd w:fill="CCEEFF" w:val="clear"/>
            <w:vAlign w:val="center"/>
          </w:tcPr>
          <w:p>
            <w:pPr>
              <w:pStyle w:val="TableContents"/>
              <w:bidi w:val="0"/>
              <w:spacing w:before="0" w:after="1"/>
              <w:ind w:left="0" w:right="0" w:hanging="0"/>
              <w:jc w:val="left"/>
              <w:rPr/>
            </w:pPr>
            <w:r>
              <w:rPr/>
              <w:t>​</w:t>
            </w:r>
          </w:p>
        </w:tc>
        <w:tc>
          <w:tcPr>
            <w:tcW w:w="30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(249)</w:t>
            </w:r>
          </w:p>
        </w:tc>
      </w:tr>
      <w:tr>
        <w:trPr/>
        <w:tc>
          <w:tcPr>
            <w:tcW w:w="50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rate swap</w:t>
            </w:r>
          </w:p>
        </w:tc>
        <w:tc>
          <w:tcPr>
            <w:tcW w:w="326" w:type="dxa"/>
            <w:tcBorders/>
            <w:vAlign w:val="center"/>
          </w:tcPr>
          <w:p>
            <w:pPr>
              <w:pStyle w:val="TableContents"/>
              <w:bidi w:val="0"/>
              <w:spacing w:before="0" w:after="1"/>
              <w:ind w:left="0" w:right="0" w:hanging="0"/>
              <w:jc w:val="left"/>
              <w:rPr/>
            </w:pPr>
            <w:r>
              <w:rPr/>
              <w:t>​</w:t>
            </w:r>
          </w:p>
        </w:tc>
        <w:tc>
          <w:tcPr>
            <w:tcW w:w="311" w:type="dxa"/>
            <w:tcBorders/>
            <w:vAlign w:val="center"/>
          </w:tcPr>
          <w:p>
            <w:pPr>
              <w:pStyle w:val="TableContents"/>
              <w:bidi w:val="0"/>
              <w:spacing w:before="0" w:after="1"/>
              <w:ind w:left="0" w:right="0" w:hanging="0"/>
              <w:jc w:val="left"/>
              <w:rPr/>
            </w:pPr>
            <w:r>
              <w:rPr/>
              <w:t>​</w:t>
            </w:r>
          </w:p>
        </w:tc>
        <w:tc>
          <w:tcPr>
            <w:tcW w:w="71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805</w:t>
            </w:r>
          </w:p>
        </w:tc>
        <w:tc>
          <w:tcPr>
            <w:tcW w:w="326" w:type="dxa"/>
            <w:tcBorders/>
            <w:vAlign w:val="center"/>
          </w:tcPr>
          <w:p>
            <w:pPr>
              <w:pStyle w:val="TableContents"/>
              <w:bidi w:val="0"/>
              <w:spacing w:before="0" w:after="1"/>
              <w:ind w:left="0" w:right="0" w:hanging="0"/>
              <w:jc w:val="left"/>
              <w:rPr/>
            </w:pPr>
            <w:r>
              <w:rPr/>
              <w:t>​</w:t>
            </w:r>
          </w:p>
        </w:tc>
        <w:tc>
          <w:tcPr>
            <w:tcW w:w="352" w:type="dxa"/>
            <w:tcBorders/>
            <w:vAlign w:val="center"/>
          </w:tcPr>
          <w:p>
            <w:pPr>
              <w:pStyle w:val="TableContents"/>
              <w:bidi w:val="0"/>
              <w:spacing w:before="0" w:after="1"/>
              <w:ind w:left="0" w:right="0" w:hanging="0"/>
              <w:jc w:val="left"/>
              <w:rPr/>
            </w:pPr>
            <w:r>
              <w:rPr/>
              <w:t>​</w:t>
            </w:r>
          </w:p>
        </w:tc>
        <w:tc>
          <w:tcPr>
            <w:tcW w:w="8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w:t>
            </w:r>
          </w:p>
        </w:tc>
        <w:tc>
          <w:tcPr>
            <w:tcW w:w="326" w:type="dxa"/>
            <w:tcBorders/>
            <w:vAlign w:val="center"/>
          </w:tcPr>
          <w:p>
            <w:pPr>
              <w:pStyle w:val="TableContents"/>
              <w:bidi w:val="0"/>
              <w:spacing w:before="0" w:after="1"/>
              <w:ind w:left="0" w:right="0" w:hanging="0"/>
              <w:jc w:val="left"/>
              <w:rPr/>
            </w:pPr>
            <w:r>
              <w:rPr/>
              <w:t>​</w:t>
            </w:r>
          </w:p>
        </w:tc>
        <w:tc>
          <w:tcPr>
            <w:tcW w:w="305" w:type="dxa"/>
            <w:tcBorders/>
            <w:vAlign w:val="center"/>
          </w:tcPr>
          <w:p>
            <w:pPr>
              <w:pStyle w:val="TableContents"/>
              <w:bidi w:val="0"/>
              <w:spacing w:before="0" w:after="1"/>
              <w:ind w:left="0" w:right="0" w:hanging="0"/>
              <w:jc w:val="left"/>
              <w:rPr/>
            </w:pPr>
            <w:r>
              <w:rPr/>
              <w:t>​</w:t>
            </w:r>
          </w:p>
        </w:tc>
        <w:tc>
          <w:tcPr>
            <w:tcW w:w="7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662</w:t>
            </w:r>
          </w:p>
        </w:tc>
      </w:tr>
      <w:tr>
        <w:trPr/>
        <w:tc>
          <w:tcPr>
            <w:tcW w:w="50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rate swap - unconsolidated affiliate</w:t>
            </w:r>
          </w:p>
        </w:tc>
        <w:tc>
          <w:tcPr>
            <w:tcW w:w="326" w:type="dxa"/>
            <w:tcBorders/>
            <w:shd w:fill="CCEEFF" w:val="clear"/>
            <w:vAlign w:val="center"/>
          </w:tcPr>
          <w:p>
            <w:pPr>
              <w:pStyle w:val="TableContents"/>
              <w:bidi w:val="0"/>
              <w:spacing w:before="0" w:after="1"/>
              <w:ind w:left="0" w:right="0" w:hanging="0"/>
              <w:jc w:val="left"/>
              <w:rPr/>
            </w:pPr>
            <w:r>
              <w:rPr/>
              <w:t>​</w:t>
            </w:r>
          </w:p>
        </w:tc>
        <w:tc>
          <w:tcPr>
            <w:tcW w:w="311" w:type="dxa"/>
            <w:tcBorders/>
            <w:shd w:fill="CCEEFF" w:val="clear"/>
            <w:vAlign w:val="center"/>
          </w:tcPr>
          <w:p>
            <w:pPr>
              <w:pStyle w:val="TableContents"/>
              <w:bidi w:val="0"/>
              <w:spacing w:before="0" w:after="1"/>
              <w:ind w:left="0" w:right="0" w:hanging="0"/>
              <w:jc w:val="left"/>
              <w:rPr/>
            </w:pPr>
            <w:r>
              <w:rPr/>
              <w:t>​</w:t>
            </w:r>
          </w:p>
        </w:tc>
        <w:tc>
          <w:tcPr>
            <w:tcW w:w="71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shd w:fill="CCEEFF" w:val="clear"/>
            <w:vAlign w:val="center"/>
          </w:tcPr>
          <w:p>
            <w:pPr>
              <w:pStyle w:val="TableContents"/>
              <w:bidi w:val="0"/>
              <w:spacing w:before="0" w:after="1"/>
              <w:ind w:left="0" w:right="0" w:hanging="0"/>
              <w:jc w:val="left"/>
              <w:rPr/>
            </w:pPr>
            <w:r>
              <w:rPr/>
              <w:t>​</w:t>
            </w:r>
          </w:p>
        </w:tc>
        <w:tc>
          <w:tcPr>
            <w:tcW w:w="352" w:type="dxa"/>
            <w:tcBorders/>
            <w:shd w:fill="CCEEFF" w:val="clear"/>
            <w:vAlign w:val="center"/>
          </w:tcPr>
          <w:p>
            <w:pPr>
              <w:pStyle w:val="TableContents"/>
              <w:bidi w:val="0"/>
              <w:spacing w:before="0" w:after="1"/>
              <w:ind w:left="0" w:right="0" w:hanging="0"/>
              <w:jc w:val="left"/>
              <w:rPr/>
            </w:pPr>
            <w:r>
              <w:rPr/>
              <w:t>​</w:t>
            </w:r>
          </w:p>
        </w:tc>
        <w:tc>
          <w:tcPr>
            <w:tcW w:w="8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305" w:type="dxa"/>
            <w:tcBorders/>
            <w:shd w:fill="CCEEFF" w:val="clear"/>
            <w:vAlign w:val="center"/>
          </w:tcPr>
          <w:p>
            <w:pPr>
              <w:pStyle w:val="TableContents"/>
              <w:bidi w:val="0"/>
              <w:spacing w:before="0" w:after="1"/>
              <w:ind w:left="0" w:right="0" w:hanging="0"/>
              <w:jc w:val="left"/>
              <w:rPr/>
            </w:pPr>
            <w:r>
              <w:rPr/>
              <w:t>​</w:t>
            </w:r>
          </w:p>
        </w:tc>
        <w:tc>
          <w:tcPr>
            <w:tcW w:w="7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50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Reclassification adjustment for net gain included in earnings</w:t>
            </w:r>
          </w:p>
        </w:tc>
        <w:tc>
          <w:tcPr>
            <w:tcW w:w="326" w:type="dxa"/>
            <w:tcBorders/>
            <w:vAlign w:val="center"/>
          </w:tcPr>
          <w:p>
            <w:pPr>
              <w:pStyle w:val="TableContents"/>
              <w:bidi w:val="0"/>
              <w:spacing w:before="0" w:after="1"/>
              <w:ind w:left="0" w:right="0" w:hanging="0"/>
              <w:jc w:val="left"/>
              <w:rPr/>
            </w:pPr>
            <w:r>
              <w:rPr/>
              <w:t>​</w:t>
            </w:r>
          </w:p>
        </w:tc>
        <w:tc>
          <w:tcPr>
            <w:tcW w:w="3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1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326" w:type="dxa"/>
            <w:tcBorders/>
            <w:vAlign w:val="center"/>
          </w:tcPr>
          <w:p>
            <w:pPr>
              <w:pStyle w:val="TableContents"/>
              <w:bidi w:val="0"/>
              <w:spacing w:before="0" w:after="1"/>
              <w:ind w:left="0" w:right="0" w:hanging="0"/>
              <w:jc w:val="left"/>
              <w:rPr/>
            </w:pPr>
            <w:r>
              <w:rPr/>
              <w:t>​</w:t>
            </w:r>
          </w:p>
        </w:tc>
        <w:tc>
          <w:tcPr>
            <w:tcW w:w="35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0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1"/>
              <w:ind w:left="0" w:right="0" w:hanging="0"/>
              <w:jc w:val="left"/>
              <w:rPr/>
            </w:pPr>
            <w:r>
              <w:rPr/>
              <w:t>​</w:t>
            </w:r>
          </w:p>
        </w:tc>
        <w:tc>
          <w:tcPr>
            <w:tcW w:w="30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50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unrealized gain</w:t>
            </w:r>
          </w:p>
        </w:tc>
        <w:tc>
          <w:tcPr>
            <w:tcW w:w="326" w:type="dxa"/>
            <w:tcBorders/>
            <w:shd w:fill="CCEEFF" w:val="clear"/>
            <w:vAlign w:val="center"/>
          </w:tcPr>
          <w:p>
            <w:pPr>
              <w:pStyle w:val="TableContents"/>
              <w:bidi w:val="0"/>
              <w:spacing w:before="0" w:after="1"/>
              <w:ind w:left="0" w:right="0" w:hanging="0"/>
              <w:jc w:val="left"/>
              <w:rPr/>
            </w:pPr>
            <w:r>
              <w:rPr/>
              <w:t>​</w:t>
            </w:r>
          </w:p>
        </w:tc>
        <w:tc>
          <w:tcPr>
            <w:tcW w:w="3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1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455</w:t>
            </w:r>
          </w:p>
        </w:tc>
        <w:tc>
          <w:tcPr>
            <w:tcW w:w="326" w:type="dxa"/>
            <w:tcBorders/>
            <w:shd w:fill="CCEEFF" w:val="clear"/>
            <w:vAlign w:val="center"/>
          </w:tcPr>
          <w:p>
            <w:pPr>
              <w:pStyle w:val="TableContents"/>
              <w:bidi w:val="0"/>
              <w:spacing w:before="0" w:after="1"/>
              <w:ind w:left="0" w:right="0" w:hanging="0"/>
              <w:jc w:val="left"/>
              <w:rPr/>
            </w:pPr>
            <w:r>
              <w:rPr/>
              <w:t>​</w:t>
            </w:r>
          </w:p>
        </w:tc>
        <w:tc>
          <w:tcPr>
            <w:tcW w:w="35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0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w:t>
            </w:r>
          </w:p>
        </w:tc>
        <w:tc>
          <w:tcPr>
            <w:tcW w:w="326" w:type="dxa"/>
            <w:tcBorders/>
            <w:shd w:fill="CCEEFF" w:val="clear"/>
            <w:vAlign w:val="center"/>
          </w:tcPr>
          <w:p>
            <w:pPr>
              <w:pStyle w:val="TableContents"/>
              <w:bidi w:val="0"/>
              <w:spacing w:before="0" w:after="1"/>
              <w:ind w:left="0" w:right="0" w:hanging="0"/>
              <w:jc w:val="left"/>
              <w:rPr/>
            </w:pPr>
            <w:r>
              <w:rPr/>
              <w:t>​</w:t>
            </w:r>
          </w:p>
        </w:tc>
        <w:tc>
          <w:tcPr>
            <w:tcW w:w="30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399</w:t>
            </w:r>
          </w:p>
        </w:tc>
      </w:tr>
      <w:tr>
        <w:trPr/>
        <w:tc>
          <w:tcPr>
            <w:tcW w:w="505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Other comprehensive income</w:t>
            </w:r>
          </w:p>
        </w:tc>
        <w:tc>
          <w:tcPr>
            <w:tcW w:w="326" w:type="dxa"/>
            <w:tcBorders/>
            <w:vAlign w:val="center"/>
          </w:tcPr>
          <w:p>
            <w:pPr>
              <w:pStyle w:val="TableContents"/>
              <w:bidi w:val="0"/>
              <w:spacing w:before="0" w:after="1"/>
              <w:ind w:left="0" w:right="0" w:hanging="0"/>
              <w:jc w:val="left"/>
              <w:rPr/>
            </w:pPr>
            <w:r>
              <w:rPr/>
              <w:t>​</w:t>
            </w:r>
          </w:p>
        </w:tc>
        <w:tc>
          <w:tcPr>
            <w:tcW w:w="3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1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455</w:t>
            </w:r>
          </w:p>
        </w:tc>
        <w:tc>
          <w:tcPr>
            <w:tcW w:w="326" w:type="dxa"/>
            <w:tcBorders/>
            <w:vAlign w:val="center"/>
          </w:tcPr>
          <w:p>
            <w:pPr>
              <w:pStyle w:val="TableContents"/>
              <w:bidi w:val="0"/>
              <w:spacing w:before="0" w:after="1"/>
              <w:ind w:left="0" w:right="0" w:hanging="0"/>
              <w:jc w:val="left"/>
              <w:rPr/>
            </w:pPr>
            <w:r>
              <w:rPr/>
              <w:t>​</w:t>
            </w:r>
          </w:p>
        </w:tc>
        <w:tc>
          <w:tcPr>
            <w:tcW w:w="35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0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w:t>
            </w:r>
          </w:p>
        </w:tc>
        <w:tc>
          <w:tcPr>
            <w:tcW w:w="326" w:type="dxa"/>
            <w:tcBorders/>
            <w:vAlign w:val="center"/>
          </w:tcPr>
          <w:p>
            <w:pPr>
              <w:pStyle w:val="TableContents"/>
              <w:bidi w:val="0"/>
              <w:spacing w:before="0" w:after="1"/>
              <w:ind w:left="0" w:right="0" w:hanging="0"/>
              <w:jc w:val="left"/>
              <w:rPr/>
            </w:pPr>
            <w:r>
              <w:rPr/>
              <w:t>​</w:t>
            </w:r>
          </w:p>
        </w:tc>
        <w:tc>
          <w:tcPr>
            <w:tcW w:w="30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399</w:t>
            </w:r>
          </w:p>
        </w:tc>
      </w:tr>
    </w:tbl>
    <w:p>
      <w:pPr>
        <w:pStyle w:val="TextBody"/>
        <w:bidi w:val="0"/>
        <w:spacing w:before="0" w:after="240"/>
        <w:ind w:left="0" w:right="0" w:firstLine="360"/>
        <w:jc w:val="left"/>
        <w:rPr/>
      </w:pPr>
      <w:r>
        <w:rPr/>
        <w:t>​</w:t>
      </w:r>
    </w:p>
    <w:tbl>
      <w:tblPr>
        <w:tblW w:w="9261" w:type="dxa"/>
        <w:jc w:val="left"/>
        <w:tblInd w:w="0" w:type="dxa"/>
        <w:tblLayout w:type="fixed"/>
        <w:tblCellMar>
          <w:top w:w="0" w:type="dxa"/>
          <w:left w:w="0" w:type="dxa"/>
          <w:bottom w:w="0" w:type="dxa"/>
          <w:right w:w="0" w:type="dxa"/>
        </w:tblCellMar>
      </w:tblPr>
      <w:tblGrid>
        <w:gridCol w:w="5056"/>
        <w:gridCol w:w="326"/>
        <w:gridCol w:w="311"/>
        <w:gridCol w:w="710"/>
        <w:gridCol w:w="326"/>
        <w:gridCol w:w="379"/>
        <w:gridCol w:w="761"/>
        <w:gridCol w:w="326"/>
        <w:gridCol w:w="305"/>
        <w:gridCol w:w="761"/>
      </w:tblGrid>
      <w:tr>
        <w:trPr/>
        <w:tc>
          <w:tcPr>
            <w:tcW w:w="50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4">
                      <wp:simplePos x="0" y="0"/>
                      <wp:positionH relativeFrom="character">
                        <wp:align>left</wp:align>
                      </wp:positionH>
                      <wp:positionV relativeFrom="line">
                        <wp:posOffset>635</wp:posOffset>
                      </wp:positionV>
                      <wp:extent cx="3210560" cy="175260"/>
                      <wp:effectExtent l="0" t="0" r="0" b="0"/>
                      <wp:wrapNone/>
                      <wp:docPr id="553" name="Frame553"/>
                      <a:graphic xmlns:a="http://schemas.openxmlformats.org/drawingml/2006/main">
                        <a:graphicData uri="http://schemas.microsoft.com/office/word/2010/wordprocessingShape">
                          <wps:wsp>
                            <wps:cNvSpPr txBox="1"/>
                            <wps:spPr>
                              <a:xfrm>
                                <a:off x="0" y="0"/>
                                <a:ext cx="3210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5">
                      <wp:simplePos x="0" y="0"/>
                      <wp:positionH relativeFrom="character">
                        <wp:align>left</wp:align>
                      </wp:positionH>
                      <wp:positionV relativeFrom="line">
                        <wp:posOffset>635</wp:posOffset>
                      </wp:positionV>
                      <wp:extent cx="207010" cy="175260"/>
                      <wp:effectExtent l="0" t="0" r="0" b="0"/>
                      <wp:wrapNone/>
                      <wp:docPr id="554" name="Frame5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6">
                      <wp:simplePos x="0" y="0"/>
                      <wp:positionH relativeFrom="character">
                        <wp:align>left</wp:align>
                      </wp:positionH>
                      <wp:positionV relativeFrom="line">
                        <wp:posOffset>635</wp:posOffset>
                      </wp:positionV>
                      <wp:extent cx="197485" cy="175260"/>
                      <wp:effectExtent l="0" t="0" r="0" b="0"/>
                      <wp:wrapNone/>
                      <wp:docPr id="555" name="Frame555"/>
                      <a:graphic xmlns:a="http://schemas.openxmlformats.org/drawingml/2006/main">
                        <a:graphicData uri="http://schemas.microsoft.com/office/word/2010/wordprocessingShape">
                          <wps:wsp>
                            <wps:cNvSpPr txBox="1"/>
                            <wps:spPr>
                              <a:xfrm>
                                <a:off x="0" y="0"/>
                                <a:ext cx="197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7">
                      <wp:simplePos x="0" y="0"/>
                      <wp:positionH relativeFrom="character">
                        <wp:align>left</wp:align>
                      </wp:positionH>
                      <wp:positionV relativeFrom="line">
                        <wp:posOffset>635</wp:posOffset>
                      </wp:positionV>
                      <wp:extent cx="450850" cy="175260"/>
                      <wp:effectExtent l="0" t="0" r="0" b="0"/>
                      <wp:wrapNone/>
                      <wp:docPr id="556" name="Frame556"/>
                      <a:graphic xmlns:a="http://schemas.openxmlformats.org/drawingml/2006/main">
                        <a:graphicData uri="http://schemas.microsoft.com/office/word/2010/wordprocessingShape">
                          <wps:wsp>
                            <wps:cNvSpPr txBox="1"/>
                            <wps:spPr>
                              <a:xfrm>
                                <a:off x="0" y="0"/>
                                <a:ext cx="450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8">
                      <wp:simplePos x="0" y="0"/>
                      <wp:positionH relativeFrom="character">
                        <wp:align>left</wp:align>
                      </wp:positionH>
                      <wp:positionV relativeFrom="line">
                        <wp:posOffset>635</wp:posOffset>
                      </wp:positionV>
                      <wp:extent cx="207010" cy="175260"/>
                      <wp:effectExtent l="0" t="0" r="0" b="0"/>
                      <wp:wrapNone/>
                      <wp:docPr id="557" name="Frame5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9">
                      <wp:simplePos x="0" y="0"/>
                      <wp:positionH relativeFrom="character">
                        <wp:align>left</wp:align>
                      </wp:positionH>
                      <wp:positionV relativeFrom="line">
                        <wp:posOffset>635</wp:posOffset>
                      </wp:positionV>
                      <wp:extent cx="240665" cy="175260"/>
                      <wp:effectExtent l="0" t="0" r="0" b="0"/>
                      <wp:wrapNone/>
                      <wp:docPr id="558" name="Frame558"/>
                      <a:graphic xmlns:a="http://schemas.openxmlformats.org/drawingml/2006/main">
                        <a:graphicData uri="http://schemas.microsoft.com/office/word/2010/wordprocessingShape">
                          <wps:wsp>
                            <wps:cNvSpPr txBox="1"/>
                            <wps:spPr>
                              <a:xfrm>
                                <a:off x="0" y="0"/>
                                <a:ext cx="240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0">
                      <wp:simplePos x="0" y="0"/>
                      <wp:positionH relativeFrom="character">
                        <wp:align>left</wp:align>
                      </wp:positionH>
                      <wp:positionV relativeFrom="line">
                        <wp:posOffset>635</wp:posOffset>
                      </wp:positionV>
                      <wp:extent cx="483235" cy="175260"/>
                      <wp:effectExtent l="0" t="0" r="0" b="0"/>
                      <wp:wrapNone/>
                      <wp:docPr id="559" name="Frame559"/>
                      <a:graphic xmlns:a="http://schemas.openxmlformats.org/drawingml/2006/main">
                        <a:graphicData uri="http://schemas.microsoft.com/office/word/2010/wordprocessingShape">
                          <wps:wsp>
                            <wps:cNvSpPr txBox="1"/>
                            <wps:spPr>
                              <a:xfrm>
                                <a:off x="0" y="0"/>
                                <a:ext cx="483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1">
                      <wp:simplePos x="0" y="0"/>
                      <wp:positionH relativeFrom="character">
                        <wp:align>left</wp:align>
                      </wp:positionH>
                      <wp:positionV relativeFrom="line">
                        <wp:posOffset>635</wp:posOffset>
                      </wp:positionV>
                      <wp:extent cx="207010" cy="175260"/>
                      <wp:effectExtent l="0" t="0" r="0" b="0"/>
                      <wp:wrapNone/>
                      <wp:docPr id="560" name="Frame5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2">
                      <wp:simplePos x="0" y="0"/>
                      <wp:positionH relativeFrom="character">
                        <wp:align>left</wp:align>
                      </wp:positionH>
                      <wp:positionV relativeFrom="line">
                        <wp:posOffset>635</wp:posOffset>
                      </wp:positionV>
                      <wp:extent cx="193675" cy="175260"/>
                      <wp:effectExtent l="0" t="0" r="0" b="0"/>
                      <wp:wrapNone/>
                      <wp:docPr id="561" name="Frame561"/>
                      <a:graphic xmlns:a="http://schemas.openxmlformats.org/drawingml/2006/main">
                        <a:graphicData uri="http://schemas.microsoft.com/office/word/2010/wordprocessingShape">
                          <wps:wsp>
                            <wps:cNvSpPr txBox="1"/>
                            <wps:spPr>
                              <a:xfrm>
                                <a:off x="0" y="0"/>
                                <a:ext cx="1936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3">
                      <wp:simplePos x="0" y="0"/>
                      <wp:positionH relativeFrom="character">
                        <wp:align>left</wp:align>
                      </wp:positionH>
                      <wp:positionV relativeFrom="line">
                        <wp:posOffset>635</wp:posOffset>
                      </wp:positionV>
                      <wp:extent cx="483235" cy="175260"/>
                      <wp:effectExtent l="0" t="0" r="0" b="0"/>
                      <wp:wrapNone/>
                      <wp:docPr id="562" name="Frame562"/>
                      <a:graphic xmlns:a="http://schemas.openxmlformats.org/drawingml/2006/main">
                        <a:graphicData uri="http://schemas.microsoft.com/office/word/2010/wordprocessingShape">
                          <wps:wsp>
                            <wps:cNvSpPr txBox="1"/>
                            <wps:spPr>
                              <a:xfrm>
                                <a:off x="0" y="0"/>
                                <a:ext cx="483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0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879"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2023</w:t>
            </w:r>
          </w:p>
        </w:tc>
      </w:tr>
      <w:tr>
        <w:trPr/>
        <w:tc>
          <w:tcPr>
            <w:tcW w:w="50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2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Before-</w:t>
            </w:r>
          </w:p>
        </w:tc>
        <w:tc>
          <w:tcPr>
            <w:tcW w:w="326" w:type="dxa"/>
            <w:tcBorders/>
            <w:vAlign w:val="center"/>
          </w:tcPr>
          <w:p>
            <w:pPr>
              <w:pStyle w:val="TableContents"/>
              <w:bidi w:val="0"/>
              <w:spacing w:before="0" w:after="0"/>
              <w:ind w:left="0" w:right="0" w:hanging="0"/>
              <w:jc w:val="left"/>
              <w:rPr/>
            </w:pPr>
            <w:r>
              <w:rPr/>
              <w:t>    </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Tax (Expense)</w:t>
            </w:r>
          </w:p>
        </w:tc>
        <w:tc>
          <w:tcPr>
            <w:tcW w:w="326" w:type="dxa"/>
            <w:tcBorders/>
            <w:vAlign w:val="center"/>
          </w:tcPr>
          <w:p>
            <w:pPr>
              <w:pStyle w:val="TableContents"/>
              <w:bidi w:val="0"/>
              <w:spacing w:before="0" w:after="0"/>
              <w:ind w:left="0" w:right="0" w:hanging="0"/>
              <w:jc w:val="left"/>
              <w:rPr/>
            </w:pPr>
            <w:r>
              <w:rPr/>
              <w:t>    </w:t>
            </w:r>
          </w:p>
        </w:tc>
        <w:tc>
          <w:tcPr>
            <w:tcW w:w="10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Net-of-</w:t>
            </w:r>
          </w:p>
        </w:tc>
      </w:tr>
      <w:tr>
        <w:trPr/>
        <w:tc>
          <w:tcPr>
            <w:tcW w:w="50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Tax Amount</w:t>
            </w:r>
          </w:p>
        </w:tc>
        <w:tc>
          <w:tcPr>
            <w:tcW w:w="326" w:type="dxa"/>
            <w:tcBorders/>
            <w:vAlign w:val="center"/>
          </w:tcPr>
          <w:p>
            <w:pPr>
              <w:pStyle w:val="TableContents"/>
              <w:bidi w:val="0"/>
              <w:spacing w:before="0" w:after="0"/>
              <w:ind w:left="0" w:right="0" w:hanging="0"/>
              <w:jc w:val="left"/>
              <w:rPr/>
            </w:pPr>
            <w:r>
              <w:rPr/>
              <w:t>​</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Benefit</w:t>
            </w:r>
          </w:p>
        </w:tc>
        <w:tc>
          <w:tcPr>
            <w:tcW w:w="326" w:type="dxa"/>
            <w:tcBorders/>
            <w:vAlign w:val="center"/>
          </w:tcPr>
          <w:p>
            <w:pPr>
              <w:pStyle w:val="TableContents"/>
              <w:bidi w:val="0"/>
              <w:spacing w:before="0" w:after="0"/>
              <w:ind w:left="0" w:right="0" w:hanging="0"/>
              <w:jc w:val="left"/>
              <w:rPr/>
            </w:pPr>
            <w:r>
              <w:rPr/>
              <w:t>​</w:t>
            </w:r>
          </w:p>
        </w:tc>
        <w:tc>
          <w:tcPr>
            <w:tcW w:w="10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Tax Amount</w:t>
            </w:r>
          </w:p>
        </w:tc>
      </w:tr>
      <w:tr>
        <w:trPr/>
        <w:tc>
          <w:tcPr>
            <w:tcW w:w="50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gain on available-for-sale investments</w:t>
            </w:r>
          </w:p>
        </w:tc>
        <w:tc>
          <w:tcPr>
            <w:tcW w:w="326" w:type="dxa"/>
            <w:tcBorders/>
            <w:shd w:fill="CCEEFF" w:val="clear"/>
            <w:vAlign w:val="center"/>
          </w:tcPr>
          <w:p>
            <w:pPr>
              <w:pStyle w:val="TableContents"/>
              <w:bidi w:val="0"/>
              <w:spacing w:before="0" w:after="0"/>
              <w:ind w:left="0" w:right="0" w:hanging="0"/>
              <w:jc w:val="left"/>
              <w:rPr/>
            </w:pPr>
            <w:r>
              <w:rPr/>
              <w:t>​</w:t>
            </w:r>
          </w:p>
        </w:tc>
        <w:tc>
          <w:tcPr>
            <w:tcW w:w="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w:t>
            </w:r>
          </w:p>
        </w:tc>
        <w:tc>
          <w:tcPr>
            <w:tcW w:w="326" w:type="dxa"/>
            <w:tcBorders/>
            <w:shd w:fill="CCEEFF" w:val="clear"/>
            <w:vAlign w:val="center"/>
          </w:tcPr>
          <w:p>
            <w:pPr>
              <w:pStyle w:val="TableContents"/>
              <w:bidi w:val="0"/>
              <w:spacing w:before="0" w:after="0"/>
              <w:ind w:left="0" w:right="0" w:hanging="0"/>
              <w:jc w:val="left"/>
              <w:rPr/>
            </w:pPr>
            <w:r>
              <w:rPr/>
              <w:t>​</w:t>
            </w:r>
          </w:p>
        </w:tc>
        <w:tc>
          <w:tcPr>
            <w:tcW w:w="3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c>
          <w:tcPr>
            <w:tcW w:w="326" w:type="dxa"/>
            <w:tcBorders/>
            <w:shd w:fill="CCEEFF" w:val="clear"/>
            <w:vAlign w:val="center"/>
          </w:tcPr>
          <w:p>
            <w:pPr>
              <w:pStyle w:val="TableContents"/>
              <w:bidi w:val="0"/>
              <w:spacing w:before="0" w:after="0"/>
              <w:ind w:left="0" w:right="0" w:hanging="0"/>
              <w:jc w:val="left"/>
              <w:rPr/>
            </w:pPr>
            <w:r>
              <w:rPr/>
              <w:t>​</w:t>
            </w:r>
          </w:p>
        </w:tc>
        <w:tc>
          <w:tcPr>
            <w:tcW w:w="3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w:t>
            </w:r>
          </w:p>
        </w:tc>
      </w:tr>
      <w:tr>
        <w:trPr/>
        <w:tc>
          <w:tcPr>
            <w:tcW w:w="50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rate swaps</w:t>
            </w:r>
          </w:p>
        </w:tc>
        <w:tc>
          <w:tcPr>
            <w:tcW w:w="326" w:type="dxa"/>
            <w:tcBorders/>
            <w:vAlign w:val="center"/>
          </w:tcPr>
          <w:p>
            <w:pPr>
              <w:pStyle w:val="TableContents"/>
              <w:bidi w:val="0"/>
              <w:spacing w:before="0" w:after="0"/>
              <w:ind w:left="0" w:right="0" w:hanging="0"/>
              <w:jc w:val="left"/>
              <w:rPr/>
            </w:pPr>
            <w:r>
              <w:rPr/>
              <w:t>​</w:t>
            </w:r>
          </w:p>
        </w:tc>
        <w:tc>
          <w:tcPr>
            <w:tcW w:w="311" w:type="dxa"/>
            <w:tcBorders/>
            <w:vAlign w:val="center"/>
          </w:tcPr>
          <w:p>
            <w:pPr>
              <w:pStyle w:val="TableContents"/>
              <w:bidi w:val="0"/>
              <w:spacing w:before="0" w:after="0"/>
              <w:ind w:left="0" w:right="0" w:hanging="0"/>
              <w:jc w:val="left"/>
              <w:rPr/>
            </w:pPr>
            <w:r>
              <w:rPr/>
              <w:t>​</w:t>
            </w:r>
          </w:p>
        </w:tc>
        <w:tc>
          <w:tcPr>
            <w:tcW w:w="7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404</w:t>
            </w:r>
          </w:p>
        </w:tc>
        <w:tc>
          <w:tcPr>
            <w:tcW w:w="326" w:type="dxa"/>
            <w:tcBorders/>
            <w:vAlign w:val="center"/>
          </w:tcPr>
          <w:p>
            <w:pPr>
              <w:pStyle w:val="TableContents"/>
              <w:bidi w:val="0"/>
              <w:spacing w:before="0" w:after="0"/>
              <w:ind w:left="0" w:right="0" w:hanging="0"/>
              <w:jc w:val="left"/>
              <w:rPr/>
            </w:pPr>
            <w:r>
              <w:rPr/>
              <w:t>​</w:t>
            </w:r>
          </w:p>
        </w:tc>
        <w:tc>
          <w:tcPr>
            <w:tcW w:w="379" w:type="dxa"/>
            <w:tcBorders/>
            <w:vAlign w:val="center"/>
          </w:tcPr>
          <w:p>
            <w:pPr>
              <w:pStyle w:val="TableContents"/>
              <w:bidi w:val="0"/>
              <w:spacing w:before="0" w:after="0"/>
              <w:ind w:left="0" w:right="0" w:hanging="0"/>
              <w:jc w:val="left"/>
              <w:rPr/>
            </w:pPr>
            <w:r>
              <w:rPr/>
              <w:t>​</w:t>
            </w:r>
          </w:p>
        </w:tc>
        <w:tc>
          <w:tcPr>
            <w:tcW w:w="7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w:t>
            </w:r>
          </w:p>
        </w:tc>
        <w:tc>
          <w:tcPr>
            <w:tcW w:w="326" w:type="dxa"/>
            <w:tcBorders/>
            <w:vAlign w:val="center"/>
          </w:tcPr>
          <w:p>
            <w:pPr>
              <w:pStyle w:val="TableContents"/>
              <w:bidi w:val="0"/>
              <w:spacing w:before="0" w:after="0"/>
              <w:ind w:left="0" w:right="0" w:hanging="0"/>
              <w:jc w:val="left"/>
              <w:rPr/>
            </w:pPr>
            <w:r>
              <w:rPr/>
              <w:t>​</w:t>
            </w:r>
          </w:p>
        </w:tc>
        <w:tc>
          <w:tcPr>
            <w:tcW w:w="305" w:type="dxa"/>
            <w:tcBorders/>
            <w:vAlign w:val="center"/>
          </w:tcPr>
          <w:p>
            <w:pPr>
              <w:pStyle w:val="TableContents"/>
              <w:bidi w:val="0"/>
              <w:spacing w:before="0" w:after="0"/>
              <w:ind w:left="0" w:right="0" w:hanging="0"/>
              <w:jc w:val="left"/>
              <w:rPr/>
            </w:pPr>
            <w:r>
              <w:rPr/>
              <w:t>​</w:t>
            </w:r>
          </w:p>
        </w:tc>
        <w:tc>
          <w:tcPr>
            <w:tcW w:w="7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332</w:t>
            </w:r>
          </w:p>
        </w:tc>
      </w:tr>
      <w:tr>
        <w:trPr/>
        <w:tc>
          <w:tcPr>
            <w:tcW w:w="50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rate swap - unconsolidated joint venture</w:t>
            </w:r>
          </w:p>
        </w:tc>
        <w:tc>
          <w:tcPr>
            <w:tcW w:w="326" w:type="dxa"/>
            <w:tcBorders/>
            <w:shd w:fill="CCEEFF" w:val="clear"/>
            <w:vAlign w:val="center"/>
          </w:tcPr>
          <w:p>
            <w:pPr>
              <w:pStyle w:val="TableContents"/>
              <w:bidi w:val="0"/>
              <w:spacing w:before="0" w:after="0"/>
              <w:ind w:left="0" w:right="0" w:hanging="0"/>
              <w:jc w:val="left"/>
              <w:rPr/>
            </w:pPr>
            <w:r>
              <w:rPr/>
              <w:t>​</w:t>
            </w:r>
          </w:p>
        </w:tc>
        <w:tc>
          <w:tcPr>
            <w:tcW w:w="311" w:type="dxa"/>
            <w:tcBorders/>
            <w:shd w:fill="CCEEFF" w:val="clear"/>
            <w:vAlign w:val="center"/>
          </w:tcPr>
          <w:p>
            <w:pPr>
              <w:pStyle w:val="TableContents"/>
              <w:bidi w:val="0"/>
              <w:spacing w:before="0" w:after="0"/>
              <w:ind w:left="0" w:right="0" w:hanging="0"/>
              <w:jc w:val="left"/>
              <w:rPr/>
            </w:pPr>
            <w:r>
              <w:rPr/>
              <w:t>​</w:t>
            </w:r>
          </w:p>
        </w:tc>
        <w:tc>
          <w:tcPr>
            <w:tcW w:w="7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w:t>
            </w:r>
          </w:p>
        </w:tc>
        <w:tc>
          <w:tcPr>
            <w:tcW w:w="326" w:type="dxa"/>
            <w:tcBorders/>
            <w:shd w:fill="CCEEFF" w:val="clear"/>
            <w:vAlign w:val="center"/>
          </w:tcPr>
          <w:p>
            <w:pPr>
              <w:pStyle w:val="TableContents"/>
              <w:bidi w:val="0"/>
              <w:spacing w:before="0" w:after="0"/>
              <w:ind w:left="0" w:right="0" w:hanging="0"/>
              <w:jc w:val="left"/>
              <w:rPr/>
            </w:pPr>
            <w:r>
              <w:rPr/>
              <w:t>​</w:t>
            </w:r>
          </w:p>
        </w:tc>
        <w:tc>
          <w:tcPr>
            <w:tcW w:w="379" w:type="dxa"/>
            <w:tcBorders/>
            <w:shd w:fill="CCEEFF" w:val="clear"/>
            <w:vAlign w:val="center"/>
          </w:tcPr>
          <w:p>
            <w:pPr>
              <w:pStyle w:val="TableContents"/>
              <w:bidi w:val="0"/>
              <w:spacing w:before="0" w:after="0"/>
              <w:ind w:left="0" w:right="0" w:hanging="0"/>
              <w:jc w:val="left"/>
              <w:rPr/>
            </w:pPr>
            <w:r>
              <w:rPr/>
              <w:t>​</w:t>
            </w:r>
          </w:p>
        </w:tc>
        <w:tc>
          <w:tcPr>
            <w:tcW w:w="7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326" w:type="dxa"/>
            <w:tcBorders/>
            <w:shd w:fill="CCEEFF" w:val="clear"/>
            <w:vAlign w:val="center"/>
          </w:tcPr>
          <w:p>
            <w:pPr>
              <w:pStyle w:val="TableContents"/>
              <w:bidi w:val="0"/>
              <w:spacing w:before="0" w:after="0"/>
              <w:ind w:left="0" w:right="0" w:hanging="0"/>
              <w:jc w:val="left"/>
              <w:rPr/>
            </w:pPr>
            <w:r>
              <w:rPr/>
              <w:t>​</w:t>
            </w:r>
          </w:p>
        </w:tc>
        <w:tc>
          <w:tcPr>
            <w:tcW w:w="305" w:type="dxa"/>
            <w:tcBorders/>
            <w:shd w:fill="CCEEFF" w:val="clear"/>
            <w:vAlign w:val="center"/>
          </w:tcPr>
          <w:p>
            <w:pPr>
              <w:pStyle w:val="TableContents"/>
              <w:bidi w:val="0"/>
              <w:spacing w:before="0" w:after="0"/>
              <w:ind w:left="0" w:right="0" w:hanging="0"/>
              <w:jc w:val="left"/>
              <w:rPr/>
            </w:pPr>
            <w:r>
              <w:rPr/>
              <w:t>​</w:t>
            </w:r>
          </w:p>
        </w:tc>
        <w:tc>
          <w:tcPr>
            <w:tcW w:w="7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w:t>
            </w:r>
          </w:p>
        </w:tc>
      </w:tr>
      <w:tr>
        <w:trPr/>
        <w:tc>
          <w:tcPr>
            <w:tcW w:w="50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Reclassification adjustment for net gain included in earnings</w:t>
            </w:r>
          </w:p>
        </w:tc>
        <w:tc>
          <w:tcPr>
            <w:tcW w:w="326" w:type="dxa"/>
            <w:tcBorders/>
            <w:vAlign w:val="center"/>
          </w:tcPr>
          <w:p>
            <w:pPr>
              <w:pStyle w:val="TableContents"/>
              <w:bidi w:val="0"/>
              <w:spacing w:before="0" w:after="0"/>
              <w:ind w:left="0" w:right="0" w:hanging="0"/>
              <w:jc w:val="left"/>
              <w:rPr/>
            </w:pPr>
            <w:r>
              <w:rPr/>
              <w:t>​</w:t>
            </w:r>
          </w:p>
        </w:tc>
        <w:tc>
          <w:tcPr>
            <w:tcW w:w="3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1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(808)</w:t>
            </w:r>
          </w:p>
        </w:tc>
        <w:tc>
          <w:tcPr>
            <w:tcW w:w="326" w:type="dxa"/>
            <w:tcBorders/>
            <w:vAlign w:val="center"/>
          </w:tcPr>
          <w:p>
            <w:pPr>
              <w:pStyle w:val="TableContents"/>
              <w:bidi w:val="0"/>
              <w:spacing w:before="0" w:after="0"/>
              <w:ind w:left="0" w:right="0" w:hanging="0"/>
              <w:jc w:val="left"/>
              <w:rPr/>
            </w:pPr>
            <w:r>
              <w:rPr/>
              <w:t>​</w:t>
            </w:r>
          </w:p>
        </w:tc>
        <w:tc>
          <w:tcPr>
            <w:tcW w:w="37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w:t>
            </w:r>
          </w:p>
        </w:tc>
        <w:tc>
          <w:tcPr>
            <w:tcW w:w="326" w:type="dxa"/>
            <w:tcBorders/>
            <w:vAlign w:val="center"/>
          </w:tcPr>
          <w:p>
            <w:pPr>
              <w:pStyle w:val="TableContents"/>
              <w:bidi w:val="0"/>
              <w:spacing w:before="0" w:after="0"/>
              <w:ind w:left="0" w:right="0" w:hanging="0"/>
              <w:jc w:val="left"/>
              <w:rPr/>
            </w:pPr>
            <w:r>
              <w:rPr/>
              <w:t>​</w:t>
            </w:r>
          </w:p>
        </w:tc>
        <w:tc>
          <w:tcPr>
            <w:tcW w:w="30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(659)</w:t>
            </w:r>
          </w:p>
        </w:tc>
      </w:tr>
      <w:tr>
        <w:trPr/>
        <w:tc>
          <w:tcPr>
            <w:tcW w:w="50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unrealized loss</w:t>
            </w:r>
          </w:p>
        </w:tc>
        <w:tc>
          <w:tcPr>
            <w:tcW w:w="326" w:type="dxa"/>
            <w:tcBorders/>
            <w:shd w:fill="CCEEFF" w:val="clear"/>
            <w:vAlign w:val="center"/>
          </w:tcPr>
          <w:p>
            <w:pPr>
              <w:pStyle w:val="TableContents"/>
              <w:bidi w:val="0"/>
              <w:spacing w:before="0" w:after="0"/>
              <w:ind w:left="0" w:right="0" w:hanging="0"/>
              <w:jc w:val="left"/>
              <w:rPr/>
            </w:pPr>
            <w:r>
              <w:rPr/>
              <w:t>​</w:t>
            </w:r>
          </w:p>
        </w:tc>
        <w:tc>
          <w:tcPr>
            <w:tcW w:w="3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c>
          <w:tcPr>
            <w:tcW w:w="326" w:type="dxa"/>
            <w:tcBorders/>
            <w:shd w:fill="CCEEFF" w:val="clear"/>
            <w:vAlign w:val="center"/>
          </w:tcPr>
          <w:p>
            <w:pPr>
              <w:pStyle w:val="TableContents"/>
              <w:bidi w:val="0"/>
              <w:spacing w:before="0" w:after="0"/>
              <w:ind w:left="0" w:right="0" w:hanging="0"/>
              <w:jc w:val="left"/>
              <w:rPr/>
            </w:pPr>
            <w:r>
              <w:rPr/>
              <w:t>​</w:t>
            </w:r>
          </w:p>
        </w:tc>
        <w:tc>
          <w:tcPr>
            <w:tcW w:w="37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26" w:type="dxa"/>
            <w:tcBorders/>
            <w:shd w:fill="CCEEFF" w:val="clear"/>
            <w:vAlign w:val="center"/>
          </w:tcPr>
          <w:p>
            <w:pPr>
              <w:pStyle w:val="TableContents"/>
              <w:bidi w:val="0"/>
              <w:spacing w:before="0" w:after="0"/>
              <w:ind w:left="0" w:right="0" w:hanging="0"/>
              <w:jc w:val="left"/>
              <w:rPr/>
            </w:pPr>
            <w:r>
              <w:rPr/>
              <w:t>​</w:t>
            </w:r>
          </w:p>
        </w:tc>
        <w:tc>
          <w:tcPr>
            <w:tcW w:w="30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r>
      <w:tr>
        <w:trPr/>
        <w:tc>
          <w:tcPr>
            <w:tcW w:w="505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comprehensive loss</w:t>
            </w:r>
          </w:p>
        </w:tc>
        <w:tc>
          <w:tcPr>
            <w:tcW w:w="326" w:type="dxa"/>
            <w:tcBorders/>
            <w:vAlign w:val="center"/>
          </w:tcPr>
          <w:p>
            <w:pPr>
              <w:pStyle w:val="TableContents"/>
              <w:bidi w:val="0"/>
              <w:spacing w:before="0" w:after="0"/>
              <w:ind w:left="0" w:right="0" w:hanging="0"/>
              <w:jc w:val="left"/>
              <w:rPr/>
            </w:pPr>
            <w:r>
              <w:rPr/>
              <w:t>​</w:t>
            </w:r>
          </w:p>
        </w:tc>
        <w:tc>
          <w:tcPr>
            <w:tcW w:w="3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1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(37)</w:t>
            </w:r>
          </w:p>
        </w:tc>
        <w:tc>
          <w:tcPr>
            <w:tcW w:w="326" w:type="dxa"/>
            <w:tcBorders/>
            <w:vAlign w:val="center"/>
          </w:tcPr>
          <w:p>
            <w:pPr>
              <w:pStyle w:val="TableContents"/>
              <w:bidi w:val="0"/>
              <w:spacing w:before="0" w:after="0"/>
              <w:ind w:left="0" w:right="0" w:hanging="0"/>
              <w:jc w:val="left"/>
              <w:rPr/>
            </w:pPr>
            <w:r>
              <w:rPr/>
              <w:t>​</w:t>
            </w:r>
          </w:p>
        </w:tc>
        <w:tc>
          <w:tcPr>
            <w:tcW w:w="37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w:t>
            </w:r>
          </w:p>
        </w:tc>
        <w:tc>
          <w:tcPr>
            <w:tcW w:w="326" w:type="dxa"/>
            <w:tcBorders/>
            <w:vAlign w:val="center"/>
          </w:tcPr>
          <w:p>
            <w:pPr>
              <w:pStyle w:val="TableContents"/>
              <w:bidi w:val="0"/>
              <w:spacing w:before="0" w:after="0"/>
              <w:ind w:left="0" w:right="0" w:hanging="0"/>
              <w:jc w:val="left"/>
              <w:rPr/>
            </w:pPr>
            <w:r>
              <w:rPr/>
              <w:t>​</w:t>
            </w:r>
          </w:p>
        </w:tc>
        <w:tc>
          <w:tcPr>
            <w:tcW w:w="30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(53)</w:t>
            </w:r>
          </w:p>
        </w:tc>
      </w:tr>
    </w:tbl>
    <w:p>
      <w:pPr>
        <w:pStyle w:val="TextBody"/>
        <w:bidi w:val="0"/>
        <w:spacing w:before="0" w:after="120"/>
        <w:ind w:left="0" w:right="0" w:hanging="0"/>
        <w:jc w:val="left"/>
        <w:rPr/>
      </w:pPr>
      <w:r>
        <w:rPr/>
        <w:t>​</w:t>
      </w:r>
    </w:p>
    <w:tbl>
      <w:tblPr>
        <w:tblW w:w="9021" w:type="dxa"/>
        <w:jc w:val="left"/>
        <w:tblInd w:w="0" w:type="dxa"/>
        <w:tblLayout w:type="fixed"/>
        <w:tblCellMar>
          <w:top w:w="0" w:type="dxa"/>
          <w:left w:w="0" w:type="dxa"/>
          <w:bottom w:w="0" w:type="dxa"/>
          <w:right w:w="0" w:type="dxa"/>
        </w:tblCellMar>
      </w:tblPr>
      <w:tblGrid>
        <w:gridCol w:w="5011"/>
        <w:gridCol w:w="326"/>
        <w:gridCol w:w="275"/>
        <w:gridCol w:w="746"/>
        <w:gridCol w:w="326"/>
        <w:gridCol w:w="265"/>
        <w:gridCol w:w="680"/>
        <w:gridCol w:w="326"/>
        <w:gridCol w:w="253"/>
        <w:gridCol w:w="813"/>
      </w:tblGrid>
      <w:tr>
        <w:trPr/>
        <w:tc>
          <w:tcPr>
            <w:tcW w:w="50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4">
                      <wp:simplePos x="0" y="0"/>
                      <wp:positionH relativeFrom="character">
                        <wp:align>left</wp:align>
                      </wp:positionH>
                      <wp:positionV relativeFrom="line">
                        <wp:posOffset>635</wp:posOffset>
                      </wp:positionV>
                      <wp:extent cx="3181985" cy="175260"/>
                      <wp:effectExtent l="0" t="0" r="0" b="0"/>
                      <wp:wrapNone/>
                      <wp:docPr id="563" name="Frame563"/>
                      <a:graphic xmlns:a="http://schemas.openxmlformats.org/drawingml/2006/main">
                        <a:graphicData uri="http://schemas.microsoft.com/office/word/2010/wordprocessingShape">
                          <wps:wsp>
                            <wps:cNvSpPr txBox="1"/>
                            <wps:spPr>
                              <a:xfrm>
                                <a:off x="0" y="0"/>
                                <a:ext cx="3181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5">
                      <wp:simplePos x="0" y="0"/>
                      <wp:positionH relativeFrom="character">
                        <wp:align>left</wp:align>
                      </wp:positionH>
                      <wp:positionV relativeFrom="line">
                        <wp:posOffset>635</wp:posOffset>
                      </wp:positionV>
                      <wp:extent cx="207010" cy="175260"/>
                      <wp:effectExtent l="0" t="0" r="0" b="0"/>
                      <wp:wrapNone/>
                      <wp:docPr id="564" name="Frame5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6">
                      <wp:simplePos x="0" y="0"/>
                      <wp:positionH relativeFrom="character">
                        <wp:align>left</wp:align>
                      </wp:positionH>
                      <wp:positionV relativeFrom="line">
                        <wp:posOffset>635</wp:posOffset>
                      </wp:positionV>
                      <wp:extent cx="174625" cy="175260"/>
                      <wp:effectExtent l="0" t="0" r="0" b="0"/>
                      <wp:wrapNone/>
                      <wp:docPr id="565" name="Frame565"/>
                      <a:graphic xmlns:a="http://schemas.openxmlformats.org/drawingml/2006/main">
                        <a:graphicData uri="http://schemas.microsoft.com/office/word/2010/wordprocessingShape">
                          <wps:wsp>
                            <wps:cNvSpPr txBox="1"/>
                            <wps:spPr>
                              <a:xfrm>
                                <a:off x="0" y="0"/>
                                <a:ext cx="1746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7">
                      <wp:simplePos x="0" y="0"/>
                      <wp:positionH relativeFrom="character">
                        <wp:align>left</wp:align>
                      </wp:positionH>
                      <wp:positionV relativeFrom="line">
                        <wp:posOffset>635</wp:posOffset>
                      </wp:positionV>
                      <wp:extent cx="473710" cy="175260"/>
                      <wp:effectExtent l="0" t="0" r="0" b="0"/>
                      <wp:wrapNone/>
                      <wp:docPr id="566" name="Frame566"/>
                      <a:graphic xmlns:a="http://schemas.openxmlformats.org/drawingml/2006/main">
                        <a:graphicData uri="http://schemas.microsoft.com/office/word/2010/wordprocessingShape">
                          <wps:wsp>
                            <wps:cNvSpPr txBox="1"/>
                            <wps:spPr>
                              <a:xfrm>
                                <a:off x="0" y="0"/>
                                <a:ext cx="473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8">
                      <wp:simplePos x="0" y="0"/>
                      <wp:positionH relativeFrom="character">
                        <wp:align>left</wp:align>
                      </wp:positionH>
                      <wp:positionV relativeFrom="line">
                        <wp:posOffset>635</wp:posOffset>
                      </wp:positionV>
                      <wp:extent cx="207010" cy="175260"/>
                      <wp:effectExtent l="0" t="0" r="0" b="0"/>
                      <wp:wrapNone/>
                      <wp:docPr id="567" name="Frame56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9">
                      <wp:simplePos x="0" y="0"/>
                      <wp:positionH relativeFrom="character">
                        <wp:align>left</wp:align>
                      </wp:positionH>
                      <wp:positionV relativeFrom="line">
                        <wp:posOffset>635</wp:posOffset>
                      </wp:positionV>
                      <wp:extent cx="168275" cy="175260"/>
                      <wp:effectExtent l="0" t="0" r="0" b="0"/>
                      <wp:wrapNone/>
                      <wp:docPr id="568" name="Frame568"/>
                      <a:graphic xmlns:a="http://schemas.openxmlformats.org/drawingml/2006/main">
                        <a:graphicData uri="http://schemas.microsoft.com/office/word/2010/wordprocessingShape">
                          <wps:wsp>
                            <wps:cNvSpPr txBox="1"/>
                            <wps:spPr>
                              <a:xfrm>
                                <a:off x="0" y="0"/>
                                <a:ext cx="168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0">
                      <wp:simplePos x="0" y="0"/>
                      <wp:positionH relativeFrom="character">
                        <wp:align>left</wp:align>
                      </wp:positionH>
                      <wp:positionV relativeFrom="line">
                        <wp:posOffset>635</wp:posOffset>
                      </wp:positionV>
                      <wp:extent cx="431800" cy="175260"/>
                      <wp:effectExtent l="0" t="0" r="0" b="0"/>
                      <wp:wrapNone/>
                      <wp:docPr id="569" name="Frame569"/>
                      <a:graphic xmlns:a="http://schemas.openxmlformats.org/drawingml/2006/main">
                        <a:graphicData uri="http://schemas.microsoft.com/office/word/2010/wordprocessingShape">
                          <wps:wsp>
                            <wps:cNvSpPr txBox="1"/>
                            <wps:spPr>
                              <a:xfrm>
                                <a:off x="0" y="0"/>
                                <a:ext cx="431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1">
                      <wp:simplePos x="0" y="0"/>
                      <wp:positionH relativeFrom="character">
                        <wp:align>left</wp:align>
                      </wp:positionH>
                      <wp:positionV relativeFrom="line">
                        <wp:posOffset>635</wp:posOffset>
                      </wp:positionV>
                      <wp:extent cx="207010" cy="175260"/>
                      <wp:effectExtent l="0" t="0" r="0" b="0"/>
                      <wp:wrapNone/>
                      <wp:docPr id="570" name="Frame57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2">
                      <wp:simplePos x="0" y="0"/>
                      <wp:positionH relativeFrom="character">
                        <wp:align>left</wp:align>
                      </wp:positionH>
                      <wp:positionV relativeFrom="line">
                        <wp:posOffset>635</wp:posOffset>
                      </wp:positionV>
                      <wp:extent cx="160655" cy="175260"/>
                      <wp:effectExtent l="0" t="0" r="0" b="0"/>
                      <wp:wrapNone/>
                      <wp:docPr id="571" name="Frame571"/>
                      <a:graphic xmlns:a="http://schemas.openxmlformats.org/drawingml/2006/main">
                        <a:graphicData uri="http://schemas.microsoft.com/office/word/2010/wordprocessingShape">
                          <wps:wsp>
                            <wps:cNvSpPr txBox="1"/>
                            <wps:spPr>
                              <a:xfrm>
                                <a:off x="0" y="0"/>
                                <a:ext cx="160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3">
                      <wp:simplePos x="0" y="0"/>
                      <wp:positionH relativeFrom="character">
                        <wp:align>left</wp:align>
                      </wp:positionH>
                      <wp:positionV relativeFrom="line">
                        <wp:posOffset>635</wp:posOffset>
                      </wp:positionV>
                      <wp:extent cx="516255" cy="175260"/>
                      <wp:effectExtent l="0" t="0" r="0" b="0"/>
                      <wp:wrapNone/>
                      <wp:docPr id="572" name="Frame572"/>
                      <a:graphic xmlns:a="http://schemas.openxmlformats.org/drawingml/2006/main">
                        <a:graphicData uri="http://schemas.microsoft.com/office/word/2010/wordprocessingShape">
                          <wps:wsp>
                            <wps:cNvSpPr txBox="1"/>
                            <wps:spPr>
                              <a:xfrm>
                                <a:off x="0" y="0"/>
                                <a:ext cx="516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0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684"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2022</w:t>
            </w:r>
          </w:p>
        </w:tc>
      </w:tr>
      <w:tr>
        <w:trPr/>
        <w:tc>
          <w:tcPr>
            <w:tcW w:w="50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2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Before-</w:t>
            </w:r>
          </w:p>
        </w:tc>
        <w:tc>
          <w:tcPr>
            <w:tcW w:w="326" w:type="dxa"/>
            <w:tcBorders/>
            <w:vAlign w:val="center"/>
          </w:tcPr>
          <w:p>
            <w:pPr>
              <w:pStyle w:val="TableContents"/>
              <w:bidi w:val="0"/>
              <w:spacing w:before="0" w:after="0"/>
              <w:ind w:left="0" w:right="0" w:hanging="0"/>
              <w:jc w:val="left"/>
              <w:rPr/>
            </w:pPr>
            <w:r>
              <w:rPr/>
              <w:t>    </w:t>
            </w:r>
          </w:p>
        </w:tc>
        <w:tc>
          <w:tcPr>
            <w:tcW w:w="94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Tax Benefit</w:t>
            </w:r>
          </w:p>
        </w:tc>
        <w:tc>
          <w:tcPr>
            <w:tcW w:w="326" w:type="dxa"/>
            <w:tcBorders/>
            <w:vAlign w:val="center"/>
          </w:tcPr>
          <w:p>
            <w:pPr>
              <w:pStyle w:val="TableContents"/>
              <w:bidi w:val="0"/>
              <w:spacing w:before="0" w:after="0"/>
              <w:ind w:left="0" w:right="0" w:hanging="0"/>
              <w:jc w:val="left"/>
              <w:rPr/>
            </w:pPr>
            <w:r>
              <w:rPr/>
              <w:t>    </w:t>
            </w:r>
          </w:p>
        </w:tc>
        <w:tc>
          <w:tcPr>
            <w:tcW w:w="10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Net-of-</w:t>
            </w:r>
          </w:p>
        </w:tc>
      </w:tr>
      <w:tr>
        <w:trPr/>
        <w:tc>
          <w:tcPr>
            <w:tcW w:w="50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Tax Amount</w:t>
            </w:r>
          </w:p>
        </w:tc>
        <w:tc>
          <w:tcPr>
            <w:tcW w:w="326" w:type="dxa"/>
            <w:tcBorders/>
            <w:vAlign w:val="center"/>
          </w:tcPr>
          <w:p>
            <w:pPr>
              <w:pStyle w:val="TableContents"/>
              <w:bidi w:val="0"/>
              <w:spacing w:before="0" w:after="0"/>
              <w:ind w:left="0" w:right="0" w:hanging="0"/>
              <w:jc w:val="left"/>
              <w:rPr/>
            </w:pPr>
            <w:r>
              <w:rPr/>
              <w:t>​</w:t>
            </w:r>
          </w:p>
        </w:tc>
        <w:tc>
          <w:tcPr>
            <w:tcW w:w="9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(Expense)</w:t>
            </w:r>
          </w:p>
        </w:tc>
        <w:tc>
          <w:tcPr>
            <w:tcW w:w="326" w:type="dxa"/>
            <w:tcBorders/>
            <w:vAlign w:val="center"/>
          </w:tcPr>
          <w:p>
            <w:pPr>
              <w:pStyle w:val="TableContents"/>
              <w:bidi w:val="0"/>
              <w:spacing w:before="0" w:after="0"/>
              <w:ind w:left="0" w:right="0" w:hanging="0"/>
              <w:jc w:val="left"/>
              <w:rPr/>
            </w:pPr>
            <w:r>
              <w:rPr/>
              <w:t>​</w:t>
            </w:r>
          </w:p>
        </w:tc>
        <w:tc>
          <w:tcPr>
            <w:tcW w:w="10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Tax Amount</w:t>
            </w:r>
          </w:p>
        </w:tc>
      </w:tr>
      <w:tr>
        <w:trPr/>
        <w:tc>
          <w:tcPr>
            <w:tcW w:w="50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loss on available-for-sale investments</w:t>
            </w:r>
          </w:p>
        </w:tc>
        <w:tc>
          <w:tcPr>
            <w:tcW w:w="326" w:type="dxa"/>
            <w:tcBorders/>
            <w:shd w:fill="CCEEFF" w:val="clear"/>
            <w:vAlign w:val="center"/>
          </w:tcPr>
          <w:p>
            <w:pPr>
              <w:pStyle w:val="TableContents"/>
              <w:bidi w:val="0"/>
              <w:spacing w:before="0" w:after="0"/>
              <w:ind w:left="0" w:right="0" w:hanging="0"/>
              <w:jc w:val="left"/>
              <w:rPr/>
            </w:pPr>
            <w:r>
              <w:rPr/>
              <w:t>​</w:t>
            </w:r>
          </w:p>
        </w:tc>
        <w:tc>
          <w:tcPr>
            <w:tcW w:w="2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(656)</w:t>
            </w:r>
          </w:p>
        </w:tc>
        <w:tc>
          <w:tcPr>
            <w:tcW w:w="326"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w:t>
            </w:r>
          </w:p>
        </w:tc>
        <w:tc>
          <w:tcPr>
            <w:tcW w:w="32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(490)</w:t>
            </w:r>
          </w:p>
        </w:tc>
      </w:tr>
      <w:tr>
        <w:trPr/>
        <w:tc>
          <w:tcPr>
            <w:tcW w:w="5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rate swaps</w:t>
            </w:r>
          </w:p>
        </w:tc>
        <w:tc>
          <w:tcPr>
            <w:tcW w:w="326" w:type="dxa"/>
            <w:tcBorders/>
            <w:vAlign w:val="center"/>
          </w:tcPr>
          <w:p>
            <w:pPr>
              <w:pStyle w:val="TableContents"/>
              <w:bidi w:val="0"/>
              <w:spacing w:before="0" w:after="0"/>
              <w:ind w:left="0" w:right="0" w:hanging="0"/>
              <w:jc w:val="left"/>
              <w:rPr/>
            </w:pPr>
            <w:r>
              <w:rPr/>
              <w:t>​</w:t>
            </w:r>
          </w:p>
        </w:tc>
        <w:tc>
          <w:tcPr>
            <w:tcW w:w="275" w:type="dxa"/>
            <w:tcBorders/>
            <w:vAlign w:val="center"/>
          </w:tcPr>
          <w:p>
            <w:pPr>
              <w:pStyle w:val="TableContents"/>
              <w:bidi w:val="0"/>
              <w:spacing w:before="0" w:after="0"/>
              <w:ind w:left="0" w:right="0" w:hanging="0"/>
              <w:jc w:val="left"/>
              <w:rPr/>
            </w:pPr>
            <w:r>
              <w:rPr/>
              <w:t>​</w:t>
            </w:r>
          </w:p>
        </w:tc>
        <w:tc>
          <w:tcPr>
            <w:tcW w:w="7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3,113</w:t>
            </w:r>
          </w:p>
        </w:tc>
        <w:tc>
          <w:tcPr>
            <w:tcW w:w="326"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w:t>
            </w:r>
          </w:p>
        </w:tc>
        <w:tc>
          <w:tcPr>
            <w:tcW w:w="6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(555)</w:t>
            </w:r>
          </w:p>
        </w:tc>
        <w:tc>
          <w:tcPr>
            <w:tcW w:w="32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8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2,558</w:t>
            </w:r>
          </w:p>
        </w:tc>
      </w:tr>
      <w:tr>
        <w:trPr/>
        <w:tc>
          <w:tcPr>
            <w:tcW w:w="50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rate swap - unconsolidated joint venture</w:t>
            </w:r>
          </w:p>
        </w:tc>
        <w:tc>
          <w:tcPr>
            <w:tcW w:w="326" w:type="dxa"/>
            <w:tcBorders/>
            <w:shd w:fill="CCEEFF" w:val="clear"/>
            <w:vAlign w:val="center"/>
          </w:tcPr>
          <w:p>
            <w:pPr>
              <w:pStyle w:val="TableContents"/>
              <w:bidi w:val="0"/>
              <w:spacing w:before="0" w:after="0"/>
              <w:ind w:left="0" w:right="0" w:hanging="0"/>
              <w:jc w:val="left"/>
              <w:rPr/>
            </w:pPr>
            <w:r>
              <w:rPr/>
              <w:t>​</w:t>
            </w:r>
          </w:p>
        </w:tc>
        <w:tc>
          <w:tcPr>
            <w:tcW w:w="275" w:type="dxa"/>
            <w:tcBorders/>
            <w:shd w:fill="CCEEFF" w:val="clear"/>
            <w:vAlign w:val="center"/>
          </w:tcPr>
          <w:p>
            <w:pPr>
              <w:pStyle w:val="TableContents"/>
              <w:bidi w:val="0"/>
              <w:spacing w:before="0" w:after="0"/>
              <w:ind w:left="0" w:right="0" w:hanging="0"/>
              <w:jc w:val="left"/>
              <w:rPr/>
            </w:pPr>
            <w:r>
              <w:rPr/>
              <w:t>​</w:t>
            </w:r>
          </w:p>
        </w:tc>
        <w:tc>
          <w:tcPr>
            <w:tcW w:w="7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w:t>
            </w:r>
          </w:p>
        </w:tc>
        <w:tc>
          <w:tcPr>
            <w:tcW w:w="326"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pPr>
            <w:r>
              <w:rPr/>
              <w:t>​</w:t>
            </w:r>
          </w:p>
        </w:tc>
        <w:tc>
          <w:tcPr>
            <w:tcW w:w="6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w:t>
            </w:r>
          </w:p>
        </w:tc>
        <w:tc>
          <w:tcPr>
            <w:tcW w:w="32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8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w:t>
            </w:r>
          </w:p>
        </w:tc>
      </w:tr>
      <w:tr>
        <w:trPr/>
        <w:tc>
          <w:tcPr>
            <w:tcW w:w="5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Reclassification adjustment for net loss included in earnings</w:t>
            </w:r>
          </w:p>
        </w:tc>
        <w:tc>
          <w:tcPr>
            <w:tcW w:w="326" w:type="dxa"/>
            <w:tcBorders/>
            <w:vAlign w:val="center"/>
          </w:tcPr>
          <w:p>
            <w:pPr>
              <w:pStyle w:val="TableContents"/>
              <w:bidi w:val="0"/>
              <w:spacing w:before="0" w:after="0"/>
              <w:ind w:left="0" w:right="0" w:hanging="0"/>
              <w:jc w:val="left"/>
              <w:rPr/>
            </w:pPr>
            <w:r>
              <w:rPr/>
              <w:t>​</w:t>
            </w:r>
          </w:p>
        </w:tc>
        <w:tc>
          <w:tcPr>
            <w:tcW w:w="27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w:t>
            </w:r>
          </w:p>
        </w:tc>
        <w:tc>
          <w:tcPr>
            <w:tcW w:w="326" w:type="dxa"/>
            <w:tcBorders/>
            <w:vAlign w:val="center"/>
          </w:tcPr>
          <w:p>
            <w:pPr>
              <w:pStyle w:val="TableContents"/>
              <w:bidi w:val="0"/>
              <w:spacing w:before="0" w:after="0"/>
              <w:ind w:left="0" w:right="0" w:hanging="0"/>
              <w:jc w:val="left"/>
              <w:rPr/>
            </w:pPr>
            <w:r>
              <w:rPr/>
              <w:t>​</w:t>
            </w:r>
          </w:p>
        </w:tc>
        <w:tc>
          <w:tcPr>
            <w:tcW w:w="26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8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326" w:type="dxa"/>
            <w:tcBorders/>
            <w:vAlign w:val="center"/>
          </w:tcPr>
          <w:p>
            <w:pPr>
              <w:pStyle w:val="TableContents"/>
              <w:bidi w:val="0"/>
              <w:spacing w:before="0" w:after="0"/>
              <w:ind w:left="0" w:right="0" w:hanging="0"/>
              <w:jc w:val="left"/>
              <w:rPr/>
            </w:pPr>
            <w:r>
              <w:rPr/>
              <w:t>​</w:t>
            </w:r>
          </w:p>
        </w:tc>
        <w:tc>
          <w:tcPr>
            <w:tcW w:w="25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w:t>
            </w:r>
          </w:p>
        </w:tc>
      </w:tr>
      <w:tr>
        <w:trPr/>
        <w:tc>
          <w:tcPr>
            <w:tcW w:w="50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unrealized gain</w:t>
            </w:r>
          </w:p>
        </w:tc>
        <w:tc>
          <w:tcPr>
            <w:tcW w:w="326" w:type="dxa"/>
            <w:tcBorders/>
            <w:shd w:fill="CCEEFF" w:val="clear"/>
            <w:vAlign w:val="center"/>
          </w:tcPr>
          <w:p>
            <w:pPr>
              <w:pStyle w:val="TableContents"/>
              <w:bidi w:val="0"/>
              <w:spacing w:before="0" w:after="0"/>
              <w:ind w:left="0" w:right="0" w:hanging="0"/>
              <w:jc w:val="left"/>
              <w:rPr/>
            </w:pPr>
            <w:r>
              <w:rPr/>
              <w:t>​</w:t>
            </w:r>
          </w:p>
        </w:tc>
        <w:tc>
          <w:tcPr>
            <w:tcW w:w="27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2,901</w:t>
            </w:r>
          </w:p>
        </w:tc>
        <w:tc>
          <w:tcPr>
            <w:tcW w:w="326" w:type="dxa"/>
            <w:tcBorders/>
            <w:shd w:fill="CCEEFF" w:val="clear"/>
            <w:vAlign w:val="center"/>
          </w:tcPr>
          <w:p>
            <w:pPr>
              <w:pStyle w:val="TableContents"/>
              <w:bidi w:val="0"/>
              <w:spacing w:before="0" w:after="0"/>
              <w:ind w:left="0" w:right="0" w:hanging="0"/>
              <w:jc w:val="left"/>
              <w:rPr/>
            </w:pPr>
            <w:r>
              <w:rPr/>
              <w:t>​</w:t>
            </w:r>
          </w:p>
        </w:tc>
        <w:tc>
          <w:tcPr>
            <w:tcW w:w="26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8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(501)</w:t>
            </w:r>
          </w:p>
        </w:tc>
        <w:tc>
          <w:tcPr>
            <w:tcW w:w="326" w:type="dxa"/>
            <w:tcBorders/>
            <w:shd w:fill="CCEEFF" w:val="clear"/>
            <w:vAlign w:val="center"/>
          </w:tcPr>
          <w:p>
            <w:pPr>
              <w:pStyle w:val="TableContents"/>
              <w:bidi w:val="0"/>
              <w:spacing w:before="0" w:after="0"/>
              <w:ind w:left="0" w:right="0" w:hanging="0"/>
              <w:jc w:val="left"/>
              <w:rPr/>
            </w:pPr>
            <w:r>
              <w:rPr/>
              <w:t>​</w:t>
            </w:r>
          </w:p>
        </w:tc>
        <w:tc>
          <w:tcPr>
            <w:tcW w:w="25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2,400</w:t>
            </w:r>
          </w:p>
        </w:tc>
      </w:tr>
      <w:tr>
        <w:trPr/>
        <w:tc>
          <w:tcPr>
            <w:tcW w:w="50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comprehensive income</w:t>
            </w:r>
          </w:p>
        </w:tc>
        <w:tc>
          <w:tcPr>
            <w:tcW w:w="326" w:type="dxa"/>
            <w:tcBorders/>
            <w:vAlign w:val="center"/>
          </w:tcPr>
          <w:p>
            <w:pPr>
              <w:pStyle w:val="TableContents"/>
              <w:bidi w:val="0"/>
              <w:spacing w:before="0" w:after="0"/>
              <w:ind w:left="0" w:right="0" w:hanging="0"/>
              <w:jc w:val="left"/>
              <w:rPr/>
            </w:pPr>
            <w:r>
              <w:rPr/>
              <w:t>​</w:t>
            </w:r>
          </w:p>
        </w:tc>
        <w:tc>
          <w:tcPr>
            <w:tcW w:w="27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2,901</w:t>
            </w:r>
          </w:p>
        </w:tc>
        <w:tc>
          <w:tcPr>
            <w:tcW w:w="326" w:type="dxa"/>
            <w:tcBorders/>
            <w:vAlign w:val="center"/>
          </w:tcPr>
          <w:p>
            <w:pPr>
              <w:pStyle w:val="TableContents"/>
              <w:bidi w:val="0"/>
              <w:spacing w:before="0" w:after="0"/>
              <w:ind w:left="0" w:right="0" w:hanging="0"/>
              <w:jc w:val="left"/>
              <w:rPr/>
            </w:pPr>
            <w:r>
              <w:rPr/>
              <w:t>​</w:t>
            </w:r>
          </w:p>
        </w:tc>
        <w:tc>
          <w:tcPr>
            <w:tcW w:w="26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8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(501)</w:t>
            </w:r>
          </w:p>
        </w:tc>
        <w:tc>
          <w:tcPr>
            <w:tcW w:w="326" w:type="dxa"/>
            <w:tcBorders/>
            <w:vAlign w:val="center"/>
          </w:tcPr>
          <w:p>
            <w:pPr>
              <w:pStyle w:val="TableContents"/>
              <w:bidi w:val="0"/>
              <w:spacing w:before="0" w:after="0"/>
              <w:ind w:left="0" w:right="0" w:hanging="0"/>
              <w:jc w:val="left"/>
              <w:rPr/>
            </w:pPr>
            <w:r>
              <w:rPr/>
              <w:t>​</w:t>
            </w:r>
          </w:p>
        </w:tc>
        <w:tc>
          <w:tcPr>
            <w:tcW w:w="25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13"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2,400</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360" w:right="0" w:hanging="0"/>
        <w:jc w:val="left"/>
        <w:rPr/>
      </w:pPr>
      <w:r>
        <w:rPr/>
        <w:t>​</w:t>
      </w:r>
    </w:p>
    <w:p>
      <w:pPr>
        <w:pStyle w:val="TextBody"/>
        <w:bidi w:val="0"/>
        <w:spacing w:before="0" w:after="0"/>
        <w:ind w:left="360" w:right="0" w:hanging="0"/>
        <w:jc w:val="left"/>
        <w:rPr/>
      </w:pPr>
      <w:r>
        <w:rPr/>
        <w:t>​</w:t>
      </w:r>
    </w:p>
    <w:p>
      <w:pPr>
        <w:pStyle w:val="TextBody"/>
        <w:bidi w:val="0"/>
        <w:spacing w:before="0" w:after="0"/>
        <w:ind w:left="360" w:right="0" w:hanging="0"/>
        <w:jc w:val="left"/>
        <w:rPr/>
      </w:pPr>
      <w:r>
        <w:rPr/>
        <w:t>​</w:t>
      </w:r>
    </w:p>
    <w:p>
      <w:pPr>
        <w:pStyle w:val="TextBody"/>
        <w:bidi w:val="0"/>
        <w:spacing w:before="0" w:after="0"/>
        <w:ind w:left="36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14. Stockholders’ Equity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Dividends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During both the three months ended June 30, 2023 and 2022, the Company paid cash dividends of $0.10 per share on the Company’s common stock for a total of $5.8 million and $5.9 million, respectively. During both the six months ended June 30, 2023 and 2022, the Company paid cash dividends of $0.20 per share on the Company’s common stock for a total of $11.7 million and $11.8 million,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bookmarkStart w:id="2708" w:name="Tc_jzbpHRqdy0yTrA2Jj89ZTg_10_9"/>
      <w:bookmarkStart w:id="2709" w:name="Tc_3KZZgrR1iEOhCF7k9WsPMw_10_4"/>
      <w:bookmarkStart w:id="2710" w:name="Tc_fnFK1TMpFUCXAhZVK5gIkQ_10_0"/>
      <w:bookmarkStart w:id="2711" w:name="Tc_ZMVnO3VcS0yZ0wf0gZDudw_9_10"/>
      <w:bookmarkStart w:id="2712" w:name="Tc_XGplh0mKIE6XZhmMq3i5vA_9_9"/>
      <w:bookmarkStart w:id="2713" w:name="Tc_hIHn39f26Uiasckj5Y_smg_9_7"/>
      <w:bookmarkStart w:id="2714" w:name="Tc_omtaJoDtCUGXft5ubIdRSQ_9_5"/>
      <w:bookmarkStart w:id="2715" w:name="Tc_JJnFlAfq4E-wx1uY2lm-2w_9_4"/>
      <w:bookmarkStart w:id="2716" w:name="Tc_OVJb6xHdqkWKH7xYZ-_qKw_9_2"/>
      <w:bookmarkStart w:id="2717" w:name="Tc_fUC3q4vtH0uyelQrDsZWuw_9_0"/>
      <w:bookmarkStart w:id="2718" w:name="Tc_6kJMVWeHykakRu0k42aQ2A_8_10"/>
      <w:bookmarkStart w:id="2719" w:name="Tc_LGsYLQzRp0aJdyO8k49usA_8_9"/>
      <w:bookmarkStart w:id="2720" w:name="Tc_46uAl4e3oEC6DOTZMRuxeA_8_7"/>
      <w:bookmarkStart w:id="2721" w:name="Tc_x5GQ3Tool0CvKt7AlVQMLA_8_4"/>
      <w:bookmarkStart w:id="2722" w:name="Tc__Y06I3ZF3kaPmCbX5RDpaQ_8_0"/>
      <w:bookmarkStart w:id="2723" w:name="Tc_iPgGEfdDskCfV7b2dzsNsw_7_9"/>
      <w:bookmarkStart w:id="2724" w:name="Tc_rkf4fjwkvEWOwWoj1t5S1g_7_4"/>
      <w:bookmarkStart w:id="2725" w:name="Tc_Rjy6qm3v-UGIzrhM2iN1fw_7_0"/>
      <w:bookmarkStart w:id="2726" w:name="Tc_7JLu7RIt_Ueu6WRMzxgXYA_6_10"/>
      <w:bookmarkStart w:id="2727" w:name="Tc_vDEIKjjwdU6wkT-4UTe8mw_6_9"/>
      <w:bookmarkStart w:id="2728" w:name="Tc_KmQdMNtn-0C_KwxyTguM6g_6_7"/>
      <w:bookmarkStart w:id="2729" w:name="Tc_zogq2Atg5UCJVRoe8B-WOw_6_4"/>
      <w:bookmarkStart w:id="2730" w:name="Tc_LKBnKv4JuEePBJ0Tl3CFnw_6_0"/>
      <w:bookmarkStart w:id="2731" w:name="Tc_2-ro2Ro9kUuvWeIRWhQw6w_5_10"/>
      <w:bookmarkStart w:id="2732" w:name="Tc_LDXlv6UzT0OMqP6mhirFgQ_5_7"/>
      <w:bookmarkStart w:id="2733" w:name="Tc_IHeTg_X7o06dRdjS9id-dw_5_5"/>
      <w:bookmarkStart w:id="2734" w:name="Tc_gZjfBWI04EOocPE6yTUobQ_5_2"/>
      <w:bookmarkStart w:id="2735" w:name="Tc_2JCZF9xUMUyDiR8vvFKSPg_5_0"/>
      <w:bookmarkStart w:id="2736" w:name="Tc_x4IW8RTGlECwnWSN7OS1mg_4_10"/>
      <w:bookmarkStart w:id="2737" w:name="Tc_1NaW5KBn7kyhSQVPNQ3ytg_4_7"/>
      <w:bookmarkStart w:id="2738" w:name="Tc_tqK6aw_K4Uez5g5wfhqb-g_4_5"/>
      <w:bookmarkStart w:id="2739" w:name="Tc_kuUysPaz806X3w7MHGu_GQ_4_2"/>
      <w:bookmarkStart w:id="2740" w:name="Tc_0PXe1bSc7USdjZwoRLWonw_3_10"/>
      <w:bookmarkStart w:id="2741" w:name="Tc_L7Njw0BRJE-7rMkjVSCZ9A_3_5"/>
      <w:bookmarkStart w:id="2742" w:name="Tc_rNgVOtv1kU6LOh2SbZ6_aA_2_10"/>
      <w:bookmarkStart w:id="2743" w:name="Tc_VtL0PozM1EWMEawZD6_VtQ_2_5"/>
      <w:bookmarkStart w:id="2744" w:name="Tc_3w7LKdP_eUOplaut629_zA_1_7"/>
      <w:bookmarkStart w:id="2745" w:name="Tc_T41-L-lscUCziWx71Wrg0A_1_2"/>
      <w:bookmarkStart w:id="2746" w:name="_Hlk100813088"/>
      <w:bookmarkEnd w:id="2708"/>
      <w:bookmarkEnd w:id="2709"/>
      <w:bookmarkEnd w:id="2710"/>
      <w:bookmarkEnd w:id="2711"/>
      <w:bookmarkEnd w:id="2712"/>
      <w:bookmarkEnd w:id="2713"/>
      <w:bookmarkEnd w:id="2714"/>
      <w:bookmarkEnd w:id="2715"/>
      <w:bookmarkEnd w:id="2716"/>
      <w:bookmarkEnd w:id="2717"/>
      <w:bookmarkEnd w:id="2718"/>
      <w:bookmarkEnd w:id="2719"/>
      <w:bookmarkEnd w:id="2720"/>
      <w:bookmarkEnd w:id="2721"/>
      <w:bookmarkEnd w:id="2722"/>
      <w:bookmarkEnd w:id="2723"/>
      <w:bookmarkEnd w:id="2724"/>
      <w:bookmarkEnd w:id="2725"/>
      <w:bookmarkEnd w:id="2726"/>
      <w:bookmarkEnd w:id="2727"/>
      <w:bookmarkEnd w:id="2728"/>
      <w:bookmarkEnd w:id="2729"/>
      <w:bookmarkEnd w:id="2730"/>
      <w:bookmarkEnd w:id="2731"/>
      <w:bookmarkEnd w:id="2732"/>
      <w:bookmarkEnd w:id="2733"/>
      <w:bookmarkEnd w:id="2734"/>
      <w:bookmarkEnd w:id="2735"/>
      <w:bookmarkEnd w:id="2736"/>
      <w:bookmarkEnd w:id="2737"/>
      <w:bookmarkEnd w:id="2738"/>
      <w:bookmarkEnd w:id="2739"/>
      <w:bookmarkEnd w:id="2740"/>
      <w:bookmarkEnd w:id="2741"/>
      <w:bookmarkEnd w:id="2742"/>
      <w:bookmarkEnd w:id="2743"/>
      <w:bookmarkEnd w:id="2744"/>
      <w:bookmarkEnd w:id="2745"/>
      <w:bookmarkEnd w:id="2746"/>
      <w:r>
        <w:rPr>
          <w:rFonts w:ascii="Times New Roman;Times;serif" w:hAnsi="Times New Roman;Times;serif"/>
          <w:b/>
          <w:i/>
          <w:sz w:val="20"/>
        </w:rPr>
        <w:t>Stock Repurchase Program</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Company’s Board approved a stock repurchase program (the “Stock Repurchase Program”) pursuant to which the Company is authorized to repurchase shares of its common stock. The program has no expiration date.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During the six months ended June 30, 2023, the Company did not repurchase shares of its common stock outstanding. During the six months ended June 30, 2022, the Company repurchased 4,760 shares of its common stock outstanding at an average purchase price of $37.83, per share, for an aggregate purchase price of $0.2 million. As of June 30, 2023, the Company had a total authority of $80.0 million available for purchase of shares of its common stock. The Company may repurchase its common stock in open market purchases from time to time, in privately negotiated transactions or otherwise, pursuant to Rule 10b-18 under the Securities Exchange Act of 1934, as amended (the “Exchange Act”). The timing and amount of any additional shares to be repurchased will depend upon a variety of factors. Repurchases may be commenced or suspended at any time or from time to time without prior notice. The Stock Repurchase Program will continue until otherwise modified or terminated by the Company’s Board at any time in its sole discretion.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Issuance of Common Stock for Employee Compensation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 March 24, 2023, the Company granted 12,796 restricted stock awards to certain employees pursuant to the Company’s 2015 Performance and Equity Incentive Plan (the “2015 Plan”). The restricted shares vest in equal annual installments on the first, second and third annual anniversary of the grant date, subject to the recipient’s continued employment through and on the applicable vesting date. The weighted average grant date fair value of the restricted shares was $39.42, per share.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On February 21, 2023, the Company granted 17,943 restricted stock awards to certain employees pursuant to the 2015 Plan. The restricted shares vest in equal </w:t>
      </w:r>
      <w:r>
        <w:rPr>
          <w:rFonts w:ascii="Times New Roman;Times;serif" w:hAnsi="Times New Roman;Times;serif"/>
          <w:b w:val="false"/>
          <w:i w:val="false"/>
          <w:caps w:val="false"/>
          <w:smallCaps w:val="false"/>
          <w:sz w:val="20"/>
        </w:rPr>
        <w:t>annual</w:t>
      </w:r>
      <w:r>
        <w:rPr>
          <w:rFonts w:ascii="Times New Roman;Times;serif" w:hAnsi="Times New Roman;Times;serif"/>
          <w:sz w:val="20"/>
        </w:rPr>
        <w:t xml:space="preserve"> installments on the first, second and third annual anniversary of the grant date, subject to the recipient’s continued employment through and on the applicable vesting date. On February 21, 2023, the Company also granted 5,760 restricted stock awards to an employee pursuant to the 2015 Plan. The restricted shares vest in January 2030, subject to the recipient’s continued employment through and on the applicable vesting date. The weighted average grant date fair value of the restricted shares was $44.30, per share.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 April 8, 2022, the Company granted 4,361 restricted stock awards to an employee pursuant to the 2015 Plan. The restricted shares vest in January 2030, subject to the recipient’s continued employment through and on the applicable vesting date. The weighted average grant date fair value of the restricted shares was $55.73, per share.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On February 22, 2022, the Company granted 25,594 restricted stock awards to certain employees pursuant to the 2015 Plan. The restricted shares vest in equal </w:t>
      </w:r>
      <w:r>
        <w:rPr>
          <w:rFonts w:ascii="Times New Roman;Times;serif" w:hAnsi="Times New Roman;Times;serif"/>
          <w:b w:val="false"/>
          <w:i w:val="false"/>
          <w:caps w:val="false"/>
          <w:smallCaps w:val="false"/>
          <w:sz w:val="20"/>
        </w:rPr>
        <w:t>annual</w:t>
      </w:r>
      <w:r>
        <w:rPr>
          <w:rFonts w:ascii="Times New Roman;Times;serif" w:hAnsi="Times New Roman;Times;serif"/>
          <w:sz w:val="20"/>
        </w:rPr>
        <w:t xml:space="preserve"> installments on the first, second and third annual anniversary of the grant date, subject to the recipient’s continued employment through and on the applicable vesting date. During the six months ended June 30, 2023, 8,531 of the restricted shares vested on the first annual anniversary. The weighted average grant date fair value of the restricted shares was $46.73, per share.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Following is a summary of non-vested restricted share activity:</w:t>
      </w:r>
    </w:p>
    <w:p>
      <w:pPr>
        <w:pStyle w:val="TextBody"/>
        <w:bidi w:val="0"/>
        <w:spacing w:before="0" w:after="0"/>
        <w:ind w:left="0" w:right="0" w:hanging="0"/>
        <w:jc w:val="left"/>
        <w:rPr/>
      </w:pPr>
      <w:r>
        <w:rPr/>
        <w:t>​</w:t>
      </w:r>
    </w:p>
    <w:tbl>
      <w:tblPr>
        <w:tblW w:w="8228" w:type="dxa"/>
        <w:jc w:val="left"/>
        <w:tblInd w:w="0" w:type="dxa"/>
        <w:tblLayout w:type="fixed"/>
        <w:tblCellMar>
          <w:top w:w="0" w:type="dxa"/>
          <w:left w:w="0" w:type="dxa"/>
          <w:bottom w:w="0" w:type="dxa"/>
          <w:right w:w="0" w:type="dxa"/>
        </w:tblCellMar>
      </w:tblPr>
      <w:tblGrid>
        <w:gridCol w:w="2641"/>
        <w:gridCol w:w="109"/>
        <w:gridCol w:w="886"/>
        <w:gridCol w:w="109"/>
        <w:gridCol w:w="211"/>
        <w:gridCol w:w="1456"/>
        <w:gridCol w:w="109"/>
        <w:gridCol w:w="886"/>
        <w:gridCol w:w="109"/>
        <w:gridCol w:w="211"/>
        <w:gridCol w:w="1501"/>
      </w:tblGrid>
      <w:tr>
        <w:trPr/>
        <w:tc>
          <w:tcPr>
            <w:tcW w:w="26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4">
                      <wp:simplePos x="0" y="0"/>
                      <wp:positionH relativeFrom="character">
                        <wp:align>left</wp:align>
                      </wp:positionH>
                      <wp:positionV relativeFrom="line">
                        <wp:posOffset>635</wp:posOffset>
                      </wp:positionV>
                      <wp:extent cx="1677035" cy="175260"/>
                      <wp:effectExtent l="0" t="0" r="0" b="0"/>
                      <wp:wrapNone/>
                      <wp:docPr id="573" name="Frame573"/>
                      <a:graphic xmlns:a="http://schemas.openxmlformats.org/drawingml/2006/main">
                        <a:graphicData uri="http://schemas.microsoft.com/office/word/2010/wordprocessingShape">
                          <wps:wsp>
                            <wps:cNvSpPr txBox="1"/>
                            <wps:spPr>
                              <a:xfrm>
                                <a:off x="0" y="0"/>
                                <a:ext cx="1677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5">
                      <wp:simplePos x="0" y="0"/>
                      <wp:positionH relativeFrom="character">
                        <wp:align>left</wp:align>
                      </wp:positionH>
                      <wp:positionV relativeFrom="line">
                        <wp:posOffset>635</wp:posOffset>
                      </wp:positionV>
                      <wp:extent cx="69215" cy="175260"/>
                      <wp:effectExtent l="0" t="0" r="0" b="0"/>
                      <wp:wrapNone/>
                      <wp:docPr id="574" name="Frame57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6">
                      <wp:simplePos x="0" y="0"/>
                      <wp:positionH relativeFrom="character">
                        <wp:align>left</wp:align>
                      </wp:positionH>
                      <wp:positionV relativeFrom="line">
                        <wp:posOffset>635</wp:posOffset>
                      </wp:positionV>
                      <wp:extent cx="562610" cy="175260"/>
                      <wp:effectExtent l="0" t="0" r="0" b="0"/>
                      <wp:wrapNone/>
                      <wp:docPr id="575" name="Frame575"/>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7">
                      <wp:simplePos x="0" y="0"/>
                      <wp:positionH relativeFrom="character">
                        <wp:align>left</wp:align>
                      </wp:positionH>
                      <wp:positionV relativeFrom="line">
                        <wp:posOffset>635</wp:posOffset>
                      </wp:positionV>
                      <wp:extent cx="69215" cy="175260"/>
                      <wp:effectExtent l="0" t="0" r="0" b="0"/>
                      <wp:wrapNone/>
                      <wp:docPr id="576" name="Frame57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8">
                      <wp:simplePos x="0" y="0"/>
                      <wp:positionH relativeFrom="character">
                        <wp:align>left</wp:align>
                      </wp:positionH>
                      <wp:positionV relativeFrom="line">
                        <wp:posOffset>635</wp:posOffset>
                      </wp:positionV>
                      <wp:extent cx="133985" cy="175260"/>
                      <wp:effectExtent l="0" t="0" r="0" b="0"/>
                      <wp:wrapNone/>
                      <wp:docPr id="577" name="Frame57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9">
                      <wp:simplePos x="0" y="0"/>
                      <wp:positionH relativeFrom="character">
                        <wp:align>left</wp:align>
                      </wp:positionH>
                      <wp:positionV relativeFrom="line">
                        <wp:posOffset>635</wp:posOffset>
                      </wp:positionV>
                      <wp:extent cx="924560" cy="175260"/>
                      <wp:effectExtent l="0" t="0" r="0" b="0"/>
                      <wp:wrapNone/>
                      <wp:docPr id="578" name="Frame578"/>
                      <a:graphic xmlns:a="http://schemas.openxmlformats.org/drawingml/2006/main">
                        <a:graphicData uri="http://schemas.microsoft.com/office/word/2010/wordprocessingShape">
                          <wps:wsp>
                            <wps:cNvSpPr txBox="1"/>
                            <wps:spPr>
                              <a:xfrm>
                                <a:off x="0" y="0"/>
                                <a:ext cx="924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0">
                      <wp:simplePos x="0" y="0"/>
                      <wp:positionH relativeFrom="character">
                        <wp:align>left</wp:align>
                      </wp:positionH>
                      <wp:positionV relativeFrom="line">
                        <wp:posOffset>635</wp:posOffset>
                      </wp:positionV>
                      <wp:extent cx="69215" cy="175260"/>
                      <wp:effectExtent l="0" t="0" r="0" b="0"/>
                      <wp:wrapNone/>
                      <wp:docPr id="579" name="Frame57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1">
                      <wp:simplePos x="0" y="0"/>
                      <wp:positionH relativeFrom="character">
                        <wp:align>left</wp:align>
                      </wp:positionH>
                      <wp:positionV relativeFrom="line">
                        <wp:posOffset>635</wp:posOffset>
                      </wp:positionV>
                      <wp:extent cx="562610" cy="175260"/>
                      <wp:effectExtent l="0" t="0" r="0" b="0"/>
                      <wp:wrapNone/>
                      <wp:docPr id="580" name="Frame580"/>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2">
                      <wp:simplePos x="0" y="0"/>
                      <wp:positionH relativeFrom="character">
                        <wp:align>left</wp:align>
                      </wp:positionH>
                      <wp:positionV relativeFrom="line">
                        <wp:posOffset>635</wp:posOffset>
                      </wp:positionV>
                      <wp:extent cx="69215" cy="175260"/>
                      <wp:effectExtent l="0" t="0" r="0" b="0"/>
                      <wp:wrapNone/>
                      <wp:docPr id="581" name="Frame58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3">
                      <wp:simplePos x="0" y="0"/>
                      <wp:positionH relativeFrom="character">
                        <wp:align>left</wp:align>
                      </wp:positionH>
                      <wp:positionV relativeFrom="line">
                        <wp:posOffset>635</wp:posOffset>
                      </wp:positionV>
                      <wp:extent cx="133985" cy="175260"/>
                      <wp:effectExtent l="0" t="0" r="0" b="0"/>
                      <wp:wrapNone/>
                      <wp:docPr id="582" name="Frame58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4">
                      <wp:simplePos x="0" y="0"/>
                      <wp:positionH relativeFrom="character">
                        <wp:align>left</wp:align>
                      </wp:positionH>
                      <wp:positionV relativeFrom="line">
                        <wp:posOffset>635</wp:posOffset>
                      </wp:positionV>
                      <wp:extent cx="953135" cy="175260"/>
                      <wp:effectExtent l="0" t="0" r="0" b="0"/>
                      <wp:wrapNone/>
                      <wp:docPr id="583" name="Frame583"/>
                      <a:graphic xmlns:a="http://schemas.openxmlformats.org/drawingml/2006/main">
                        <a:graphicData uri="http://schemas.microsoft.com/office/word/2010/wordprocessingShape">
                          <wps:wsp>
                            <wps:cNvSpPr txBox="1"/>
                            <wps:spPr>
                              <a:xfrm>
                                <a:off x="0" y="0"/>
                                <a:ext cx="953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662"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2023</w:t>
            </w:r>
          </w:p>
        </w:tc>
        <w:tc>
          <w:tcPr>
            <w:tcW w:w="109" w:type="dxa"/>
            <w:tcBorders/>
            <w:vAlign w:val="center"/>
          </w:tcPr>
          <w:p>
            <w:pPr>
              <w:pStyle w:val="TableContents"/>
              <w:bidi w:val="0"/>
              <w:spacing w:before="0" w:after="0"/>
              <w:ind w:left="0" w:right="0" w:hanging="0"/>
              <w:jc w:val="left"/>
              <w:rPr/>
            </w:pPr>
            <w:r>
              <w:rPr/>
              <w:t>​</w:t>
            </w:r>
          </w:p>
        </w:tc>
        <w:tc>
          <w:tcPr>
            <w:tcW w:w="2707"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2022</w:t>
            </w:r>
          </w:p>
        </w:tc>
      </w:tr>
      <w:tr>
        <w:trPr/>
        <w:tc>
          <w:tcPr>
            <w:tcW w:w="26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145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 Average</w:t>
            </w:r>
          </w:p>
        </w:tc>
        <w:tc>
          <w:tcPr>
            <w:tcW w:w="109"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5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 Average</w:t>
            </w:r>
          </w:p>
        </w:tc>
      </w:tr>
      <w:tr>
        <w:trPr/>
        <w:tc>
          <w:tcPr>
            <w:tcW w:w="26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145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Grant Date</w:t>
            </w:r>
          </w:p>
        </w:tc>
        <w:tc>
          <w:tcPr>
            <w:tcW w:w="109"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15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Grant Date</w:t>
            </w:r>
          </w:p>
        </w:tc>
      </w:tr>
      <w:tr>
        <w:trPr/>
        <w:tc>
          <w:tcPr>
            <w:tcW w:w="26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145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109"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15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26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Non-Vested Restricted Shares</w:t>
            </w:r>
          </w:p>
        </w:tc>
        <w:tc>
          <w:tcPr>
            <w:tcW w:w="109" w:type="dxa"/>
            <w:tcBorders/>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4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 Share</w:t>
            </w:r>
          </w:p>
        </w:tc>
        <w:tc>
          <w:tcPr>
            <w:tcW w:w="109" w:type="dxa"/>
            <w:tcBorders/>
            <w:vAlign w:val="center"/>
          </w:tcPr>
          <w:p>
            <w:pPr>
              <w:pStyle w:val="TableContents"/>
              <w:bidi w:val="0"/>
              <w:spacing w:before="0" w:after="0"/>
              <w:ind w:left="0" w:right="0" w:hanging="0"/>
              <w:jc w:val="center"/>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5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 Share</w:t>
            </w:r>
          </w:p>
        </w:tc>
      </w:tr>
      <w:tr>
        <w:trPr/>
        <w:tc>
          <w:tcPr>
            <w:tcW w:w="26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beginning of period</w:t>
            </w:r>
          </w:p>
        </w:tc>
        <w:tc>
          <w:tcPr>
            <w:tcW w:w="109"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29,955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48.04</w:t>
            </w:r>
          </w:p>
        </w:tc>
        <w:tc>
          <w:tcPr>
            <w:tcW w:w="109"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01" w:type="dxa"/>
            <w:tcBorders/>
            <w:shd w:fill="CCEEFF" w:val="clear"/>
            <w:vAlign w:val="center"/>
          </w:tcPr>
          <w:p>
            <w:pPr>
              <w:pStyle w:val="TableContents"/>
              <w:bidi w:val="0"/>
              <w:spacing w:before="0" w:after="0"/>
              <w:ind w:left="0" w:right="0" w:hanging="0"/>
              <w:jc w:val="right"/>
              <w:rPr/>
            </w:pPr>
            <w:r>
              <w:rPr/>
              <w:t>—</w:t>
            </w:r>
          </w:p>
        </w:tc>
      </w:tr>
      <w:tr>
        <w:trPr/>
        <w:tc>
          <w:tcPr>
            <w:tcW w:w="26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109"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36,499</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42.59</w:t>
            </w:r>
          </w:p>
        </w:tc>
        <w:tc>
          <w:tcPr>
            <w:tcW w:w="109"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29,955</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48.04</w:t>
            </w:r>
          </w:p>
        </w:tc>
      </w:tr>
      <w:tr>
        <w:trPr/>
        <w:tc>
          <w:tcPr>
            <w:tcW w:w="26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109"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(8,531)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46.73</w:t>
            </w:r>
          </w:p>
        </w:tc>
        <w:tc>
          <w:tcPr>
            <w:tcW w:w="109"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01" w:type="dxa"/>
            <w:tcBorders/>
            <w:shd w:fill="CCEEFF" w:val="clear"/>
            <w:vAlign w:val="center"/>
          </w:tcPr>
          <w:p>
            <w:pPr>
              <w:pStyle w:val="TableContents"/>
              <w:bidi w:val="0"/>
              <w:spacing w:before="0" w:after="0"/>
              <w:ind w:left="0" w:right="0" w:hanging="0"/>
              <w:jc w:val="right"/>
              <w:rPr/>
            </w:pPr>
            <w:r>
              <w:rPr/>
              <w:t>—</w:t>
            </w:r>
          </w:p>
        </w:tc>
      </w:tr>
      <w:tr>
        <w:trPr/>
        <w:tc>
          <w:tcPr>
            <w:tcW w:w="26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109" w:type="dxa"/>
            <w:tcBorders/>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5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01" w:type="dxa"/>
            <w:tcBorders/>
            <w:vAlign w:val="center"/>
          </w:tcPr>
          <w:p>
            <w:pPr>
              <w:pStyle w:val="TableContents"/>
              <w:bidi w:val="0"/>
              <w:spacing w:before="0" w:after="0"/>
              <w:ind w:left="0" w:right="0" w:hanging="0"/>
              <w:jc w:val="right"/>
              <w:rPr/>
            </w:pPr>
            <w:r>
              <w:rPr/>
              <w:t>—</w:t>
            </w:r>
          </w:p>
        </w:tc>
      </w:tr>
      <w:tr>
        <w:trPr/>
        <w:tc>
          <w:tcPr>
            <w:tcW w:w="26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end of period</w:t>
            </w:r>
          </w:p>
        </w:tc>
        <w:tc>
          <w:tcPr>
            <w:tcW w:w="109" w:type="dxa"/>
            <w:tcBorders/>
            <w:shd w:fill="CCEEFF" w:val="clear"/>
            <w:vAlign w:val="center"/>
          </w:tcPr>
          <w:p>
            <w:pPr>
              <w:pStyle w:val="TableContents"/>
              <w:bidi w:val="0"/>
              <w:spacing w:before="0" w:after="0"/>
              <w:ind w:left="0" w:right="0" w:hanging="0"/>
              <w:jc w:val="left"/>
              <w:rPr/>
            </w:pPr>
            <w:r>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57,923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44.80</w:t>
            </w:r>
          </w:p>
        </w:tc>
        <w:tc>
          <w:tcPr>
            <w:tcW w:w="109" w:type="dxa"/>
            <w:tcBorders/>
            <w:shd w:fill="CCEEFF" w:val="clear"/>
            <w:vAlign w:val="center"/>
          </w:tcPr>
          <w:p>
            <w:pPr>
              <w:pStyle w:val="TableContents"/>
              <w:bidi w:val="0"/>
              <w:spacing w:before="0" w:after="0"/>
              <w:ind w:left="0" w:right="0" w:hanging="0"/>
              <w:jc w:val="left"/>
              <w:rPr/>
            </w:pPr>
            <w:r>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29,955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01"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48.04</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Stock based compensation cost is measured at the grant date based on the fair value of the award and is typically recognized as expense on a straight-line basis over the requisite service period, which is the vesting period. Forfeitures are accounted for as they occur. During the three and six months ended June 30, 2023, the Company recorded expense of $0.2 million and $0.4 million, respectively, related to restricted stock awards. During each the three and six months ended June 30, 2022, the Company recorded expense of $0.1 million, related to restricted stock awards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of June 30, 2023 and December 31, 2022, there was $2.3 million and $1.1 million, respectively, of unrecognized compensation cost, related to non-vested restricted shares. As of June 30, 2023, unrecognized compensation costs will be recognized over a weighted average period of 3.1 years.</w:t>
      </w:r>
    </w:p>
    <w:p>
      <w:pPr>
        <w:pStyle w:val="TextBody"/>
        <w:bidi w:val="0"/>
        <w:spacing w:before="0" w:after="240"/>
        <w:ind w:left="0" w:right="0" w:hanging="0"/>
        <w:jc w:val="left"/>
        <w:rPr>
          <w:rFonts w:ascii="Times New Roman;Times;serif" w:hAnsi="Times New Roman;Times;serif"/>
          <w:b/>
          <w:sz w:val="20"/>
        </w:rPr>
      </w:pPr>
      <w:bookmarkStart w:id="2747" w:name="Tc_KMH0XD9QXEGW74l4t4DOpw_14_14"/>
      <w:bookmarkStart w:id="2748" w:name="Tc_HbSIWXo6RUyBtXDAlfxhIQ_14_11"/>
      <w:bookmarkStart w:id="2749" w:name="Tc_9YD3wsiQN0udDwQ-TStqNg_14_8"/>
      <w:bookmarkStart w:id="2750" w:name="Tc_0oxii3S3XUuAeOacG3DmeA_14_5"/>
      <w:bookmarkStart w:id="2751" w:name="Tc_CZHwqUHrUE6GcYOQDs96IA_14_2"/>
      <w:bookmarkStart w:id="2752" w:name="Tc_qj2_8S6Cn0GmrwQbaA2bqA_14_0"/>
      <w:bookmarkStart w:id="2753" w:name="Tc_8y-nPnCNx0GD4OmPhA2ZUw_13_0"/>
      <w:bookmarkStart w:id="2754" w:name="Tc_Muz9dTLFmU6F7mIPwdjuBw_12_12"/>
      <w:bookmarkStart w:id="2755" w:name="Tc_QWpsCzw0lUS_fDtvdxeLhA_12_9"/>
      <w:bookmarkStart w:id="2756" w:name="Tc_4TER37ZFIUSwaMmNQ0ufpQ_12_3"/>
      <w:bookmarkStart w:id="2757" w:name="Tc_aZoq217dhEi2_bwrILpfVw_12_0"/>
      <w:bookmarkStart w:id="2758" w:name="Tc_lSNmIDTlYUqXhSE8iZkZtg_11_14"/>
      <w:bookmarkStart w:id="2759" w:name="Tc_RphPVTNGbEK3tPmGjexWdw_11_11"/>
      <w:bookmarkStart w:id="2760" w:name="Tc_6LqFW-Sme0OGyiM8cIok9Q_11_8"/>
      <w:bookmarkStart w:id="2761" w:name="Tc_p6zVaYNuAUa7tb42EFaD6g_11_5"/>
      <w:bookmarkStart w:id="2762" w:name="Tc_E-NfNk0nbU2ljUBsMpAoEw_11_2"/>
      <w:bookmarkStart w:id="2763" w:name="Tc_E37eh3q6S0uS8EOuZId3jQ_11_0"/>
      <w:bookmarkStart w:id="2764" w:name="Tc_44jZO11g9keA9xKvMy7ilw_10_0"/>
      <w:bookmarkStart w:id="2765" w:name="Tc_XZ67k7LwAkiMvBb_n_Ad-A_8_14"/>
      <w:bookmarkStart w:id="2766" w:name="Tc_YRzcVvUIM0OhHh9owSL-Dw_8_11"/>
      <w:bookmarkStart w:id="2767" w:name="Tc_6rIWptjj_USVBT1_oS48iw_8_8"/>
      <w:bookmarkStart w:id="2768" w:name="Tc_CJ4aRqkHQUy_Ae-LP_UK-w_8_5"/>
      <w:bookmarkStart w:id="2769" w:name="Tc_2zcAxxzQcUSBjVui6GIMTw_8_2"/>
      <w:bookmarkStart w:id="2770" w:name="Tc_hLXXc-st7kO15up42KhJMg_8_0"/>
      <w:bookmarkStart w:id="2771" w:name="Tc_Nzzz4NQeBk-YXWtzpOpwgA_7_12"/>
      <w:bookmarkStart w:id="2772" w:name="Tc_Gslphna4vkG79DXhPxW5bw_7_6"/>
      <w:bookmarkStart w:id="2773" w:name="Tc_WB2TKY8Bg0OSMRmdX8hbWA_7_3"/>
      <w:bookmarkStart w:id="2774" w:name="Tc_dKtEBuRn7EW8vgI9Gac_Yw_7_0"/>
      <w:bookmarkStart w:id="2775" w:name="Tc_b7EltnuadUuppDL9fDLuSw_6_0"/>
      <w:bookmarkStart w:id="2776" w:name="Tc_TG36WBe1pU-4Ryo-yFuUWg_5_12"/>
      <w:bookmarkStart w:id="2777" w:name="Tc_2DtjX0dWs0uBF6zemSX71Q_5_3"/>
      <w:bookmarkStart w:id="2778" w:name="Tc_Cg8s6QD0JkK-8nvftO3zsQ_5_0"/>
      <w:bookmarkStart w:id="2779" w:name="Tc_-1iY7ytoskaqKcaxKqzy6Q_4_14"/>
      <w:bookmarkStart w:id="2780" w:name="Tc_0VTXsSZKsUCsE68e_GH_yw_4_11"/>
      <w:bookmarkStart w:id="2781" w:name="Tc_3UjEqy1LT02agwSiJIVgdw_4_8"/>
      <w:bookmarkStart w:id="2782" w:name="Tc_ggRR7VRndUq4kDNOy2XtTw_4_6"/>
      <w:bookmarkStart w:id="2783" w:name="Tc_XUPxjU3d-02T-rntz60Dbg_4_5"/>
      <w:bookmarkStart w:id="2784" w:name="Tc__EHGqiQnHUO1usQEkIL1Gg_4_2"/>
      <w:bookmarkStart w:id="2785" w:name="Tc_C7-g5pZUjUWW-mu1GJB2sw_4_0"/>
      <w:bookmarkStart w:id="2786" w:name="Tc_rbqbxy-tYkqTrOSDNZ-7yw_3_0"/>
      <w:bookmarkStart w:id="2787" w:name="Tc_f4_-CWq1cUC3tU-yGmx6JA_2_14"/>
      <w:bookmarkStart w:id="2788" w:name="Tc_KBo7P5nvZUas0M-2E0k-yw_2_11"/>
      <w:bookmarkStart w:id="2789" w:name="Tc_D_zt_CgOVke86_VlVg6p2g_2_8"/>
      <w:bookmarkStart w:id="2790" w:name="Tc_-fJUX2JbMEKBW4qRoMVSfQ_2_5"/>
      <w:bookmarkStart w:id="2791" w:name="Tc_mVzyNijcvEenlAVTf_ogaw_2_2"/>
      <w:bookmarkStart w:id="2792" w:name="Tc_RuuYyHTdPESqojoCCzW_Hg_1_2"/>
      <w:bookmarkStart w:id="2793" w:name="_7f898f69_a2ba_4e09_8bc2_4f6aaca12348"/>
      <w:bookmarkStart w:id="2794" w:name="Tc_FjAstvSNKUSzpg7zMoK-Yg_14_14"/>
      <w:bookmarkStart w:id="2795" w:name="Tc_QjDXSqgfTU-mqMXAWh4NLA_14_11"/>
      <w:bookmarkStart w:id="2796" w:name="Tc_6stTxQvGqUikNWjd8_blmg_14_8"/>
      <w:bookmarkStart w:id="2797" w:name="Tc_2mRZir9VlE67-PTlYdluSA_14_5"/>
      <w:bookmarkStart w:id="2798" w:name="Tc_Ahs9U-Cqt0ux_gHDN4810A_14_2"/>
      <w:bookmarkStart w:id="2799" w:name="Tc_54piyCumuE2AABZ5asZlqw_14_0"/>
      <w:bookmarkStart w:id="2800" w:name="Tc_LeKUZaW_VU6mCZ4xHNHKjA_13_0"/>
      <w:bookmarkStart w:id="2801" w:name="Tc_cwcYeLD650yMlQXM2NYpMw_12_12"/>
      <w:bookmarkStart w:id="2802" w:name="Tc_YClZNXvVekeepIzxEgGBGA_12_9"/>
      <w:bookmarkStart w:id="2803" w:name="Tc_oN9Ijb1OxEmsp3Uf-szsYA_12_3"/>
      <w:bookmarkStart w:id="2804" w:name="Tc_n-oufKtF8EGMZVgSyhAq2w_12_0"/>
      <w:bookmarkStart w:id="2805" w:name="Tc_QNF1lueo-Uq_gw8hQ1rGNQ_11_14"/>
      <w:bookmarkStart w:id="2806" w:name="Tc_1rNIwe2QrEif3J0XuEpQRg_11_11"/>
      <w:bookmarkStart w:id="2807" w:name="Tc_HZsUMEv2NEeIPtAQE9MdWg_11_8"/>
      <w:bookmarkStart w:id="2808" w:name="Tc_OFHeWs7FxkKU4bguefax-Q_11_5"/>
      <w:bookmarkStart w:id="2809" w:name="Tc_CGlgOMf5VUubSy2_nWssWw_11_2"/>
      <w:bookmarkStart w:id="2810" w:name="Tc_aMiv7s84eU-fAR8Ru3XXXA_11_0"/>
      <w:bookmarkStart w:id="2811" w:name="Tc_Ns6lbrARSkOH4-AqZbf_HA_10_0"/>
      <w:bookmarkStart w:id="2812" w:name="Tc_NjwnducuPkKs35dX9kRgrw_8_14"/>
      <w:bookmarkStart w:id="2813" w:name="Tc_g9PyoAXGOkGSf_r2CQ5Paw_8_11"/>
      <w:bookmarkStart w:id="2814" w:name="Tc_1w-TbmJcrEqmz_BbBNi3fw_8_8"/>
      <w:bookmarkStart w:id="2815" w:name="Tc_WFnWCv6PoEeq0G0rfGIQUw_8_5"/>
      <w:bookmarkStart w:id="2816" w:name="Tc_F_r7TPeab0i-DVeaWllJdA_8_2"/>
      <w:bookmarkStart w:id="2817" w:name="Tc_GZ_dAZ3SIkCEQmvkvceQvg_8_0"/>
      <w:bookmarkStart w:id="2818" w:name="Tc_yAykiiurzECdJoeQeXWTZg_7_12"/>
      <w:bookmarkStart w:id="2819" w:name="Tc_KvP8YfsICkelx-4H6pDa6g_7_6"/>
      <w:bookmarkStart w:id="2820" w:name="Tc_ZxDoYlIxNUuv7Ndl7tRNxg_7_3"/>
      <w:bookmarkStart w:id="2821" w:name="Tc_-5C6ZSF0SEuozWpFbza_Rw_7_0"/>
      <w:bookmarkStart w:id="2822" w:name="Tc_HuxXN3l3fkSQN-l5yfrKqw_6_0"/>
      <w:bookmarkStart w:id="2823" w:name="Tc_R0QHO8-zcUOQKH26ekHgxA_5_12"/>
      <w:bookmarkStart w:id="2824" w:name="Tc_dQvZpBuUAUmAYxe-ULCfrg_5_3"/>
      <w:bookmarkStart w:id="2825" w:name="Tc_B2qntuceg0W8yRp68zS8hg_5_0"/>
      <w:bookmarkStart w:id="2826" w:name="Tc_tVgDtyzqcEC0WWLohU0ktA_4_14"/>
      <w:bookmarkStart w:id="2827" w:name="Tc_JzuIUuuIf0eM851qP4vXiQ_4_11"/>
      <w:bookmarkStart w:id="2828" w:name="Tc_IDJp648RLEOUQDzp7coz9Q_4_8"/>
      <w:bookmarkStart w:id="2829" w:name="Tc_JhY6ejn0QEOpQibVMj3ObA_4_6"/>
      <w:bookmarkStart w:id="2830" w:name="Tc_56FRHHvwA0O4aeyc7PV3uw_4_5"/>
      <w:bookmarkStart w:id="2831" w:name="Tc_1g9g1sDUkkWIgZwd3FKzqQ_4_2"/>
      <w:bookmarkStart w:id="2832" w:name="Tc_bmjWJzItF0qe6r4zqwkGwg_4_0"/>
      <w:bookmarkStart w:id="2833" w:name="Tc_Vsd6NTxmgkG5yot2H7pIhg_3_0"/>
      <w:bookmarkStart w:id="2834" w:name="Tc_xjlYtiA4cUOk5RA2VsVoUw_2_14"/>
      <w:bookmarkStart w:id="2835" w:name="Tc_kvpVQiaF2EqA0tNKs4b79w_2_11"/>
      <w:bookmarkStart w:id="2836" w:name="Tc_bfty-FjZVEGbndZpfVlItQ_2_8"/>
      <w:bookmarkStart w:id="2837" w:name="Tc_EH5rMcvMYkWX8WOYSf-XLw_2_5"/>
      <w:bookmarkStart w:id="2838" w:name="Tc_EKL09Um5AkKU_81n1q23wA_2_2"/>
      <w:bookmarkStart w:id="2839" w:name="Tc_U4a12NXZfEqK7TKKyUr0pg_1_2"/>
      <w:bookmarkStart w:id="2840" w:name="_25309602_8deb_465d_b79d_00a6586f4e76"/>
      <w:bookmarkEnd w:id="2747"/>
      <w:bookmarkEnd w:id="2748"/>
      <w:bookmarkEnd w:id="2749"/>
      <w:bookmarkEnd w:id="2750"/>
      <w:bookmarkEnd w:id="2751"/>
      <w:bookmarkEnd w:id="2752"/>
      <w:bookmarkEnd w:id="2753"/>
      <w:bookmarkEnd w:id="2754"/>
      <w:bookmarkEnd w:id="2755"/>
      <w:bookmarkEnd w:id="2756"/>
      <w:bookmarkEnd w:id="2757"/>
      <w:bookmarkEnd w:id="2758"/>
      <w:bookmarkEnd w:id="2759"/>
      <w:bookmarkEnd w:id="2760"/>
      <w:bookmarkEnd w:id="2761"/>
      <w:bookmarkEnd w:id="2762"/>
      <w:bookmarkEnd w:id="2763"/>
      <w:bookmarkEnd w:id="2764"/>
      <w:bookmarkEnd w:id="2765"/>
      <w:bookmarkEnd w:id="2766"/>
      <w:bookmarkEnd w:id="2767"/>
      <w:bookmarkEnd w:id="2768"/>
      <w:bookmarkEnd w:id="2769"/>
      <w:bookmarkEnd w:id="2770"/>
      <w:bookmarkEnd w:id="2771"/>
      <w:bookmarkEnd w:id="2772"/>
      <w:bookmarkEnd w:id="2773"/>
      <w:bookmarkEnd w:id="2774"/>
      <w:bookmarkEnd w:id="2775"/>
      <w:bookmarkEnd w:id="2776"/>
      <w:bookmarkEnd w:id="2777"/>
      <w:bookmarkEnd w:id="2778"/>
      <w:bookmarkEnd w:id="2779"/>
      <w:bookmarkEnd w:id="2780"/>
      <w:bookmarkEnd w:id="2781"/>
      <w:bookmarkEnd w:id="2782"/>
      <w:bookmarkEnd w:id="2783"/>
      <w:bookmarkEnd w:id="2784"/>
      <w:bookmarkEnd w:id="2785"/>
      <w:bookmarkEnd w:id="2786"/>
      <w:bookmarkEnd w:id="2787"/>
      <w:bookmarkEnd w:id="2788"/>
      <w:bookmarkEnd w:id="2789"/>
      <w:bookmarkEnd w:id="2790"/>
      <w:bookmarkEnd w:id="2791"/>
      <w:bookmarkEnd w:id="2792"/>
      <w:bookmarkEnd w:id="2793"/>
      <w:bookmarkEnd w:id="2794"/>
      <w:bookmarkEnd w:id="2795"/>
      <w:bookmarkEnd w:id="2796"/>
      <w:bookmarkEnd w:id="2797"/>
      <w:bookmarkEnd w:id="2798"/>
      <w:bookmarkEnd w:id="2799"/>
      <w:bookmarkEnd w:id="2800"/>
      <w:bookmarkEnd w:id="2801"/>
      <w:bookmarkEnd w:id="2802"/>
      <w:bookmarkEnd w:id="2803"/>
      <w:bookmarkEnd w:id="2804"/>
      <w:bookmarkEnd w:id="2805"/>
      <w:bookmarkEnd w:id="2806"/>
      <w:bookmarkEnd w:id="2807"/>
      <w:bookmarkEnd w:id="2808"/>
      <w:bookmarkEnd w:id="2809"/>
      <w:bookmarkEnd w:id="2810"/>
      <w:bookmarkEnd w:id="2811"/>
      <w:bookmarkEnd w:id="2812"/>
      <w:bookmarkEnd w:id="2813"/>
      <w:bookmarkEnd w:id="2814"/>
      <w:bookmarkEnd w:id="2815"/>
      <w:bookmarkEnd w:id="2816"/>
      <w:bookmarkEnd w:id="2817"/>
      <w:bookmarkEnd w:id="2818"/>
      <w:bookmarkEnd w:id="2819"/>
      <w:bookmarkEnd w:id="2820"/>
      <w:bookmarkEnd w:id="2821"/>
      <w:bookmarkEnd w:id="2822"/>
      <w:bookmarkEnd w:id="2823"/>
      <w:bookmarkEnd w:id="2824"/>
      <w:bookmarkEnd w:id="2825"/>
      <w:bookmarkEnd w:id="2826"/>
      <w:bookmarkEnd w:id="2827"/>
      <w:bookmarkEnd w:id="2828"/>
      <w:bookmarkEnd w:id="2829"/>
      <w:bookmarkEnd w:id="2830"/>
      <w:bookmarkEnd w:id="2831"/>
      <w:bookmarkEnd w:id="2832"/>
      <w:bookmarkEnd w:id="2833"/>
      <w:bookmarkEnd w:id="2834"/>
      <w:bookmarkEnd w:id="2835"/>
      <w:bookmarkEnd w:id="2836"/>
      <w:bookmarkEnd w:id="2837"/>
      <w:bookmarkEnd w:id="2838"/>
      <w:bookmarkEnd w:id="2839"/>
      <w:bookmarkEnd w:id="2840"/>
      <w:r>
        <w:rPr>
          <w:rFonts w:ascii="Times New Roman;Times;serif" w:hAnsi="Times New Roman;Times;serif"/>
          <w:b/>
          <w:sz w:val="20"/>
        </w:rPr>
        <w:t>15. Revenue Recognition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Revenue consists primarily of real estate sales, hospitality operations, leasing operations and timber sales. Taxes collected from customers and remitted to governmental authorities (e.g., sales tax) are excluded from revenue, cost of revenue and expenses. The following represents revenue disaggregated by segment, good or service and timing:</w:t>
      </w:r>
    </w:p>
    <w:p>
      <w:pPr>
        <w:pStyle w:val="TextBody"/>
        <w:bidi w:val="0"/>
        <w:spacing w:before="0" w:after="0"/>
        <w:ind w:left="0" w:right="0" w:hanging="0"/>
        <w:jc w:val="left"/>
        <w:rPr/>
      </w:pPr>
      <w:r>
        <w:rPr/>
        <w:t>​</w:t>
      </w:r>
    </w:p>
    <w:tbl>
      <w:tblPr>
        <w:tblW w:w="8067" w:type="dxa"/>
        <w:jc w:val="left"/>
        <w:tblInd w:w="0" w:type="dxa"/>
        <w:tblLayout w:type="fixed"/>
        <w:tblCellMar>
          <w:top w:w="0" w:type="dxa"/>
          <w:left w:w="0" w:type="dxa"/>
          <w:bottom w:w="0" w:type="dxa"/>
          <w:right w:w="0" w:type="dxa"/>
        </w:tblCellMar>
      </w:tblPr>
      <w:tblGrid>
        <w:gridCol w:w="2941"/>
        <w:gridCol w:w="109"/>
        <w:gridCol w:w="214"/>
        <w:gridCol w:w="687"/>
        <w:gridCol w:w="109"/>
        <w:gridCol w:w="217"/>
        <w:gridCol w:w="699"/>
        <w:gridCol w:w="109"/>
        <w:gridCol w:w="245"/>
        <w:gridCol w:w="790"/>
        <w:gridCol w:w="109"/>
        <w:gridCol w:w="211"/>
        <w:gridCol w:w="421"/>
        <w:gridCol w:w="109"/>
        <w:gridCol w:w="211"/>
        <w:gridCol w:w="886"/>
      </w:tblGrid>
      <w:tr>
        <w:trPr/>
        <w:tc>
          <w:tcPr>
            <w:tcW w:w="29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5">
                      <wp:simplePos x="0" y="0"/>
                      <wp:positionH relativeFrom="character">
                        <wp:align>left</wp:align>
                      </wp:positionH>
                      <wp:positionV relativeFrom="line">
                        <wp:posOffset>635</wp:posOffset>
                      </wp:positionV>
                      <wp:extent cx="1867535" cy="175260"/>
                      <wp:effectExtent l="0" t="0" r="0" b="0"/>
                      <wp:wrapNone/>
                      <wp:docPr id="584" name="Frame584"/>
                      <a:graphic xmlns:a="http://schemas.openxmlformats.org/drawingml/2006/main">
                        <a:graphicData uri="http://schemas.microsoft.com/office/word/2010/wordprocessingShape">
                          <wps:wsp>
                            <wps:cNvSpPr txBox="1"/>
                            <wps:spPr>
                              <a:xfrm>
                                <a:off x="0" y="0"/>
                                <a:ext cx="1867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6">
                      <wp:simplePos x="0" y="0"/>
                      <wp:positionH relativeFrom="character">
                        <wp:align>left</wp:align>
                      </wp:positionH>
                      <wp:positionV relativeFrom="line">
                        <wp:posOffset>635</wp:posOffset>
                      </wp:positionV>
                      <wp:extent cx="69215" cy="175260"/>
                      <wp:effectExtent l="0" t="0" r="0" b="0"/>
                      <wp:wrapNone/>
                      <wp:docPr id="585" name="Frame58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7">
                      <wp:simplePos x="0" y="0"/>
                      <wp:positionH relativeFrom="character">
                        <wp:align>left</wp:align>
                      </wp:positionH>
                      <wp:positionV relativeFrom="line">
                        <wp:posOffset>635</wp:posOffset>
                      </wp:positionV>
                      <wp:extent cx="135890" cy="175260"/>
                      <wp:effectExtent l="0" t="0" r="0" b="0"/>
                      <wp:wrapNone/>
                      <wp:docPr id="586" name="Frame586"/>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8">
                      <wp:simplePos x="0" y="0"/>
                      <wp:positionH relativeFrom="character">
                        <wp:align>left</wp:align>
                      </wp:positionH>
                      <wp:positionV relativeFrom="line">
                        <wp:posOffset>635</wp:posOffset>
                      </wp:positionV>
                      <wp:extent cx="436245" cy="175260"/>
                      <wp:effectExtent l="0" t="0" r="0" b="0"/>
                      <wp:wrapNone/>
                      <wp:docPr id="587" name="Frame587"/>
                      <a:graphic xmlns:a="http://schemas.openxmlformats.org/drawingml/2006/main">
                        <a:graphicData uri="http://schemas.microsoft.com/office/word/2010/wordprocessingShape">
                          <wps:wsp>
                            <wps:cNvSpPr txBox="1"/>
                            <wps:spPr>
                              <a:xfrm>
                                <a:off x="0" y="0"/>
                                <a:ext cx="4362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9">
                      <wp:simplePos x="0" y="0"/>
                      <wp:positionH relativeFrom="character">
                        <wp:align>left</wp:align>
                      </wp:positionH>
                      <wp:positionV relativeFrom="line">
                        <wp:posOffset>635</wp:posOffset>
                      </wp:positionV>
                      <wp:extent cx="69215" cy="175260"/>
                      <wp:effectExtent l="0" t="0" r="0" b="0"/>
                      <wp:wrapNone/>
                      <wp:docPr id="588" name="Frame58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0">
                      <wp:simplePos x="0" y="0"/>
                      <wp:positionH relativeFrom="character">
                        <wp:align>left</wp:align>
                      </wp:positionH>
                      <wp:positionV relativeFrom="line">
                        <wp:posOffset>635</wp:posOffset>
                      </wp:positionV>
                      <wp:extent cx="137795" cy="175260"/>
                      <wp:effectExtent l="0" t="0" r="0" b="0"/>
                      <wp:wrapNone/>
                      <wp:docPr id="589" name="Frame589"/>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1">
                      <wp:simplePos x="0" y="0"/>
                      <wp:positionH relativeFrom="character">
                        <wp:align>left</wp:align>
                      </wp:positionH>
                      <wp:positionV relativeFrom="line">
                        <wp:posOffset>635</wp:posOffset>
                      </wp:positionV>
                      <wp:extent cx="443865" cy="175260"/>
                      <wp:effectExtent l="0" t="0" r="0" b="0"/>
                      <wp:wrapNone/>
                      <wp:docPr id="590" name="Frame590"/>
                      <a:graphic xmlns:a="http://schemas.openxmlformats.org/drawingml/2006/main">
                        <a:graphicData uri="http://schemas.microsoft.com/office/word/2010/wordprocessingShape">
                          <wps:wsp>
                            <wps:cNvSpPr txBox="1"/>
                            <wps:spPr>
                              <a:xfrm>
                                <a:off x="0" y="0"/>
                                <a:ext cx="4438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2">
                      <wp:simplePos x="0" y="0"/>
                      <wp:positionH relativeFrom="character">
                        <wp:align>left</wp:align>
                      </wp:positionH>
                      <wp:positionV relativeFrom="line">
                        <wp:posOffset>635</wp:posOffset>
                      </wp:positionV>
                      <wp:extent cx="69215" cy="175260"/>
                      <wp:effectExtent l="0" t="0" r="0" b="0"/>
                      <wp:wrapNone/>
                      <wp:docPr id="591" name="Frame59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3">
                      <wp:simplePos x="0" y="0"/>
                      <wp:positionH relativeFrom="character">
                        <wp:align>left</wp:align>
                      </wp:positionH>
                      <wp:positionV relativeFrom="line">
                        <wp:posOffset>635</wp:posOffset>
                      </wp:positionV>
                      <wp:extent cx="155575" cy="175260"/>
                      <wp:effectExtent l="0" t="0" r="0" b="0"/>
                      <wp:wrapNone/>
                      <wp:docPr id="592" name="Frame592"/>
                      <a:graphic xmlns:a="http://schemas.openxmlformats.org/drawingml/2006/main">
                        <a:graphicData uri="http://schemas.microsoft.com/office/word/2010/wordprocessingShape">
                          <wps:wsp>
                            <wps:cNvSpPr txBox="1"/>
                            <wps:spPr>
                              <a:xfrm>
                                <a:off x="0" y="0"/>
                                <a:ext cx="1555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4">
                      <wp:simplePos x="0" y="0"/>
                      <wp:positionH relativeFrom="character">
                        <wp:align>left</wp:align>
                      </wp:positionH>
                      <wp:positionV relativeFrom="line">
                        <wp:posOffset>635</wp:posOffset>
                      </wp:positionV>
                      <wp:extent cx="501650" cy="175260"/>
                      <wp:effectExtent l="0" t="0" r="0" b="0"/>
                      <wp:wrapNone/>
                      <wp:docPr id="593" name="Frame593"/>
                      <a:graphic xmlns:a="http://schemas.openxmlformats.org/drawingml/2006/main">
                        <a:graphicData uri="http://schemas.microsoft.com/office/word/2010/wordprocessingShape">
                          <wps:wsp>
                            <wps:cNvSpPr txBox="1"/>
                            <wps:spPr>
                              <a:xfrm>
                                <a:off x="0" y="0"/>
                                <a:ext cx="5016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5">
                      <wp:simplePos x="0" y="0"/>
                      <wp:positionH relativeFrom="character">
                        <wp:align>left</wp:align>
                      </wp:positionH>
                      <wp:positionV relativeFrom="line">
                        <wp:posOffset>635</wp:posOffset>
                      </wp:positionV>
                      <wp:extent cx="69215" cy="175260"/>
                      <wp:effectExtent l="0" t="0" r="0" b="0"/>
                      <wp:wrapNone/>
                      <wp:docPr id="594" name="Frame59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6">
                      <wp:simplePos x="0" y="0"/>
                      <wp:positionH relativeFrom="character">
                        <wp:align>left</wp:align>
                      </wp:positionH>
                      <wp:positionV relativeFrom="line">
                        <wp:posOffset>635</wp:posOffset>
                      </wp:positionV>
                      <wp:extent cx="133985" cy="175260"/>
                      <wp:effectExtent l="0" t="0" r="0" b="0"/>
                      <wp:wrapNone/>
                      <wp:docPr id="595" name="Frame59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7">
                      <wp:simplePos x="0" y="0"/>
                      <wp:positionH relativeFrom="character">
                        <wp:align>left</wp:align>
                      </wp:positionH>
                      <wp:positionV relativeFrom="line">
                        <wp:posOffset>635</wp:posOffset>
                      </wp:positionV>
                      <wp:extent cx="267335" cy="175260"/>
                      <wp:effectExtent l="0" t="0" r="0" b="0"/>
                      <wp:wrapNone/>
                      <wp:docPr id="596" name="Frame596"/>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8">
                      <wp:simplePos x="0" y="0"/>
                      <wp:positionH relativeFrom="character">
                        <wp:align>left</wp:align>
                      </wp:positionH>
                      <wp:positionV relativeFrom="line">
                        <wp:posOffset>635</wp:posOffset>
                      </wp:positionV>
                      <wp:extent cx="69215" cy="175260"/>
                      <wp:effectExtent l="0" t="0" r="0" b="0"/>
                      <wp:wrapNone/>
                      <wp:docPr id="597" name="Frame59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9">
                      <wp:simplePos x="0" y="0"/>
                      <wp:positionH relativeFrom="character">
                        <wp:align>left</wp:align>
                      </wp:positionH>
                      <wp:positionV relativeFrom="line">
                        <wp:posOffset>635</wp:posOffset>
                      </wp:positionV>
                      <wp:extent cx="133985" cy="175260"/>
                      <wp:effectExtent l="0" t="0" r="0" b="0"/>
                      <wp:wrapNone/>
                      <wp:docPr id="598" name="Frame59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0">
                      <wp:simplePos x="0" y="0"/>
                      <wp:positionH relativeFrom="character">
                        <wp:align>left</wp:align>
                      </wp:positionH>
                      <wp:positionV relativeFrom="line">
                        <wp:posOffset>635</wp:posOffset>
                      </wp:positionV>
                      <wp:extent cx="562610" cy="175260"/>
                      <wp:effectExtent l="0" t="0" r="0" b="0"/>
                      <wp:wrapNone/>
                      <wp:docPr id="599" name="Frame599"/>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94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5017" w:type="dxa"/>
            <w:gridSpan w:val="1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2023</w:t>
            </w:r>
          </w:p>
        </w:tc>
      </w:tr>
      <w:tr>
        <w:trPr/>
        <w:tc>
          <w:tcPr>
            <w:tcW w:w="294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Residential</w:t>
            </w:r>
          </w:p>
        </w:tc>
        <w:tc>
          <w:tcPr>
            <w:tcW w:w="109" w:type="dxa"/>
            <w:tcBorders/>
            <w:vAlign w:val="center"/>
          </w:tcPr>
          <w:p>
            <w:pPr>
              <w:pStyle w:val="TableContents"/>
              <w:bidi w:val="0"/>
              <w:spacing w:before="0" w:after="1"/>
              <w:ind w:left="0" w:right="0" w:hanging="0"/>
              <w:jc w:val="center"/>
              <w:rPr/>
            </w:pPr>
            <w:r>
              <w:rPr/>
              <w:t>​</w:t>
            </w:r>
          </w:p>
        </w:tc>
        <w:tc>
          <w:tcPr>
            <w:tcW w:w="9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Hospitality</w:t>
            </w:r>
          </w:p>
        </w:tc>
        <w:tc>
          <w:tcPr>
            <w:tcW w:w="109" w:type="dxa"/>
            <w:tcBorders/>
            <w:vAlign w:val="center"/>
          </w:tcPr>
          <w:p>
            <w:pPr>
              <w:pStyle w:val="TableContents"/>
              <w:bidi w:val="0"/>
              <w:spacing w:before="0" w:after="1"/>
              <w:ind w:left="0" w:right="0" w:hanging="0"/>
              <w:jc w:val="center"/>
              <w:rPr/>
            </w:pPr>
            <w:r>
              <w:rPr/>
              <w:t>​</w:t>
            </w:r>
          </w:p>
        </w:tc>
        <w:tc>
          <w:tcPr>
            <w:tcW w:w="103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Commercial </w:t>
            </w:r>
          </w:p>
        </w:tc>
        <w:tc>
          <w:tcPr>
            <w:tcW w:w="109" w:type="dxa"/>
            <w:tcBorders/>
            <w:vAlign w:val="center"/>
          </w:tcPr>
          <w:p>
            <w:pPr>
              <w:pStyle w:val="TableContents"/>
              <w:bidi w:val="0"/>
              <w:spacing w:before="0" w:after="1"/>
              <w:ind w:left="0" w:right="0" w:hanging="0"/>
              <w:jc w:val="center"/>
              <w:rPr/>
            </w:pPr>
            <w:r>
              <w:rPr/>
              <w:t>​</w:t>
            </w:r>
          </w:p>
        </w:tc>
        <w:tc>
          <w:tcPr>
            <w:tcW w:w="6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109" w:type="dxa"/>
            <w:tcBorders/>
            <w:vAlign w:val="center"/>
          </w:tcPr>
          <w:p>
            <w:pPr>
              <w:pStyle w:val="TableContents"/>
              <w:bidi w:val="0"/>
              <w:spacing w:before="0" w:after="1"/>
              <w:ind w:left="0" w:right="0" w:hanging="0"/>
              <w:jc w:val="left"/>
              <w:rPr/>
            </w:pPr>
            <w:r>
              <w:rPr/>
              <w:t>​</w:t>
            </w:r>
          </w:p>
        </w:tc>
        <w:tc>
          <w:tcPr>
            <w:tcW w:w="10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94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Revenue by Major Good/Service:</w:t>
            </w:r>
          </w:p>
        </w:tc>
        <w:tc>
          <w:tcPr>
            <w:tcW w:w="109"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687"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w:t>
            </w:r>
          </w:p>
        </w:tc>
        <w:tc>
          <w:tcPr>
            <w:tcW w:w="69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45" w:type="dxa"/>
            <w:tcBorders/>
            <w:shd w:fill="CCEEFF" w:val="clear"/>
            <w:vAlign w:val="center"/>
          </w:tcPr>
          <w:p>
            <w:pPr>
              <w:pStyle w:val="TableContents"/>
              <w:bidi w:val="0"/>
              <w:spacing w:before="0" w:after="1"/>
              <w:ind w:left="0" w:right="0" w:hanging="0"/>
              <w:jc w:val="left"/>
              <w:rPr/>
            </w:pPr>
            <w:r>
              <w:rPr/>
              <w:t>​</w:t>
            </w:r>
          </w:p>
        </w:tc>
        <w:tc>
          <w:tcPr>
            <w:tcW w:w="790"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42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left"/>
              <w:rPr/>
            </w:pPr>
            <w:r>
              <w:rPr/>
              <w:t>​</w:t>
            </w:r>
          </w:p>
        </w:tc>
      </w:tr>
      <w:tr>
        <w:trPr/>
        <w:tc>
          <w:tcPr>
            <w:tcW w:w="29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Real estate revenue</w:t>
            </w:r>
          </w:p>
        </w:tc>
        <w:tc>
          <w:tcPr>
            <w:tcW w:w="109"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63,403</w:t>
            </w:r>
          </w:p>
        </w:tc>
        <w:tc>
          <w:tcPr>
            <w:tcW w:w="109"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9"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4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5,167</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775</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69,345</w:t>
            </w:r>
          </w:p>
        </w:tc>
      </w:tr>
      <w:tr>
        <w:trPr/>
        <w:tc>
          <w:tcPr>
            <w:tcW w:w="29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Hospitality revenue</w:t>
            </w:r>
          </w:p>
        </w:tc>
        <w:tc>
          <w:tcPr>
            <w:tcW w:w="109"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687"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w:t>
            </w:r>
          </w:p>
        </w:tc>
        <w:tc>
          <w:tcPr>
            <w:tcW w:w="69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45,095</w:t>
            </w:r>
          </w:p>
        </w:tc>
        <w:tc>
          <w:tcPr>
            <w:tcW w:w="109" w:type="dxa"/>
            <w:tcBorders/>
            <w:shd w:fill="CCEEFF" w:val="clear"/>
            <w:vAlign w:val="center"/>
          </w:tcPr>
          <w:p>
            <w:pPr>
              <w:pStyle w:val="TableContents"/>
              <w:bidi w:val="0"/>
              <w:spacing w:before="0" w:after="1"/>
              <w:ind w:left="0" w:right="0" w:hanging="0"/>
              <w:jc w:val="left"/>
              <w:rPr/>
            </w:pPr>
            <w:r>
              <w:rPr/>
              <w:t>​</w:t>
            </w:r>
          </w:p>
        </w:tc>
        <w:tc>
          <w:tcPr>
            <w:tcW w:w="245" w:type="dxa"/>
            <w:tcBorders/>
            <w:shd w:fill="CCEEFF" w:val="clear"/>
            <w:vAlign w:val="center"/>
          </w:tcPr>
          <w:p>
            <w:pPr>
              <w:pStyle w:val="TableContents"/>
              <w:bidi w:val="0"/>
              <w:spacing w:before="0" w:after="1"/>
              <w:ind w:left="0" w:right="0" w:hanging="0"/>
              <w:jc w:val="left"/>
              <w:rPr/>
            </w:pPr>
            <w:r>
              <w:rPr/>
              <w:t>​</w:t>
            </w:r>
          </w:p>
        </w:tc>
        <w:tc>
          <w:tcPr>
            <w:tcW w:w="7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42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45,099</w:t>
            </w:r>
          </w:p>
        </w:tc>
      </w:tr>
      <w:tr>
        <w:trPr/>
        <w:tc>
          <w:tcPr>
            <w:tcW w:w="29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Leasing revenue</w:t>
            </w:r>
          </w:p>
        </w:tc>
        <w:tc>
          <w:tcPr>
            <w:tcW w:w="109"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6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109"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69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516</w:t>
            </w:r>
          </w:p>
        </w:tc>
        <w:tc>
          <w:tcPr>
            <w:tcW w:w="109" w:type="dxa"/>
            <w:tcBorders/>
            <w:vAlign w:val="center"/>
          </w:tcPr>
          <w:p>
            <w:pPr>
              <w:pStyle w:val="TableContents"/>
              <w:bidi w:val="0"/>
              <w:spacing w:before="0" w:after="1"/>
              <w:ind w:left="0" w:right="0" w:hanging="0"/>
              <w:jc w:val="left"/>
              <w:rPr/>
            </w:pPr>
            <w:r>
              <w:rPr/>
              <w:t>​</w:t>
            </w:r>
          </w:p>
        </w:tc>
        <w:tc>
          <w:tcPr>
            <w:tcW w:w="245" w:type="dxa"/>
            <w:tcBorders/>
            <w:vAlign w:val="center"/>
          </w:tcPr>
          <w:p>
            <w:pPr>
              <w:pStyle w:val="TableContents"/>
              <w:bidi w:val="0"/>
              <w:spacing w:before="0" w:after="1"/>
              <w:ind w:left="0" w:right="0" w:hanging="0"/>
              <w:jc w:val="left"/>
              <w:rPr/>
            </w:pPr>
            <w:r>
              <w:rPr/>
              <w:t>​</w:t>
            </w:r>
          </w:p>
        </w:tc>
        <w:tc>
          <w:tcPr>
            <w:tcW w:w="79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11,785</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4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12,378</w:t>
            </w:r>
          </w:p>
        </w:tc>
      </w:tr>
      <w:tr>
        <w:trPr/>
        <w:tc>
          <w:tcPr>
            <w:tcW w:w="29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Timber revenue</w:t>
            </w:r>
          </w:p>
        </w:tc>
        <w:tc>
          <w:tcPr>
            <w:tcW w:w="109" w:type="dxa"/>
            <w:tcBorders/>
            <w:shd w:fill="CCEEFF" w:val="clear"/>
            <w:vAlign w:val="center"/>
          </w:tcPr>
          <w:p>
            <w:pPr>
              <w:pStyle w:val="TableContents"/>
              <w:bidi w:val="0"/>
              <w:spacing w:before="0" w:after="1"/>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8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4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1,345</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1,345</w:t>
            </w:r>
          </w:p>
        </w:tc>
      </w:tr>
      <w:tr>
        <w:trPr/>
        <w:tc>
          <w:tcPr>
            <w:tcW w:w="294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revenue</w:t>
            </w:r>
          </w:p>
        </w:tc>
        <w:tc>
          <w:tcPr>
            <w:tcW w:w="109" w:type="dxa"/>
            <w:tcBorders/>
            <w:vAlign w:val="center"/>
          </w:tcPr>
          <w:p>
            <w:pPr>
              <w:pStyle w:val="TableContents"/>
              <w:bidi w:val="0"/>
              <w:spacing w:before="0" w:after="1"/>
              <w:ind w:left="0" w:right="0" w:hanging="0"/>
              <w:jc w:val="left"/>
              <w:rPr/>
            </w:pPr>
            <w:r>
              <w:rPr/>
              <w:t>​</w:t>
            </w:r>
          </w:p>
        </w:tc>
        <w:tc>
          <w:tcPr>
            <w:tcW w:w="21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8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63,408</w:t>
            </w:r>
          </w:p>
        </w:tc>
        <w:tc>
          <w:tcPr>
            <w:tcW w:w="109" w:type="dxa"/>
            <w:tcBorders/>
            <w:vAlign w:val="center"/>
          </w:tcPr>
          <w:p>
            <w:pPr>
              <w:pStyle w:val="TableContents"/>
              <w:bidi w:val="0"/>
              <w:spacing w:before="0" w:after="1"/>
              <w:ind w:left="0" w:right="0" w:hanging="0"/>
              <w:jc w:val="left"/>
              <w:rPr/>
            </w:pPr>
            <w:r>
              <w:rPr/>
              <w:t>​</w:t>
            </w:r>
          </w:p>
        </w:tc>
        <w:tc>
          <w:tcPr>
            <w:tcW w:w="21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9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45,611</w:t>
            </w:r>
          </w:p>
        </w:tc>
        <w:tc>
          <w:tcPr>
            <w:tcW w:w="109" w:type="dxa"/>
            <w:tcBorders/>
            <w:vAlign w:val="center"/>
          </w:tcPr>
          <w:p>
            <w:pPr>
              <w:pStyle w:val="TableContents"/>
              <w:bidi w:val="0"/>
              <w:spacing w:before="0" w:after="1"/>
              <w:ind w:left="0" w:right="0" w:hanging="0"/>
              <w:jc w:val="left"/>
              <w:rPr/>
            </w:pPr>
            <w:r>
              <w:rPr/>
              <w:t>​</w:t>
            </w:r>
          </w:p>
        </w:tc>
        <w:tc>
          <w:tcPr>
            <w:tcW w:w="24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9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18,301</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42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847</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128,167</w:t>
            </w:r>
          </w:p>
        </w:tc>
      </w:tr>
      <w:tr>
        <w:trPr/>
        <w:tc>
          <w:tcPr>
            <w:tcW w:w="294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687"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w:t>
            </w:r>
          </w:p>
        </w:tc>
        <w:tc>
          <w:tcPr>
            <w:tcW w:w="69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45" w:type="dxa"/>
            <w:tcBorders/>
            <w:shd w:fill="CCEEFF" w:val="clear"/>
            <w:vAlign w:val="center"/>
          </w:tcPr>
          <w:p>
            <w:pPr>
              <w:pStyle w:val="TableContents"/>
              <w:bidi w:val="0"/>
              <w:spacing w:before="0" w:after="1"/>
              <w:ind w:left="0" w:right="0" w:hanging="0"/>
              <w:jc w:val="left"/>
              <w:rPr/>
            </w:pPr>
            <w:r>
              <w:rPr/>
              <w:t>​</w:t>
            </w:r>
          </w:p>
        </w:tc>
        <w:tc>
          <w:tcPr>
            <w:tcW w:w="790"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42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left"/>
              <w:rPr/>
            </w:pPr>
            <w:r>
              <w:rPr/>
              <w:t>​</w:t>
            </w:r>
          </w:p>
        </w:tc>
      </w:tr>
      <w:tr>
        <w:trPr/>
        <w:tc>
          <w:tcPr>
            <w:tcW w:w="294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Timing of Revenue Recognition:</w:t>
            </w:r>
          </w:p>
        </w:tc>
        <w:tc>
          <w:tcPr>
            <w:tcW w:w="109"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687"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69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45" w:type="dxa"/>
            <w:tcBorders/>
            <w:vAlign w:val="center"/>
          </w:tcPr>
          <w:p>
            <w:pPr>
              <w:pStyle w:val="TableContents"/>
              <w:bidi w:val="0"/>
              <w:spacing w:before="0" w:after="1"/>
              <w:ind w:left="0" w:right="0" w:hanging="0"/>
              <w:jc w:val="left"/>
              <w:rPr/>
            </w:pPr>
            <w:r>
              <w:rPr/>
              <w:t>​</w:t>
            </w:r>
          </w:p>
        </w:tc>
        <w:tc>
          <w:tcPr>
            <w:tcW w:w="790"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42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left"/>
              <w:rPr/>
            </w:pPr>
            <w:r>
              <w:rPr/>
              <w:t>​</w:t>
            </w:r>
          </w:p>
        </w:tc>
      </w:tr>
      <w:tr>
        <w:trPr/>
        <w:tc>
          <w:tcPr>
            <w:tcW w:w="29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Recognized at a point in time</w:t>
            </w:r>
          </w:p>
        </w:tc>
        <w:tc>
          <w:tcPr>
            <w:tcW w:w="109"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63,403</w:t>
            </w:r>
          </w:p>
        </w:tc>
        <w:tc>
          <w:tcPr>
            <w:tcW w:w="109"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37,077</w:t>
            </w:r>
          </w:p>
        </w:tc>
        <w:tc>
          <w:tcPr>
            <w:tcW w:w="109" w:type="dxa"/>
            <w:tcBorders/>
            <w:shd w:fill="CCEEFF" w:val="clear"/>
            <w:vAlign w:val="center"/>
          </w:tcPr>
          <w:p>
            <w:pPr>
              <w:pStyle w:val="TableContents"/>
              <w:bidi w:val="0"/>
              <w:spacing w:before="0" w:after="1"/>
              <w:ind w:left="0" w:right="0" w:hanging="0"/>
              <w:jc w:val="left"/>
              <w:rPr/>
            </w:pPr>
            <w:r>
              <w:rPr/>
              <w:t>​</w:t>
            </w:r>
          </w:p>
        </w:tc>
        <w:tc>
          <w:tcPr>
            <w:tcW w:w="24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6,516</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775</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107,771</w:t>
            </w:r>
          </w:p>
        </w:tc>
      </w:tr>
      <w:tr>
        <w:trPr/>
        <w:tc>
          <w:tcPr>
            <w:tcW w:w="29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Recognized over time</w:t>
            </w:r>
          </w:p>
        </w:tc>
        <w:tc>
          <w:tcPr>
            <w:tcW w:w="109"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687"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69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8,018</w:t>
            </w:r>
          </w:p>
        </w:tc>
        <w:tc>
          <w:tcPr>
            <w:tcW w:w="109" w:type="dxa"/>
            <w:tcBorders/>
            <w:vAlign w:val="center"/>
          </w:tcPr>
          <w:p>
            <w:pPr>
              <w:pStyle w:val="TableContents"/>
              <w:bidi w:val="0"/>
              <w:spacing w:before="0" w:after="1"/>
              <w:ind w:left="0" w:right="0" w:hanging="0"/>
              <w:jc w:val="left"/>
              <w:rPr/>
            </w:pPr>
            <w:r>
              <w:rPr/>
              <w:t>​</w:t>
            </w:r>
          </w:p>
        </w:tc>
        <w:tc>
          <w:tcPr>
            <w:tcW w:w="245" w:type="dxa"/>
            <w:tcBorders/>
            <w:vAlign w:val="center"/>
          </w:tcPr>
          <w:p>
            <w:pPr>
              <w:pStyle w:val="TableContents"/>
              <w:bidi w:val="0"/>
              <w:spacing w:before="0" w:after="1"/>
              <w:ind w:left="0" w:right="0" w:hanging="0"/>
              <w:jc w:val="left"/>
              <w:rPr/>
            </w:pPr>
            <w:r>
              <w:rPr/>
              <w:t>​</w:t>
            </w:r>
          </w:p>
        </w:tc>
        <w:tc>
          <w:tcPr>
            <w:tcW w:w="790"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42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8,018</w:t>
            </w:r>
          </w:p>
        </w:tc>
      </w:tr>
      <w:tr>
        <w:trPr/>
        <w:tc>
          <w:tcPr>
            <w:tcW w:w="29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Over lease term</w:t>
            </w:r>
          </w:p>
        </w:tc>
        <w:tc>
          <w:tcPr>
            <w:tcW w:w="109" w:type="dxa"/>
            <w:tcBorders/>
            <w:shd w:fill="CCEEFF" w:val="clear"/>
            <w:vAlign w:val="center"/>
          </w:tcPr>
          <w:p>
            <w:pPr>
              <w:pStyle w:val="TableContents"/>
              <w:bidi w:val="0"/>
              <w:spacing w:before="0" w:after="1"/>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8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109" w:type="dxa"/>
            <w:tcBorders/>
            <w:shd w:fill="CCEEFF" w:val="clear"/>
            <w:vAlign w:val="center"/>
          </w:tcPr>
          <w:p>
            <w:pPr>
              <w:pStyle w:val="TableContents"/>
              <w:bidi w:val="0"/>
              <w:spacing w:before="0" w:after="1"/>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516</w:t>
            </w:r>
          </w:p>
        </w:tc>
        <w:tc>
          <w:tcPr>
            <w:tcW w:w="109" w:type="dxa"/>
            <w:tcBorders/>
            <w:shd w:fill="CCEEFF" w:val="clear"/>
            <w:vAlign w:val="center"/>
          </w:tcPr>
          <w:p>
            <w:pPr>
              <w:pStyle w:val="TableContents"/>
              <w:bidi w:val="0"/>
              <w:spacing w:before="0" w:after="1"/>
              <w:ind w:left="0" w:right="0" w:hanging="0"/>
              <w:jc w:val="left"/>
              <w:rPr/>
            </w:pPr>
            <w:r>
              <w:rPr/>
              <w:t>​</w:t>
            </w:r>
          </w:p>
        </w:tc>
        <w:tc>
          <w:tcPr>
            <w:tcW w:w="24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11,785</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12,378</w:t>
            </w:r>
          </w:p>
        </w:tc>
      </w:tr>
      <w:tr>
        <w:trPr/>
        <w:tc>
          <w:tcPr>
            <w:tcW w:w="294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revenue</w:t>
            </w:r>
          </w:p>
        </w:tc>
        <w:tc>
          <w:tcPr>
            <w:tcW w:w="109" w:type="dxa"/>
            <w:tcBorders/>
            <w:vAlign w:val="center"/>
          </w:tcPr>
          <w:p>
            <w:pPr>
              <w:pStyle w:val="TableContents"/>
              <w:bidi w:val="0"/>
              <w:spacing w:before="0" w:after="1"/>
              <w:ind w:left="0" w:right="0" w:hanging="0"/>
              <w:jc w:val="left"/>
              <w:rPr/>
            </w:pPr>
            <w:r>
              <w:rPr/>
              <w:t>​</w:t>
            </w:r>
          </w:p>
        </w:tc>
        <w:tc>
          <w:tcPr>
            <w:tcW w:w="21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8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63,408</w:t>
            </w:r>
          </w:p>
        </w:tc>
        <w:tc>
          <w:tcPr>
            <w:tcW w:w="109" w:type="dxa"/>
            <w:tcBorders/>
            <w:vAlign w:val="center"/>
          </w:tcPr>
          <w:p>
            <w:pPr>
              <w:pStyle w:val="TableContents"/>
              <w:bidi w:val="0"/>
              <w:spacing w:before="0" w:after="1"/>
              <w:ind w:left="0" w:right="0" w:hanging="0"/>
              <w:jc w:val="left"/>
              <w:rPr/>
            </w:pPr>
            <w:r>
              <w:rPr/>
              <w:t>​</w:t>
            </w:r>
          </w:p>
        </w:tc>
        <w:tc>
          <w:tcPr>
            <w:tcW w:w="21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9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45,611</w:t>
            </w:r>
          </w:p>
        </w:tc>
        <w:tc>
          <w:tcPr>
            <w:tcW w:w="109" w:type="dxa"/>
            <w:tcBorders/>
            <w:vAlign w:val="center"/>
          </w:tcPr>
          <w:p>
            <w:pPr>
              <w:pStyle w:val="TableContents"/>
              <w:bidi w:val="0"/>
              <w:spacing w:before="0" w:after="1"/>
              <w:ind w:left="0" w:right="0" w:hanging="0"/>
              <w:jc w:val="left"/>
              <w:rPr/>
            </w:pPr>
            <w:r>
              <w:rPr/>
              <w:t>​</w:t>
            </w:r>
          </w:p>
        </w:tc>
        <w:tc>
          <w:tcPr>
            <w:tcW w:w="24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9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18,301</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42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847</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8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128,167</w:t>
            </w:r>
          </w:p>
        </w:tc>
      </w:tr>
    </w:tbl>
    <w:p>
      <w:pPr>
        <w:pStyle w:val="TextBody"/>
        <w:bidi w:val="0"/>
        <w:spacing w:before="0" w:after="240"/>
        <w:ind w:left="0" w:right="0" w:firstLine="360"/>
        <w:jc w:val="left"/>
        <w:rPr/>
      </w:pPr>
      <w:r>
        <w:rPr/>
        <w:t>​</w:t>
      </w:r>
    </w:p>
    <w:tbl>
      <w:tblPr>
        <w:tblW w:w="7962" w:type="dxa"/>
        <w:jc w:val="left"/>
        <w:tblInd w:w="0" w:type="dxa"/>
        <w:tblLayout w:type="fixed"/>
        <w:tblCellMar>
          <w:top w:w="0" w:type="dxa"/>
          <w:left w:w="0" w:type="dxa"/>
          <w:bottom w:w="0" w:type="dxa"/>
          <w:right w:w="0" w:type="dxa"/>
        </w:tblCellMar>
      </w:tblPr>
      <w:tblGrid>
        <w:gridCol w:w="2941"/>
        <w:gridCol w:w="109"/>
        <w:gridCol w:w="214"/>
        <w:gridCol w:w="687"/>
        <w:gridCol w:w="109"/>
        <w:gridCol w:w="217"/>
        <w:gridCol w:w="699"/>
        <w:gridCol w:w="109"/>
        <w:gridCol w:w="245"/>
        <w:gridCol w:w="790"/>
        <w:gridCol w:w="109"/>
        <w:gridCol w:w="211"/>
        <w:gridCol w:w="421"/>
        <w:gridCol w:w="109"/>
        <w:gridCol w:w="211"/>
        <w:gridCol w:w="781"/>
      </w:tblGrid>
      <w:tr>
        <w:trPr/>
        <w:tc>
          <w:tcPr>
            <w:tcW w:w="294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687"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69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45" w:type="dxa"/>
            <w:tcBorders/>
            <w:vAlign w:val="center"/>
          </w:tcPr>
          <w:p>
            <w:pPr>
              <w:pStyle w:val="TableContents"/>
              <w:bidi w:val="0"/>
              <w:spacing w:before="0" w:after="1"/>
              <w:ind w:left="0" w:right="0" w:hanging="0"/>
              <w:jc w:val="left"/>
              <w:rPr/>
            </w:pPr>
            <w:r>
              <w:rPr/>
              <w:t>​</w:t>
            </w:r>
          </w:p>
        </w:tc>
        <w:tc>
          <w:tcPr>
            <w:tcW w:w="790"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42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r>
      <w:tr>
        <w:trPr/>
        <w:tc>
          <w:tcPr>
            <w:tcW w:w="294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4912" w:type="dxa"/>
            <w:gridSpan w:val="1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2022</w:t>
            </w:r>
          </w:p>
        </w:tc>
      </w:tr>
      <w:tr>
        <w:trPr/>
        <w:tc>
          <w:tcPr>
            <w:tcW w:w="294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Residential</w:t>
            </w:r>
          </w:p>
        </w:tc>
        <w:tc>
          <w:tcPr>
            <w:tcW w:w="109" w:type="dxa"/>
            <w:tcBorders/>
            <w:vAlign w:val="center"/>
          </w:tcPr>
          <w:p>
            <w:pPr>
              <w:pStyle w:val="TableContents"/>
              <w:bidi w:val="0"/>
              <w:spacing w:before="0" w:after="1"/>
              <w:ind w:left="0" w:right="0" w:hanging="0"/>
              <w:jc w:val="center"/>
              <w:rPr/>
            </w:pPr>
            <w:r>
              <w:rPr/>
              <w:t>​</w:t>
            </w:r>
          </w:p>
        </w:tc>
        <w:tc>
          <w:tcPr>
            <w:tcW w:w="9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Hospitality</w:t>
            </w:r>
          </w:p>
        </w:tc>
        <w:tc>
          <w:tcPr>
            <w:tcW w:w="109" w:type="dxa"/>
            <w:tcBorders/>
            <w:vAlign w:val="center"/>
          </w:tcPr>
          <w:p>
            <w:pPr>
              <w:pStyle w:val="TableContents"/>
              <w:bidi w:val="0"/>
              <w:spacing w:before="0" w:after="1"/>
              <w:ind w:left="0" w:right="0" w:hanging="0"/>
              <w:jc w:val="center"/>
              <w:rPr/>
            </w:pPr>
            <w:r>
              <w:rPr/>
              <w:t>​</w:t>
            </w:r>
          </w:p>
        </w:tc>
        <w:tc>
          <w:tcPr>
            <w:tcW w:w="103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Commercial </w:t>
            </w:r>
          </w:p>
        </w:tc>
        <w:tc>
          <w:tcPr>
            <w:tcW w:w="109" w:type="dxa"/>
            <w:tcBorders/>
            <w:vAlign w:val="center"/>
          </w:tcPr>
          <w:p>
            <w:pPr>
              <w:pStyle w:val="TableContents"/>
              <w:bidi w:val="0"/>
              <w:spacing w:before="0" w:after="1"/>
              <w:ind w:left="0" w:right="0" w:hanging="0"/>
              <w:jc w:val="center"/>
              <w:rPr/>
            </w:pPr>
            <w:r>
              <w:rPr/>
              <w:t>​</w:t>
            </w:r>
          </w:p>
        </w:tc>
        <w:tc>
          <w:tcPr>
            <w:tcW w:w="6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109" w:type="dxa"/>
            <w:tcBorders/>
            <w:vAlign w:val="center"/>
          </w:tcPr>
          <w:p>
            <w:pPr>
              <w:pStyle w:val="TableContents"/>
              <w:bidi w:val="0"/>
              <w:spacing w:before="0" w:after="1"/>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94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Revenue by Major Good/Service:</w:t>
            </w:r>
          </w:p>
        </w:tc>
        <w:tc>
          <w:tcPr>
            <w:tcW w:w="109"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687"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w:t>
            </w:r>
          </w:p>
        </w:tc>
        <w:tc>
          <w:tcPr>
            <w:tcW w:w="69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45" w:type="dxa"/>
            <w:tcBorders/>
            <w:shd w:fill="CCEEFF" w:val="clear"/>
            <w:vAlign w:val="center"/>
          </w:tcPr>
          <w:p>
            <w:pPr>
              <w:pStyle w:val="TableContents"/>
              <w:bidi w:val="0"/>
              <w:spacing w:before="0" w:after="1"/>
              <w:ind w:left="0" w:right="0" w:hanging="0"/>
              <w:jc w:val="left"/>
              <w:rPr/>
            </w:pPr>
            <w:r>
              <w:rPr/>
              <w:t>​</w:t>
            </w:r>
          </w:p>
        </w:tc>
        <w:tc>
          <w:tcPr>
            <w:tcW w:w="790"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42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r>
      <w:tr>
        <w:trPr/>
        <w:tc>
          <w:tcPr>
            <w:tcW w:w="29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Real estate revenue</w:t>
            </w:r>
          </w:p>
        </w:tc>
        <w:tc>
          <w:tcPr>
            <w:tcW w:w="109"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23,005</w:t>
            </w:r>
          </w:p>
        </w:tc>
        <w:tc>
          <w:tcPr>
            <w:tcW w:w="109"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9"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4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4,499</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523</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28,027</w:t>
            </w:r>
          </w:p>
        </w:tc>
      </w:tr>
      <w:tr>
        <w:trPr/>
        <w:tc>
          <w:tcPr>
            <w:tcW w:w="29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Hospitality revenue</w:t>
            </w:r>
          </w:p>
        </w:tc>
        <w:tc>
          <w:tcPr>
            <w:tcW w:w="109"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687"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w:t>
            </w:r>
          </w:p>
        </w:tc>
        <w:tc>
          <w:tcPr>
            <w:tcW w:w="69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29,322</w:t>
            </w:r>
          </w:p>
        </w:tc>
        <w:tc>
          <w:tcPr>
            <w:tcW w:w="109" w:type="dxa"/>
            <w:tcBorders/>
            <w:shd w:fill="CCEEFF" w:val="clear"/>
            <w:vAlign w:val="center"/>
          </w:tcPr>
          <w:p>
            <w:pPr>
              <w:pStyle w:val="TableContents"/>
              <w:bidi w:val="0"/>
              <w:spacing w:before="0" w:after="1"/>
              <w:ind w:left="0" w:right="0" w:hanging="0"/>
              <w:jc w:val="left"/>
              <w:rPr/>
            </w:pPr>
            <w:r>
              <w:rPr/>
              <w:t>​</w:t>
            </w:r>
          </w:p>
        </w:tc>
        <w:tc>
          <w:tcPr>
            <w:tcW w:w="245" w:type="dxa"/>
            <w:tcBorders/>
            <w:shd w:fill="CCEEFF" w:val="clear"/>
            <w:vAlign w:val="center"/>
          </w:tcPr>
          <w:p>
            <w:pPr>
              <w:pStyle w:val="TableContents"/>
              <w:bidi w:val="0"/>
              <w:spacing w:before="0" w:after="1"/>
              <w:ind w:left="0" w:right="0" w:hanging="0"/>
              <w:jc w:val="left"/>
              <w:rPr/>
            </w:pPr>
            <w:r>
              <w:rPr/>
              <w:t>​</w:t>
            </w:r>
          </w:p>
        </w:tc>
        <w:tc>
          <w:tcPr>
            <w:tcW w:w="7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234</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42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29,556</w:t>
            </w:r>
          </w:p>
        </w:tc>
      </w:tr>
      <w:tr>
        <w:trPr/>
        <w:tc>
          <w:tcPr>
            <w:tcW w:w="29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Leasing revenue</w:t>
            </w:r>
          </w:p>
        </w:tc>
        <w:tc>
          <w:tcPr>
            <w:tcW w:w="109"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6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109"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69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w:t>
            </w:r>
          </w:p>
        </w:tc>
        <w:tc>
          <w:tcPr>
            <w:tcW w:w="109" w:type="dxa"/>
            <w:tcBorders/>
            <w:vAlign w:val="center"/>
          </w:tcPr>
          <w:p>
            <w:pPr>
              <w:pStyle w:val="TableContents"/>
              <w:bidi w:val="0"/>
              <w:spacing w:before="0" w:after="1"/>
              <w:ind w:left="0" w:right="0" w:hanging="0"/>
              <w:jc w:val="left"/>
              <w:rPr/>
            </w:pPr>
            <w:r>
              <w:rPr/>
              <w:t>​</w:t>
            </w:r>
          </w:p>
        </w:tc>
        <w:tc>
          <w:tcPr>
            <w:tcW w:w="245" w:type="dxa"/>
            <w:tcBorders/>
            <w:vAlign w:val="center"/>
          </w:tcPr>
          <w:p>
            <w:pPr>
              <w:pStyle w:val="TableContents"/>
              <w:bidi w:val="0"/>
              <w:spacing w:before="0" w:after="1"/>
              <w:ind w:left="0" w:right="0" w:hanging="0"/>
              <w:jc w:val="left"/>
              <w:rPr/>
            </w:pPr>
            <w:r>
              <w:rPr/>
              <w:t>​</w:t>
            </w:r>
          </w:p>
        </w:tc>
        <w:tc>
          <w:tcPr>
            <w:tcW w:w="79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9,269</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4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9,345</w:t>
            </w:r>
          </w:p>
        </w:tc>
      </w:tr>
      <w:tr>
        <w:trPr/>
        <w:tc>
          <w:tcPr>
            <w:tcW w:w="29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Timber revenue</w:t>
            </w:r>
          </w:p>
        </w:tc>
        <w:tc>
          <w:tcPr>
            <w:tcW w:w="109" w:type="dxa"/>
            <w:tcBorders/>
            <w:shd w:fill="CCEEFF" w:val="clear"/>
            <w:vAlign w:val="center"/>
          </w:tcPr>
          <w:p>
            <w:pPr>
              <w:pStyle w:val="TableContents"/>
              <w:bidi w:val="0"/>
              <w:spacing w:before="0" w:after="1"/>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8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4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1,322</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1,322</w:t>
            </w:r>
          </w:p>
        </w:tc>
      </w:tr>
      <w:tr>
        <w:trPr/>
        <w:tc>
          <w:tcPr>
            <w:tcW w:w="294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revenue</w:t>
            </w:r>
          </w:p>
        </w:tc>
        <w:tc>
          <w:tcPr>
            <w:tcW w:w="109" w:type="dxa"/>
            <w:tcBorders/>
            <w:vAlign w:val="center"/>
          </w:tcPr>
          <w:p>
            <w:pPr>
              <w:pStyle w:val="TableContents"/>
              <w:bidi w:val="0"/>
              <w:spacing w:before="0" w:after="1"/>
              <w:ind w:left="0" w:right="0" w:hanging="0"/>
              <w:jc w:val="left"/>
              <w:rPr/>
            </w:pPr>
            <w:r>
              <w:rPr/>
              <w:t>​</w:t>
            </w:r>
          </w:p>
        </w:tc>
        <w:tc>
          <w:tcPr>
            <w:tcW w:w="21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8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23,010</w:t>
            </w:r>
          </w:p>
        </w:tc>
        <w:tc>
          <w:tcPr>
            <w:tcW w:w="109" w:type="dxa"/>
            <w:tcBorders/>
            <w:vAlign w:val="center"/>
          </w:tcPr>
          <w:p>
            <w:pPr>
              <w:pStyle w:val="TableContents"/>
              <w:bidi w:val="0"/>
              <w:spacing w:before="0" w:after="1"/>
              <w:ind w:left="0" w:right="0" w:hanging="0"/>
              <w:jc w:val="left"/>
              <w:rPr/>
            </w:pPr>
            <w:r>
              <w:rPr/>
              <w:t>​</w:t>
            </w:r>
          </w:p>
        </w:tc>
        <w:tc>
          <w:tcPr>
            <w:tcW w:w="21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9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29,370</w:t>
            </w:r>
          </w:p>
        </w:tc>
        <w:tc>
          <w:tcPr>
            <w:tcW w:w="109" w:type="dxa"/>
            <w:tcBorders/>
            <w:vAlign w:val="center"/>
          </w:tcPr>
          <w:p>
            <w:pPr>
              <w:pStyle w:val="TableContents"/>
              <w:bidi w:val="0"/>
              <w:spacing w:before="0" w:after="1"/>
              <w:ind w:left="0" w:right="0" w:hanging="0"/>
              <w:jc w:val="left"/>
              <w:rPr/>
            </w:pPr>
            <w:r>
              <w:rPr/>
              <w:t>​</w:t>
            </w:r>
          </w:p>
        </w:tc>
        <w:tc>
          <w:tcPr>
            <w:tcW w:w="24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9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15,324</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42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546</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68,250</w:t>
            </w:r>
          </w:p>
        </w:tc>
      </w:tr>
      <w:tr>
        <w:trPr/>
        <w:tc>
          <w:tcPr>
            <w:tcW w:w="294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687"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w:t>
            </w:r>
          </w:p>
        </w:tc>
        <w:tc>
          <w:tcPr>
            <w:tcW w:w="69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45" w:type="dxa"/>
            <w:tcBorders/>
            <w:shd w:fill="CCEEFF" w:val="clear"/>
            <w:vAlign w:val="center"/>
          </w:tcPr>
          <w:p>
            <w:pPr>
              <w:pStyle w:val="TableContents"/>
              <w:bidi w:val="0"/>
              <w:spacing w:before="0" w:after="1"/>
              <w:ind w:left="0" w:right="0" w:hanging="0"/>
              <w:jc w:val="left"/>
              <w:rPr/>
            </w:pPr>
            <w:r>
              <w:rPr/>
              <w:t>​</w:t>
            </w:r>
          </w:p>
        </w:tc>
        <w:tc>
          <w:tcPr>
            <w:tcW w:w="790"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42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r>
      <w:tr>
        <w:trPr/>
        <w:tc>
          <w:tcPr>
            <w:tcW w:w="294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Timing of Revenue Recognition:</w:t>
            </w:r>
          </w:p>
        </w:tc>
        <w:tc>
          <w:tcPr>
            <w:tcW w:w="109"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687"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69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45" w:type="dxa"/>
            <w:tcBorders/>
            <w:vAlign w:val="center"/>
          </w:tcPr>
          <w:p>
            <w:pPr>
              <w:pStyle w:val="TableContents"/>
              <w:bidi w:val="0"/>
              <w:spacing w:before="0" w:after="1"/>
              <w:ind w:left="0" w:right="0" w:hanging="0"/>
              <w:jc w:val="left"/>
              <w:rPr/>
            </w:pPr>
            <w:r>
              <w:rPr/>
              <w:t>​</w:t>
            </w:r>
          </w:p>
        </w:tc>
        <w:tc>
          <w:tcPr>
            <w:tcW w:w="790"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42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r>
      <w:tr>
        <w:trPr/>
        <w:tc>
          <w:tcPr>
            <w:tcW w:w="29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Recognized at a point in time</w:t>
            </w:r>
          </w:p>
        </w:tc>
        <w:tc>
          <w:tcPr>
            <w:tcW w:w="109"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23,005</w:t>
            </w:r>
          </w:p>
        </w:tc>
        <w:tc>
          <w:tcPr>
            <w:tcW w:w="109"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22,076</w:t>
            </w:r>
          </w:p>
        </w:tc>
        <w:tc>
          <w:tcPr>
            <w:tcW w:w="109" w:type="dxa"/>
            <w:tcBorders/>
            <w:shd w:fill="CCEEFF" w:val="clear"/>
            <w:vAlign w:val="center"/>
          </w:tcPr>
          <w:p>
            <w:pPr>
              <w:pStyle w:val="TableContents"/>
              <w:bidi w:val="0"/>
              <w:spacing w:before="0" w:after="1"/>
              <w:ind w:left="0" w:right="0" w:hanging="0"/>
              <w:jc w:val="left"/>
              <w:rPr/>
            </w:pPr>
            <w:r>
              <w:rPr/>
              <w:t>​</w:t>
            </w:r>
          </w:p>
        </w:tc>
        <w:tc>
          <w:tcPr>
            <w:tcW w:w="24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6,055</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523</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51,659</w:t>
            </w:r>
          </w:p>
        </w:tc>
      </w:tr>
      <w:tr>
        <w:trPr/>
        <w:tc>
          <w:tcPr>
            <w:tcW w:w="29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Recognized over time</w:t>
            </w:r>
          </w:p>
        </w:tc>
        <w:tc>
          <w:tcPr>
            <w:tcW w:w="109"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687"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69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7,246</w:t>
            </w:r>
          </w:p>
        </w:tc>
        <w:tc>
          <w:tcPr>
            <w:tcW w:w="109" w:type="dxa"/>
            <w:tcBorders/>
            <w:vAlign w:val="center"/>
          </w:tcPr>
          <w:p>
            <w:pPr>
              <w:pStyle w:val="TableContents"/>
              <w:bidi w:val="0"/>
              <w:spacing w:before="0" w:after="1"/>
              <w:ind w:left="0" w:right="0" w:hanging="0"/>
              <w:jc w:val="left"/>
              <w:rPr/>
            </w:pPr>
            <w:r>
              <w:rPr/>
              <w:t>​</w:t>
            </w:r>
          </w:p>
        </w:tc>
        <w:tc>
          <w:tcPr>
            <w:tcW w:w="245" w:type="dxa"/>
            <w:tcBorders/>
            <w:vAlign w:val="center"/>
          </w:tcPr>
          <w:p>
            <w:pPr>
              <w:pStyle w:val="TableContents"/>
              <w:bidi w:val="0"/>
              <w:spacing w:before="0" w:after="1"/>
              <w:ind w:left="0" w:right="0" w:hanging="0"/>
              <w:jc w:val="left"/>
              <w:rPr/>
            </w:pPr>
            <w:r>
              <w:rPr/>
              <w:t>​</w:t>
            </w:r>
          </w:p>
        </w:tc>
        <w:tc>
          <w:tcPr>
            <w:tcW w:w="790"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42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7,246</w:t>
            </w:r>
          </w:p>
        </w:tc>
      </w:tr>
      <w:tr>
        <w:trPr/>
        <w:tc>
          <w:tcPr>
            <w:tcW w:w="29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Over lease term</w:t>
            </w:r>
          </w:p>
        </w:tc>
        <w:tc>
          <w:tcPr>
            <w:tcW w:w="109" w:type="dxa"/>
            <w:tcBorders/>
            <w:shd w:fill="CCEEFF" w:val="clear"/>
            <w:vAlign w:val="center"/>
          </w:tcPr>
          <w:p>
            <w:pPr>
              <w:pStyle w:val="TableContents"/>
              <w:bidi w:val="0"/>
              <w:spacing w:before="0" w:after="1"/>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8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109" w:type="dxa"/>
            <w:tcBorders/>
            <w:shd w:fill="CCEEFF" w:val="clear"/>
            <w:vAlign w:val="center"/>
          </w:tcPr>
          <w:p>
            <w:pPr>
              <w:pStyle w:val="TableContents"/>
              <w:bidi w:val="0"/>
              <w:spacing w:before="0" w:after="1"/>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w:t>
            </w:r>
          </w:p>
        </w:tc>
        <w:tc>
          <w:tcPr>
            <w:tcW w:w="109" w:type="dxa"/>
            <w:tcBorders/>
            <w:shd w:fill="CCEEFF" w:val="clear"/>
            <w:vAlign w:val="center"/>
          </w:tcPr>
          <w:p>
            <w:pPr>
              <w:pStyle w:val="TableContents"/>
              <w:bidi w:val="0"/>
              <w:spacing w:before="0" w:after="1"/>
              <w:ind w:left="0" w:right="0" w:hanging="0"/>
              <w:jc w:val="left"/>
              <w:rPr/>
            </w:pPr>
            <w:r>
              <w:rPr/>
              <w:t>​</w:t>
            </w:r>
          </w:p>
        </w:tc>
        <w:tc>
          <w:tcPr>
            <w:tcW w:w="24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9,269</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9,345</w:t>
            </w:r>
          </w:p>
        </w:tc>
      </w:tr>
      <w:tr>
        <w:trPr/>
        <w:tc>
          <w:tcPr>
            <w:tcW w:w="294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revenue</w:t>
            </w:r>
          </w:p>
        </w:tc>
        <w:tc>
          <w:tcPr>
            <w:tcW w:w="109" w:type="dxa"/>
            <w:tcBorders/>
            <w:vAlign w:val="center"/>
          </w:tcPr>
          <w:p>
            <w:pPr>
              <w:pStyle w:val="TableContents"/>
              <w:bidi w:val="0"/>
              <w:spacing w:before="0" w:after="1"/>
              <w:ind w:left="0" w:right="0" w:hanging="0"/>
              <w:jc w:val="left"/>
              <w:rPr/>
            </w:pPr>
            <w:r>
              <w:rPr/>
              <w:t>​</w:t>
            </w:r>
          </w:p>
        </w:tc>
        <w:tc>
          <w:tcPr>
            <w:tcW w:w="21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8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23,010</w:t>
            </w:r>
          </w:p>
        </w:tc>
        <w:tc>
          <w:tcPr>
            <w:tcW w:w="109" w:type="dxa"/>
            <w:tcBorders/>
            <w:vAlign w:val="center"/>
          </w:tcPr>
          <w:p>
            <w:pPr>
              <w:pStyle w:val="TableContents"/>
              <w:bidi w:val="0"/>
              <w:spacing w:before="0" w:after="1"/>
              <w:ind w:left="0" w:right="0" w:hanging="0"/>
              <w:jc w:val="left"/>
              <w:rPr/>
            </w:pPr>
            <w:r>
              <w:rPr/>
              <w:t>​</w:t>
            </w:r>
          </w:p>
        </w:tc>
        <w:tc>
          <w:tcPr>
            <w:tcW w:w="21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9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29,370</w:t>
            </w:r>
          </w:p>
        </w:tc>
        <w:tc>
          <w:tcPr>
            <w:tcW w:w="109" w:type="dxa"/>
            <w:tcBorders/>
            <w:vAlign w:val="center"/>
          </w:tcPr>
          <w:p>
            <w:pPr>
              <w:pStyle w:val="TableContents"/>
              <w:bidi w:val="0"/>
              <w:spacing w:before="0" w:after="1"/>
              <w:ind w:left="0" w:right="0" w:hanging="0"/>
              <w:jc w:val="left"/>
              <w:rPr/>
            </w:pPr>
            <w:r>
              <w:rPr/>
              <w:t>​</w:t>
            </w:r>
          </w:p>
        </w:tc>
        <w:tc>
          <w:tcPr>
            <w:tcW w:w="24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9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15,324</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42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546</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68,250</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pPr>
      <w:bookmarkStart w:id="2841" w:name="Tc_Kg9eN9i53kK4U5kS-uLGKg_14_14"/>
      <w:bookmarkStart w:id="2842" w:name="Tc_XqvAFvdYjkmsWALDse7zMA_14_11"/>
      <w:bookmarkStart w:id="2843" w:name="Tc_g9kCET4K-0SFSxSH5hx8zg_14_8"/>
      <w:bookmarkStart w:id="2844" w:name="Tc_OIyoq3dw7k2NXoJt_Ei66A_14_5"/>
      <w:bookmarkStart w:id="2845" w:name="Tc_msJYwilbRkSTPb31ZETvHg_14_2"/>
      <w:bookmarkStart w:id="2846" w:name="Tc_wcbc0vrW5Eexzx07hf3fzg_14_0"/>
      <w:bookmarkStart w:id="2847" w:name="Tc_y-vemjWS8USd3cpP_eMniA_13_0"/>
      <w:bookmarkStart w:id="2848" w:name="Tc_b0WgGK9V2k6ZF1-SmkD9pA_12_12"/>
      <w:bookmarkStart w:id="2849" w:name="Tc_wVZCK74fH0OW2ZDMC1bPsg_12_9"/>
      <w:bookmarkStart w:id="2850" w:name="Tc_qLoVLJS_O0S5uOOgNVxpZw_12_3"/>
      <w:bookmarkStart w:id="2851" w:name="Tc_Fczp9d3t7UexA-OAmZVMlA_12_0"/>
      <w:bookmarkStart w:id="2852" w:name="Tc_OOieuS9lpkqpaM7ZMOLX2Q_11_14"/>
      <w:bookmarkStart w:id="2853" w:name="Tc_Gxj0gFUKWEedky0PsZlQwQ_11_11"/>
      <w:bookmarkStart w:id="2854" w:name="Tc_HREcA4PeGUqYbJPL5MpNvw_11_8"/>
      <w:bookmarkStart w:id="2855" w:name="Tc_OEs3T7dgEEuiHcGtWpaLrA_11_5"/>
      <w:bookmarkStart w:id="2856" w:name="Tc_pZOfnjHtWUahJcR314LI5g_11_2"/>
      <w:bookmarkStart w:id="2857" w:name="Tc_02YPag4KekmY4MWnntArfA_11_0"/>
      <w:bookmarkStart w:id="2858" w:name="Tc_HoV0SqE4VE6OAT0qze6ZFg_10_0"/>
      <w:bookmarkStart w:id="2859" w:name="Tc_I3oRgcPO20SYuadftgPV7A_8_14"/>
      <w:bookmarkStart w:id="2860" w:name="Tc_1W_XRGiPX06UhSktGXNpwQ_8_11"/>
      <w:bookmarkStart w:id="2861" w:name="Tc_nTp9YFKJHUy56Gl1UbxdVA_8_8"/>
      <w:bookmarkStart w:id="2862" w:name="Tc_oHx9GwP6pEKafZyaH-eXhQ_8_5"/>
      <w:bookmarkStart w:id="2863" w:name="Tc_md1rxb_IcEq2Q2pDbeO1bA_8_2"/>
      <w:bookmarkStart w:id="2864" w:name="Tc_TrB0fqEIC0-0-FM0hc_1Xg_8_0"/>
      <w:bookmarkStart w:id="2865" w:name="Tc_I9uD_vePKUyZHFWIwJGWqA_7_12"/>
      <w:bookmarkStart w:id="2866" w:name="Tc_tWFYWKGsnEymZz5opH-Rew_7_6"/>
      <w:bookmarkStart w:id="2867" w:name="Tc_z8A4WKuHoky4ao72j4QLXA_7_3"/>
      <w:bookmarkStart w:id="2868" w:name="Tc_3nff7S73ukCaNkt3nhsOBA_7_0"/>
      <w:bookmarkStart w:id="2869" w:name="Tc_H6zYsmKdP06wfyELBp6H0Q_6_0"/>
      <w:bookmarkStart w:id="2870" w:name="Tc_USCM4alTek-SYJr_vk7OGg_5_12"/>
      <w:bookmarkStart w:id="2871" w:name="Tc_xZVd8zwVSk6B7VAbHf_XbQ_5_3"/>
      <w:bookmarkStart w:id="2872" w:name="Tc_oyumfGqj90Stcj2IHRgjPw_5_0"/>
      <w:bookmarkStart w:id="2873" w:name="Tc_1nRcQNwANUiSfcR21TQc_A_4_14"/>
      <w:bookmarkStart w:id="2874" w:name="Tc_-tc8IGVutEeVKbtUbQPLTA_4_11"/>
      <w:bookmarkStart w:id="2875" w:name="Tc_MuO0BaQqx0aE18DClfqRgQ_4_8"/>
      <w:bookmarkStart w:id="2876" w:name="Tc_hdliuBfzl0eEbNoHbL8Yag_4_6"/>
      <w:bookmarkStart w:id="2877" w:name="Tc_lKC6fjz4IECQDoOl8Y4_Dg_4_5"/>
      <w:bookmarkStart w:id="2878" w:name="Tc_Us4snCXNvUCN_KkZklBaNg_4_2"/>
      <w:bookmarkStart w:id="2879" w:name="Tc_YdxPm1s0zkafrag7J9GMJQ_4_0"/>
      <w:bookmarkStart w:id="2880" w:name="Tc_byJErzQ9nE2s1iKGDoDwbg_3_0"/>
      <w:bookmarkStart w:id="2881" w:name="Tc_fKNgLwtOa06GQrQzyK6QGA_2_14"/>
      <w:bookmarkStart w:id="2882" w:name="Tc_OqqTBN43mk2OeBXxyGIexA_2_11"/>
      <w:bookmarkStart w:id="2883" w:name="Tc_L2JYKqYBvEyGaT21PjoZ3Q_2_8"/>
      <w:bookmarkStart w:id="2884" w:name="Tc_uUq6bx3wN0uB9_sD5TdqNA_2_5"/>
      <w:bookmarkStart w:id="2885" w:name="Tc_Rqkw92sk2EWmZUdC_1jhtA_2_2"/>
      <w:bookmarkStart w:id="2886" w:name="Tc_sET1rxy4OEa64pPQowdxGA_1_2"/>
      <w:bookmarkStart w:id="2887" w:name="_515e0239_a0d9_4413_a64c_c071846a6f71"/>
      <w:bookmarkStart w:id="2888" w:name="Tc_KCIGbgVeWUO9IO__lfEl7Q_14_14"/>
      <w:bookmarkStart w:id="2889" w:name="Tc_DVN9xjNWsEm-miW2meA8mw_14_11"/>
      <w:bookmarkStart w:id="2890" w:name="Tc_RvxeJRQP8kOSpA9CTC7now_14_8"/>
      <w:bookmarkStart w:id="2891" w:name="Tc_pebPZDAd5Uy5YK48jpCBog_14_5"/>
      <w:bookmarkStart w:id="2892" w:name="Tc__HXKkTcIo0-tzP5bc2rfBQ_14_2"/>
      <w:bookmarkStart w:id="2893" w:name="Tc_NK0bA876UkeAQ-PrLVzcrQ_14_0"/>
      <w:bookmarkStart w:id="2894" w:name="Tc_gKfutfduyUiEpvBHAxsSxA_13_0"/>
      <w:bookmarkStart w:id="2895" w:name="Tc_zLtO9pWxgU2sQ4Q9pbMOdw_12_12"/>
      <w:bookmarkStart w:id="2896" w:name="Tc_DeeZgKxNd0iEJw1VgWKKOg_12_9"/>
      <w:bookmarkStart w:id="2897" w:name="Tc_Jad2C2jOekyVvCPh7Itcxw_12_3"/>
      <w:bookmarkStart w:id="2898" w:name="Tc_DoVgIbcgU0uMcxPzvV4aZg_12_0"/>
      <w:bookmarkStart w:id="2899" w:name="Tc_jqSYpU97KU-geNJytybKFw_11_14"/>
      <w:bookmarkStart w:id="2900" w:name="Tc_-OWYcrF7WkaDRTyS1nhDmw_11_11"/>
      <w:bookmarkStart w:id="2901" w:name="Tc_3MUxwjErcE6NacepDHHo_w_11_8"/>
      <w:bookmarkStart w:id="2902" w:name="Tc_y0XtmJMj00KLkYyRNiHHLQ_11_5"/>
      <w:bookmarkStart w:id="2903" w:name="Tc_uV4ehazQm0CKEZO8_HSVsw_11_2"/>
      <w:bookmarkStart w:id="2904" w:name="Tc_SQZRbbYAzUK_AG3CDNuFWg_11_0"/>
      <w:bookmarkStart w:id="2905" w:name="Tc_KA_tcqCPY02pHAJ10TOeOg_10_0"/>
      <w:bookmarkStart w:id="2906" w:name="Tc_lATzsr1p1UiNOIqyVLTnlg_8_14"/>
      <w:bookmarkStart w:id="2907" w:name="Tc_zqvID8q_J0qH5Bdc6SYslw_8_11"/>
      <w:bookmarkStart w:id="2908" w:name="Tc_DMgQ31xR9U2oM-YVZ2uPNg_8_8"/>
      <w:bookmarkStart w:id="2909" w:name="Tc_uTM9_VvyfkOkGMakKdWPDA_8_5"/>
      <w:bookmarkStart w:id="2910" w:name="Tc_s0yqvhH0uESBa4ZDO1OOSQ_8_2"/>
      <w:bookmarkStart w:id="2911" w:name="Tc_xFkFfaJ3G0acgAAIHExuDg_8_0"/>
      <w:bookmarkStart w:id="2912" w:name="Tc_GzbVF_YwyE2qRxAW4T9rgg_7_12"/>
      <w:bookmarkStart w:id="2913" w:name="Tc_UA_s7Kaxn06QSdkhxoKOkw_7_6"/>
      <w:bookmarkStart w:id="2914" w:name="Tc__M-F9WmXH0e9CFz43aTRTg_7_3"/>
      <w:bookmarkStart w:id="2915" w:name="Tc_bJqvtKrBuUSwCZiThRrG2w_7_0"/>
      <w:bookmarkStart w:id="2916" w:name="Tc_n1wDhZYsAUCKl-033L26MA_6_0"/>
      <w:bookmarkStart w:id="2917" w:name="Tc_-HFY-Vp7jkyMktqS9fClDQ_5_12"/>
      <w:bookmarkStart w:id="2918" w:name="Tc_EnizoPfCVUq8RPM2f4DL9Q_5_3"/>
      <w:bookmarkStart w:id="2919" w:name="Tc_7ZCm6SaK0EazSqU_YIeVKA_5_0"/>
      <w:bookmarkStart w:id="2920" w:name="Tc_h3JnDkAUBUeeAVkv1i0KMA_4_14"/>
      <w:bookmarkStart w:id="2921" w:name="Tc_xBQSSAGVLESeb78lX4v0xg_4_11"/>
      <w:bookmarkStart w:id="2922" w:name="Tc__McS8_96oUiGCdq6sSdHWg_4_8"/>
      <w:bookmarkStart w:id="2923" w:name="Tc_yEEopW-lhES8L_EVBFjmYQ_4_6"/>
      <w:bookmarkStart w:id="2924" w:name="Tc_o-pzZkOFK0W5UZrIz1X05g_4_5"/>
      <w:bookmarkStart w:id="2925" w:name="Tc_MQCaVLS77k6yMT54liUc1Q_4_2"/>
      <w:bookmarkStart w:id="2926" w:name="Tc__RJgGE7fZ0KKeVlQXd1ykQ_4_0"/>
      <w:bookmarkStart w:id="2927" w:name="Tc_vi5NirF28kCuFJt8PPPqww_3_0"/>
      <w:bookmarkStart w:id="2928" w:name="Tc_UxnJwaOe50WXkF-_qD185g_2_14"/>
      <w:bookmarkStart w:id="2929" w:name="Tc_9gzewcgqK0-izkZ5MUnVJg_2_11"/>
      <w:bookmarkStart w:id="2930" w:name="Tc_f3hj43cCZ0O_ZrNL3PknZA_2_8"/>
      <w:bookmarkStart w:id="2931" w:name="Tc_bhkPuvlmsEKxzpq3OosqEQ_2_5"/>
      <w:bookmarkStart w:id="2932" w:name="Tc_mLk_XVcY-E29Cemx_ZazCg_2_2"/>
      <w:bookmarkStart w:id="2933" w:name="Tc_J7L5JGbKgUi8KvmCCXZbFg_1_2"/>
      <w:bookmarkStart w:id="2934" w:name="_b8b1664e_bbbc_4718_8f52_0b4f1c5091c4"/>
      <w:bookmarkEnd w:id="2841"/>
      <w:bookmarkEnd w:id="2842"/>
      <w:bookmarkEnd w:id="2843"/>
      <w:bookmarkEnd w:id="2844"/>
      <w:bookmarkEnd w:id="2845"/>
      <w:bookmarkEnd w:id="2846"/>
      <w:bookmarkEnd w:id="2847"/>
      <w:bookmarkEnd w:id="2848"/>
      <w:bookmarkEnd w:id="2849"/>
      <w:bookmarkEnd w:id="2850"/>
      <w:bookmarkEnd w:id="2851"/>
      <w:bookmarkEnd w:id="2852"/>
      <w:bookmarkEnd w:id="2853"/>
      <w:bookmarkEnd w:id="2854"/>
      <w:bookmarkEnd w:id="2855"/>
      <w:bookmarkEnd w:id="2856"/>
      <w:bookmarkEnd w:id="2857"/>
      <w:bookmarkEnd w:id="2858"/>
      <w:bookmarkEnd w:id="2859"/>
      <w:bookmarkEnd w:id="2860"/>
      <w:bookmarkEnd w:id="2861"/>
      <w:bookmarkEnd w:id="2862"/>
      <w:bookmarkEnd w:id="2863"/>
      <w:bookmarkEnd w:id="2864"/>
      <w:bookmarkEnd w:id="2865"/>
      <w:bookmarkEnd w:id="2866"/>
      <w:bookmarkEnd w:id="2867"/>
      <w:bookmarkEnd w:id="2868"/>
      <w:bookmarkEnd w:id="2869"/>
      <w:bookmarkEnd w:id="2870"/>
      <w:bookmarkEnd w:id="2871"/>
      <w:bookmarkEnd w:id="2872"/>
      <w:bookmarkEnd w:id="2873"/>
      <w:bookmarkEnd w:id="2874"/>
      <w:bookmarkEnd w:id="2875"/>
      <w:bookmarkEnd w:id="2876"/>
      <w:bookmarkEnd w:id="2877"/>
      <w:bookmarkEnd w:id="2878"/>
      <w:bookmarkEnd w:id="2879"/>
      <w:bookmarkEnd w:id="2880"/>
      <w:bookmarkEnd w:id="2881"/>
      <w:bookmarkEnd w:id="2882"/>
      <w:bookmarkEnd w:id="2883"/>
      <w:bookmarkEnd w:id="2884"/>
      <w:bookmarkEnd w:id="2885"/>
      <w:bookmarkEnd w:id="2886"/>
      <w:bookmarkEnd w:id="2887"/>
      <w:bookmarkEnd w:id="2888"/>
      <w:bookmarkEnd w:id="2889"/>
      <w:bookmarkEnd w:id="2890"/>
      <w:bookmarkEnd w:id="2891"/>
      <w:bookmarkEnd w:id="2892"/>
      <w:bookmarkEnd w:id="2893"/>
      <w:bookmarkEnd w:id="2894"/>
      <w:bookmarkEnd w:id="2895"/>
      <w:bookmarkEnd w:id="2896"/>
      <w:bookmarkEnd w:id="2897"/>
      <w:bookmarkEnd w:id="2898"/>
      <w:bookmarkEnd w:id="2899"/>
      <w:bookmarkEnd w:id="2900"/>
      <w:bookmarkEnd w:id="2901"/>
      <w:bookmarkEnd w:id="2902"/>
      <w:bookmarkEnd w:id="2903"/>
      <w:bookmarkEnd w:id="2904"/>
      <w:bookmarkEnd w:id="2905"/>
      <w:bookmarkEnd w:id="2906"/>
      <w:bookmarkEnd w:id="2907"/>
      <w:bookmarkEnd w:id="2908"/>
      <w:bookmarkEnd w:id="2909"/>
      <w:bookmarkEnd w:id="2910"/>
      <w:bookmarkEnd w:id="2911"/>
      <w:bookmarkEnd w:id="2912"/>
      <w:bookmarkEnd w:id="2913"/>
      <w:bookmarkEnd w:id="2914"/>
      <w:bookmarkEnd w:id="2915"/>
      <w:bookmarkEnd w:id="2916"/>
      <w:bookmarkEnd w:id="2917"/>
      <w:bookmarkEnd w:id="2918"/>
      <w:bookmarkEnd w:id="2919"/>
      <w:bookmarkEnd w:id="2920"/>
      <w:bookmarkEnd w:id="2921"/>
      <w:bookmarkEnd w:id="2922"/>
      <w:bookmarkEnd w:id="2923"/>
      <w:bookmarkEnd w:id="2924"/>
      <w:bookmarkEnd w:id="2925"/>
      <w:bookmarkEnd w:id="2926"/>
      <w:bookmarkEnd w:id="2927"/>
      <w:bookmarkEnd w:id="2928"/>
      <w:bookmarkEnd w:id="2929"/>
      <w:bookmarkEnd w:id="2930"/>
      <w:bookmarkEnd w:id="2931"/>
      <w:bookmarkEnd w:id="2932"/>
      <w:bookmarkEnd w:id="2933"/>
      <w:bookmarkEnd w:id="2934"/>
      <w:r>
        <w:rPr/>
        <w:t>​</w:t>
      </w:r>
    </w:p>
    <w:tbl>
      <w:tblPr>
        <w:tblW w:w="8217" w:type="dxa"/>
        <w:jc w:val="left"/>
        <w:tblInd w:w="0" w:type="dxa"/>
        <w:tblLayout w:type="fixed"/>
        <w:tblCellMar>
          <w:top w:w="0" w:type="dxa"/>
          <w:left w:w="0" w:type="dxa"/>
          <w:bottom w:w="0" w:type="dxa"/>
          <w:right w:w="0" w:type="dxa"/>
        </w:tblCellMar>
      </w:tblPr>
      <w:tblGrid>
        <w:gridCol w:w="2941"/>
        <w:gridCol w:w="109"/>
        <w:gridCol w:w="214"/>
        <w:gridCol w:w="687"/>
        <w:gridCol w:w="109"/>
        <w:gridCol w:w="217"/>
        <w:gridCol w:w="699"/>
        <w:gridCol w:w="109"/>
        <w:gridCol w:w="245"/>
        <w:gridCol w:w="790"/>
        <w:gridCol w:w="109"/>
        <w:gridCol w:w="211"/>
        <w:gridCol w:w="571"/>
        <w:gridCol w:w="109"/>
        <w:gridCol w:w="211"/>
        <w:gridCol w:w="886"/>
      </w:tblGrid>
      <w:tr>
        <w:trPr/>
        <w:tc>
          <w:tcPr>
            <w:tcW w:w="29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1">
                      <wp:simplePos x="0" y="0"/>
                      <wp:positionH relativeFrom="character">
                        <wp:align>left</wp:align>
                      </wp:positionH>
                      <wp:positionV relativeFrom="line">
                        <wp:posOffset>635</wp:posOffset>
                      </wp:positionV>
                      <wp:extent cx="1867535" cy="175260"/>
                      <wp:effectExtent l="0" t="0" r="0" b="0"/>
                      <wp:wrapNone/>
                      <wp:docPr id="600" name="Frame600"/>
                      <a:graphic xmlns:a="http://schemas.openxmlformats.org/drawingml/2006/main">
                        <a:graphicData uri="http://schemas.microsoft.com/office/word/2010/wordprocessingShape">
                          <wps:wsp>
                            <wps:cNvSpPr txBox="1"/>
                            <wps:spPr>
                              <a:xfrm>
                                <a:off x="0" y="0"/>
                                <a:ext cx="1867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2">
                      <wp:simplePos x="0" y="0"/>
                      <wp:positionH relativeFrom="character">
                        <wp:align>left</wp:align>
                      </wp:positionH>
                      <wp:positionV relativeFrom="line">
                        <wp:posOffset>635</wp:posOffset>
                      </wp:positionV>
                      <wp:extent cx="69215" cy="175260"/>
                      <wp:effectExtent l="0" t="0" r="0" b="0"/>
                      <wp:wrapNone/>
                      <wp:docPr id="601" name="Frame60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3">
                      <wp:simplePos x="0" y="0"/>
                      <wp:positionH relativeFrom="character">
                        <wp:align>left</wp:align>
                      </wp:positionH>
                      <wp:positionV relativeFrom="line">
                        <wp:posOffset>635</wp:posOffset>
                      </wp:positionV>
                      <wp:extent cx="135890" cy="175260"/>
                      <wp:effectExtent l="0" t="0" r="0" b="0"/>
                      <wp:wrapNone/>
                      <wp:docPr id="602" name="Frame602"/>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4">
                      <wp:simplePos x="0" y="0"/>
                      <wp:positionH relativeFrom="character">
                        <wp:align>left</wp:align>
                      </wp:positionH>
                      <wp:positionV relativeFrom="line">
                        <wp:posOffset>635</wp:posOffset>
                      </wp:positionV>
                      <wp:extent cx="436245" cy="175260"/>
                      <wp:effectExtent l="0" t="0" r="0" b="0"/>
                      <wp:wrapNone/>
                      <wp:docPr id="603" name="Frame603"/>
                      <a:graphic xmlns:a="http://schemas.openxmlformats.org/drawingml/2006/main">
                        <a:graphicData uri="http://schemas.microsoft.com/office/word/2010/wordprocessingShape">
                          <wps:wsp>
                            <wps:cNvSpPr txBox="1"/>
                            <wps:spPr>
                              <a:xfrm>
                                <a:off x="0" y="0"/>
                                <a:ext cx="436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5">
                      <wp:simplePos x="0" y="0"/>
                      <wp:positionH relativeFrom="character">
                        <wp:align>left</wp:align>
                      </wp:positionH>
                      <wp:positionV relativeFrom="line">
                        <wp:posOffset>635</wp:posOffset>
                      </wp:positionV>
                      <wp:extent cx="69215" cy="175260"/>
                      <wp:effectExtent l="0" t="0" r="0" b="0"/>
                      <wp:wrapNone/>
                      <wp:docPr id="604" name="Frame60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6">
                      <wp:simplePos x="0" y="0"/>
                      <wp:positionH relativeFrom="character">
                        <wp:align>left</wp:align>
                      </wp:positionH>
                      <wp:positionV relativeFrom="line">
                        <wp:posOffset>635</wp:posOffset>
                      </wp:positionV>
                      <wp:extent cx="137795" cy="175260"/>
                      <wp:effectExtent l="0" t="0" r="0" b="0"/>
                      <wp:wrapNone/>
                      <wp:docPr id="605" name="Frame605"/>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7">
                      <wp:simplePos x="0" y="0"/>
                      <wp:positionH relativeFrom="character">
                        <wp:align>left</wp:align>
                      </wp:positionH>
                      <wp:positionV relativeFrom="line">
                        <wp:posOffset>635</wp:posOffset>
                      </wp:positionV>
                      <wp:extent cx="443865" cy="175260"/>
                      <wp:effectExtent l="0" t="0" r="0" b="0"/>
                      <wp:wrapNone/>
                      <wp:docPr id="606" name="Frame606"/>
                      <a:graphic xmlns:a="http://schemas.openxmlformats.org/drawingml/2006/main">
                        <a:graphicData uri="http://schemas.microsoft.com/office/word/2010/wordprocessingShape">
                          <wps:wsp>
                            <wps:cNvSpPr txBox="1"/>
                            <wps:spPr>
                              <a:xfrm>
                                <a:off x="0" y="0"/>
                                <a:ext cx="443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8">
                      <wp:simplePos x="0" y="0"/>
                      <wp:positionH relativeFrom="character">
                        <wp:align>left</wp:align>
                      </wp:positionH>
                      <wp:positionV relativeFrom="line">
                        <wp:posOffset>635</wp:posOffset>
                      </wp:positionV>
                      <wp:extent cx="69215" cy="175260"/>
                      <wp:effectExtent l="0" t="0" r="0" b="0"/>
                      <wp:wrapNone/>
                      <wp:docPr id="607" name="Frame60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9">
                      <wp:simplePos x="0" y="0"/>
                      <wp:positionH relativeFrom="character">
                        <wp:align>left</wp:align>
                      </wp:positionH>
                      <wp:positionV relativeFrom="line">
                        <wp:posOffset>635</wp:posOffset>
                      </wp:positionV>
                      <wp:extent cx="155575" cy="175260"/>
                      <wp:effectExtent l="0" t="0" r="0" b="0"/>
                      <wp:wrapNone/>
                      <wp:docPr id="608" name="Frame608"/>
                      <a:graphic xmlns:a="http://schemas.openxmlformats.org/drawingml/2006/main">
                        <a:graphicData uri="http://schemas.microsoft.com/office/word/2010/wordprocessingShape">
                          <wps:wsp>
                            <wps:cNvSpPr txBox="1"/>
                            <wps:spPr>
                              <a:xfrm>
                                <a:off x="0" y="0"/>
                                <a:ext cx="155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0">
                      <wp:simplePos x="0" y="0"/>
                      <wp:positionH relativeFrom="character">
                        <wp:align>left</wp:align>
                      </wp:positionH>
                      <wp:positionV relativeFrom="line">
                        <wp:posOffset>635</wp:posOffset>
                      </wp:positionV>
                      <wp:extent cx="501650" cy="175260"/>
                      <wp:effectExtent l="0" t="0" r="0" b="0"/>
                      <wp:wrapNone/>
                      <wp:docPr id="609" name="Frame609"/>
                      <a:graphic xmlns:a="http://schemas.openxmlformats.org/drawingml/2006/main">
                        <a:graphicData uri="http://schemas.microsoft.com/office/word/2010/wordprocessingShape">
                          <wps:wsp>
                            <wps:cNvSpPr txBox="1"/>
                            <wps:spPr>
                              <a:xfrm>
                                <a:off x="0" y="0"/>
                                <a:ext cx="5016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1">
                      <wp:simplePos x="0" y="0"/>
                      <wp:positionH relativeFrom="character">
                        <wp:align>left</wp:align>
                      </wp:positionH>
                      <wp:positionV relativeFrom="line">
                        <wp:posOffset>635</wp:posOffset>
                      </wp:positionV>
                      <wp:extent cx="69215" cy="175260"/>
                      <wp:effectExtent l="0" t="0" r="0" b="0"/>
                      <wp:wrapNone/>
                      <wp:docPr id="610" name="Frame61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2">
                      <wp:simplePos x="0" y="0"/>
                      <wp:positionH relativeFrom="character">
                        <wp:align>left</wp:align>
                      </wp:positionH>
                      <wp:positionV relativeFrom="line">
                        <wp:posOffset>635</wp:posOffset>
                      </wp:positionV>
                      <wp:extent cx="133985" cy="175260"/>
                      <wp:effectExtent l="0" t="0" r="0" b="0"/>
                      <wp:wrapNone/>
                      <wp:docPr id="611" name="Frame6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3">
                      <wp:simplePos x="0" y="0"/>
                      <wp:positionH relativeFrom="character">
                        <wp:align>left</wp:align>
                      </wp:positionH>
                      <wp:positionV relativeFrom="line">
                        <wp:posOffset>635</wp:posOffset>
                      </wp:positionV>
                      <wp:extent cx="362585" cy="175260"/>
                      <wp:effectExtent l="0" t="0" r="0" b="0"/>
                      <wp:wrapNone/>
                      <wp:docPr id="612" name="Frame61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4">
                      <wp:simplePos x="0" y="0"/>
                      <wp:positionH relativeFrom="character">
                        <wp:align>left</wp:align>
                      </wp:positionH>
                      <wp:positionV relativeFrom="line">
                        <wp:posOffset>635</wp:posOffset>
                      </wp:positionV>
                      <wp:extent cx="69215" cy="175260"/>
                      <wp:effectExtent l="0" t="0" r="0" b="0"/>
                      <wp:wrapNone/>
                      <wp:docPr id="613" name="Frame61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5">
                      <wp:simplePos x="0" y="0"/>
                      <wp:positionH relativeFrom="character">
                        <wp:align>left</wp:align>
                      </wp:positionH>
                      <wp:positionV relativeFrom="line">
                        <wp:posOffset>635</wp:posOffset>
                      </wp:positionV>
                      <wp:extent cx="133985" cy="175260"/>
                      <wp:effectExtent l="0" t="0" r="0" b="0"/>
                      <wp:wrapNone/>
                      <wp:docPr id="614" name="Frame6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6">
                      <wp:simplePos x="0" y="0"/>
                      <wp:positionH relativeFrom="character">
                        <wp:align>left</wp:align>
                      </wp:positionH>
                      <wp:positionV relativeFrom="line">
                        <wp:posOffset>635</wp:posOffset>
                      </wp:positionV>
                      <wp:extent cx="562610" cy="175260"/>
                      <wp:effectExtent l="0" t="0" r="0" b="0"/>
                      <wp:wrapNone/>
                      <wp:docPr id="615" name="Frame615"/>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167"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2023</w:t>
            </w:r>
          </w:p>
        </w:tc>
      </w:tr>
      <w:tr>
        <w:trPr/>
        <w:tc>
          <w:tcPr>
            <w:tcW w:w="29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Residential</w:t>
            </w:r>
          </w:p>
        </w:tc>
        <w:tc>
          <w:tcPr>
            <w:tcW w:w="109" w:type="dxa"/>
            <w:tcBorders/>
            <w:vAlign w:val="center"/>
          </w:tcPr>
          <w:p>
            <w:pPr>
              <w:pStyle w:val="TableContents"/>
              <w:bidi w:val="0"/>
              <w:spacing w:before="0" w:after="0"/>
              <w:ind w:left="0" w:right="0" w:hanging="0"/>
              <w:jc w:val="center"/>
              <w:rPr/>
            </w:pPr>
            <w:r>
              <w:rPr/>
              <w:t>​</w:t>
            </w:r>
          </w:p>
        </w:tc>
        <w:tc>
          <w:tcPr>
            <w:tcW w:w="9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Hospitality</w:t>
            </w:r>
          </w:p>
        </w:tc>
        <w:tc>
          <w:tcPr>
            <w:tcW w:w="109" w:type="dxa"/>
            <w:tcBorders/>
            <w:vAlign w:val="center"/>
          </w:tcPr>
          <w:p>
            <w:pPr>
              <w:pStyle w:val="TableContents"/>
              <w:bidi w:val="0"/>
              <w:spacing w:before="0" w:after="0"/>
              <w:ind w:left="0" w:right="0" w:hanging="0"/>
              <w:jc w:val="center"/>
              <w:rPr/>
            </w:pPr>
            <w:r>
              <w:rPr/>
              <w:t>​</w:t>
            </w:r>
          </w:p>
        </w:tc>
        <w:tc>
          <w:tcPr>
            <w:tcW w:w="10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Commercial </w:t>
            </w:r>
          </w:p>
        </w:tc>
        <w:tc>
          <w:tcPr>
            <w:tcW w:w="109" w:type="dxa"/>
            <w:tcBorders/>
            <w:vAlign w:val="center"/>
          </w:tcPr>
          <w:p>
            <w:pPr>
              <w:pStyle w:val="TableContents"/>
              <w:bidi w:val="0"/>
              <w:spacing w:before="0" w:after="0"/>
              <w:ind w:left="0" w:right="0" w:hanging="0"/>
              <w:jc w:val="center"/>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109" w:type="dxa"/>
            <w:tcBorders/>
            <w:vAlign w:val="center"/>
          </w:tcPr>
          <w:p>
            <w:pPr>
              <w:pStyle w:val="TableContents"/>
              <w:bidi w:val="0"/>
              <w:spacing w:before="0" w:after="0"/>
              <w:ind w:left="0" w:right="0" w:hanging="0"/>
              <w:jc w:val="left"/>
              <w:rPr/>
            </w:pPr>
            <w:r>
              <w:rPr/>
              <w:t>​</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94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 by Major Good/Service:</w:t>
            </w:r>
          </w:p>
        </w:tc>
        <w:tc>
          <w:tcPr>
            <w:tcW w:w="109"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687"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69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790"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left"/>
              <w:rPr/>
            </w:pPr>
            <w:r>
              <w:rPr/>
              <w:t>​</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 estate revenue</w:t>
            </w:r>
          </w:p>
        </w:tc>
        <w:tc>
          <w:tcPr>
            <w:tcW w:w="109"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91,428</w:t>
            </w:r>
          </w:p>
        </w:tc>
        <w:tc>
          <w:tcPr>
            <w:tcW w:w="109"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11,081</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104,349</w:t>
            </w:r>
          </w:p>
        </w:tc>
      </w:tr>
      <w:tr>
        <w:trPr/>
        <w:tc>
          <w:tcPr>
            <w:tcW w:w="2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Hospitality revenue</w:t>
            </w:r>
          </w:p>
        </w:tc>
        <w:tc>
          <w:tcPr>
            <w:tcW w:w="109"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68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6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69,593</w:t>
            </w:r>
          </w:p>
        </w:tc>
        <w:tc>
          <w:tcPr>
            <w:tcW w:w="109"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7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69,598</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Leasing revenue</w:t>
            </w:r>
          </w:p>
        </w:tc>
        <w:tc>
          <w:tcPr>
            <w:tcW w:w="109"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6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109"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873</w:t>
            </w:r>
          </w:p>
        </w:tc>
        <w:tc>
          <w:tcPr>
            <w:tcW w:w="109"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7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23,180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24,168</w:t>
            </w:r>
          </w:p>
        </w:tc>
      </w:tr>
      <w:tr>
        <w:trPr/>
        <w:tc>
          <w:tcPr>
            <w:tcW w:w="2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Timber revenue</w:t>
            </w:r>
          </w:p>
        </w:tc>
        <w:tc>
          <w:tcPr>
            <w:tcW w:w="109" w:type="dxa"/>
            <w:tcBorders/>
            <w:shd w:fill="CCEEFF" w:val="clear"/>
            <w:vAlign w:val="center"/>
          </w:tcPr>
          <w:p>
            <w:pPr>
              <w:pStyle w:val="TableContents"/>
              <w:bidi w:val="0"/>
              <w:spacing w:before="0" w:after="0"/>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3,042</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revenue</w:t>
            </w:r>
          </w:p>
        </w:tc>
        <w:tc>
          <w:tcPr>
            <w:tcW w:w="109" w:type="dxa"/>
            <w:tcBorders/>
            <w:vAlign w:val="center"/>
          </w:tcPr>
          <w:p>
            <w:pPr>
              <w:pStyle w:val="TableContents"/>
              <w:bidi w:val="0"/>
              <w:spacing w:before="0" w:after="0"/>
              <w:ind w:left="0" w:right="0" w:hanging="0"/>
              <w:jc w:val="left"/>
              <w:rPr/>
            </w:pPr>
            <w:r>
              <w:rPr/>
              <w:t>​</w:t>
            </w:r>
          </w:p>
        </w:tc>
        <w:tc>
          <w:tcPr>
            <w:tcW w:w="21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8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91,438</w:t>
            </w:r>
          </w:p>
        </w:tc>
        <w:tc>
          <w:tcPr>
            <w:tcW w:w="109" w:type="dxa"/>
            <w:tcBorders/>
            <w:vAlign w:val="center"/>
          </w:tcPr>
          <w:p>
            <w:pPr>
              <w:pStyle w:val="TableContents"/>
              <w:bidi w:val="0"/>
              <w:spacing w:before="0" w:after="0"/>
              <w:ind w:left="0" w:right="0" w:hanging="0"/>
              <w:jc w:val="left"/>
              <w:rPr/>
            </w:pPr>
            <w:r>
              <w:rPr/>
              <w:t>​</w:t>
            </w:r>
          </w:p>
        </w:tc>
        <w:tc>
          <w:tcPr>
            <w:tcW w:w="21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9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70,466</w:t>
            </w:r>
          </w:p>
        </w:tc>
        <w:tc>
          <w:tcPr>
            <w:tcW w:w="109" w:type="dxa"/>
            <w:tcBorders/>
            <w:vAlign w:val="center"/>
          </w:tcPr>
          <w:p>
            <w:pPr>
              <w:pStyle w:val="TableContents"/>
              <w:bidi w:val="0"/>
              <w:spacing w:before="0" w:after="0"/>
              <w:ind w:left="0" w:right="0" w:hanging="0"/>
              <w:jc w:val="left"/>
              <w:rPr/>
            </w:pPr>
            <w:r>
              <w:rPr/>
              <w:t>​</w:t>
            </w:r>
          </w:p>
        </w:tc>
        <w:tc>
          <w:tcPr>
            <w:tcW w:w="24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9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37,308</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1,945</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201,157</w:t>
            </w:r>
          </w:p>
        </w:tc>
      </w:tr>
      <w:tr>
        <w:trPr/>
        <w:tc>
          <w:tcPr>
            <w:tcW w:w="294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687"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69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790"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left"/>
              <w:rPr/>
            </w:pPr>
            <w:r>
              <w:rPr/>
              <w:t>​</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Timing of Revenue Recognition:</w:t>
            </w:r>
          </w:p>
        </w:tc>
        <w:tc>
          <w:tcPr>
            <w:tcW w:w="109"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68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79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left"/>
              <w:rPr/>
            </w:pPr>
            <w:r>
              <w:rPr/>
              <w:t>​</w:t>
            </w:r>
          </w:p>
        </w:tc>
      </w:tr>
      <w:tr>
        <w:trPr/>
        <w:tc>
          <w:tcPr>
            <w:tcW w:w="2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Recognized at a point in time</w:t>
            </w:r>
          </w:p>
        </w:tc>
        <w:tc>
          <w:tcPr>
            <w:tcW w:w="109"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91,428</w:t>
            </w:r>
          </w:p>
        </w:tc>
        <w:tc>
          <w:tcPr>
            <w:tcW w:w="109"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54,477</w:t>
            </w:r>
          </w:p>
        </w:tc>
        <w:tc>
          <w:tcPr>
            <w:tcW w:w="109"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14,128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161,873</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Recognized over time</w:t>
            </w:r>
          </w:p>
        </w:tc>
        <w:tc>
          <w:tcPr>
            <w:tcW w:w="109"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68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15,116</w:t>
            </w:r>
          </w:p>
        </w:tc>
        <w:tc>
          <w:tcPr>
            <w:tcW w:w="109"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79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15,116</w:t>
            </w:r>
          </w:p>
        </w:tc>
      </w:tr>
      <w:tr>
        <w:trPr/>
        <w:tc>
          <w:tcPr>
            <w:tcW w:w="2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Over lease term</w:t>
            </w:r>
          </w:p>
        </w:tc>
        <w:tc>
          <w:tcPr>
            <w:tcW w:w="109" w:type="dxa"/>
            <w:tcBorders/>
            <w:shd w:fill="CCEEFF" w:val="clear"/>
            <w:vAlign w:val="center"/>
          </w:tcPr>
          <w:p>
            <w:pPr>
              <w:pStyle w:val="TableContents"/>
              <w:bidi w:val="0"/>
              <w:spacing w:before="0" w:after="0"/>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109" w:type="dxa"/>
            <w:tcBorders/>
            <w:shd w:fill="CCEEFF" w:val="clear"/>
            <w:vAlign w:val="center"/>
          </w:tcPr>
          <w:p>
            <w:pPr>
              <w:pStyle w:val="TableContents"/>
              <w:bidi w:val="0"/>
              <w:spacing w:before="0" w:after="0"/>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873</w:t>
            </w:r>
          </w:p>
        </w:tc>
        <w:tc>
          <w:tcPr>
            <w:tcW w:w="109" w:type="dxa"/>
            <w:tcBorders/>
            <w:shd w:fill="CCEEFF" w:val="clear"/>
            <w:vAlign w:val="center"/>
          </w:tcPr>
          <w:p>
            <w:pPr>
              <w:pStyle w:val="TableContents"/>
              <w:bidi w:val="0"/>
              <w:spacing w:before="0" w:after="0"/>
              <w:ind w:left="0" w:right="0" w:hanging="0"/>
              <w:jc w:val="left"/>
              <w:rPr/>
            </w:pPr>
            <w:r>
              <w:rPr/>
              <w:t>​</w:t>
            </w:r>
          </w:p>
        </w:tc>
        <w:tc>
          <w:tcPr>
            <w:tcW w:w="2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23,180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24,168</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revenue</w:t>
            </w:r>
          </w:p>
        </w:tc>
        <w:tc>
          <w:tcPr>
            <w:tcW w:w="109" w:type="dxa"/>
            <w:tcBorders/>
            <w:vAlign w:val="center"/>
          </w:tcPr>
          <w:p>
            <w:pPr>
              <w:pStyle w:val="TableContents"/>
              <w:bidi w:val="0"/>
              <w:spacing w:before="0" w:after="0"/>
              <w:ind w:left="0" w:right="0" w:hanging="0"/>
              <w:jc w:val="left"/>
              <w:rPr/>
            </w:pPr>
            <w:r>
              <w:rPr/>
              <w:t>​</w:t>
            </w:r>
          </w:p>
        </w:tc>
        <w:tc>
          <w:tcPr>
            <w:tcW w:w="21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8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91,438</w:t>
            </w:r>
          </w:p>
        </w:tc>
        <w:tc>
          <w:tcPr>
            <w:tcW w:w="109" w:type="dxa"/>
            <w:tcBorders/>
            <w:vAlign w:val="center"/>
          </w:tcPr>
          <w:p>
            <w:pPr>
              <w:pStyle w:val="TableContents"/>
              <w:bidi w:val="0"/>
              <w:spacing w:before="0" w:after="0"/>
              <w:ind w:left="0" w:right="0" w:hanging="0"/>
              <w:jc w:val="left"/>
              <w:rPr/>
            </w:pPr>
            <w:r>
              <w:rPr/>
              <w:t>​</w:t>
            </w:r>
          </w:p>
        </w:tc>
        <w:tc>
          <w:tcPr>
            <w:tcW w:w="21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9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70,466</w:t>
            </w:r>
          </w:p>
        </w:tc>
        <w:tc>
          <w:tcPr>
            <w:tcW w:w="109" w:type="dxa"/>
            <w:tcBorders/>
            <w:vAlign w:val="center"/>
          </w:tcPr>
          <w:p>
            <w:pPr>
              <w:pStyle w:val="TableContents"/>
              <w:bidi w:val="0"/>
              <w:spacing w:before="0" w:after="0"/>
              <w:ind w:left="0" w:right="0" w:hanging="0"/>
              <w:jc w:val="left"/>
              <w:rPr/>
            </w:pPr>
            <w:r>
              <w:rPr/>
              <w:t>​</w:t>
            </w:r>
          </w:p>
        </w:tc>
        <w:tc>
          <w:tcPr>
            <w:tcW w:w="24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9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37,308</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1,945</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8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201,157</w:t>
            </w:r>
          </w:p>
        </w:tc>
      </w:tr>
    </w:tbl>
    <w:p>
      <w:pPr>
        <w:pStyle w:val="TextBody"/>
        <w:bidi w:val="0"/>
        <w:spacing w:before="0" w:after="240"/>
        <w:ind w:left="0" w:right="0" w:hanging="0"/>
        <w:jc w:val="left"/>
        <w:rPr/>
      </w:pPr>
      <w:r>
        <w:rPr/>
        <w:t>​</w:t>
      </w:r>
    </w:p>
    <w:tbl>
      <w:tblPr>
        <w:tblW w:w="8217" w:type="dxa"/>
        <w:jc w:val="left"/>
        <w:tblInd w:w="0" w:type="dxa"/>
        <w:tblLayout w:type="fixed"/>
        <w:tblCellMar>
          <w:top w:w="0" w:type="dxa"/>
          <w:left w:w="0" w:type="dxa"/>
          <w:bottom w:w="0" w:type="dxa"/>
          <w:right w:w="0" w:type="dxa"/>
        </w:tblCellMar>
      </w:tblPr>
      <w:tblGrid>
        <w:gridCol w:w="2941"/>
        <w:gridCol w:w="109"/>
        <w:gridCol w:w="214"/>
        <w:gridCol w:w="687"/>
        <w:gridCol w:w="109"/>
        <w:gridCol w:w="217"/>
        <w:gridCol w:w="699"/>
        <w:gridCol w:w="109"/>
        <w:gridCol w:w="245"/>
        <w:gridCol w:w="790"/>
        <w:gridCol w:w="109"/>
        <w:gridCol w:w="211"/>
        <w:gridCol w:w="571"/>
        <w:gridCol w:w="109"/>
        <w:gridCol w:w="211"/>
        <w:gridCol w:w="886"/>
      </w:tblGrid>
      <w:tr>
        <w:trPr/>
        <w:tc>
          <w:tcPr>
            <w:tcW w:w="29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7">
                      <wp:simplePos x="0" y="0"/>
                      <wp:positionH relativeFrom="character">
                        <wp:align>left</wp:align>
                      </wp:positionH>
                      <wp:positionV relativeFrom="line">
                        <wp:posOffset>635</wp:posOffset>
                      </wp:positionV>
                      <wp:extent cx="1867535" cy="175260"/>
                      <wp:effectExtent l="0" t="0" r="0" b="0"/>
                      <wp:wrapNone/>
                      <wp:docPr id="616" name="Frame616"/>
                      <a:graphic xmlns:a="http://schemas.openxmlformats.org/drawingml/2006/main">
                        <a:graphicData uri="http://schemas.microsoft.com/office/word/2010/wordprocessingShape">
                          <wps:wsp>
                            <wps:cNvSpPr txBox="1"/>
                            <wps:spPr>
                              <a:xfrm>
                                <a:off x="0" y="0"/>
                                <a:ext cx="1867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8">
                      <wp:simplePos x="0" y="0"/>
                      <wp:positionH relativeFrom="character">
                        <wp:align>left</wp:align>
                      </wp:positionH>
                      <wp:positionV relativeFrom="line">
                        <wp:posOffset>635</wp:posOffset>
                      </wp:positionV>
                      <wp:extent cx="69215" cy="175260"/>
                      <wp:effectExtent l="0" t="0" r="0" b="0"/>
                      <wp:wrapNone/>
                      <wp:docPr id="617" name="Frame61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9">
                      <wp:simplePos x="0" y="0"/>
                      <wp:positionH relativeFrom="character">
                        <wp:align>left</wp:align>
                      </wp:positionH>
                      <wp:positionV relativeFrom="line">
                        <wp:posOffset>635</wp:posOffset>
                      </wp:positionV>
                      <wp:extent cx="135890" cy="175260"/>
                      <wp:effectExtent l="0" t="0" r="0" b="0"/>
                      <wp:wrapNone/>
                      <wp:docPr id="618" name="Frame618"/>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0">
                      <wp:simplePos x="0" y="0"/>
                      <wp:positionH relativeFrom="character">
                        <wp:align>left</wp:align>
                      </wp:positionH>
                      <wp:positionV relativeFrom="line">
                        <wp:posOffset>635</wp:posOffset>
                      </wp:positionV>
                      <wp:extent cx="436245" cy="175260"/>
                      <wp:effectExtent l="0" t="0" r="0" b="0"/>
                      <wp:wrapNone/>
                      <wp:docPr id="619" name="Frame619"/>
                      <a:graphic xmlns:a="http://schemas.openxmlformats.org/drawingml/2006/main">
                        <a:graphicData uri="http://schemas.microsoft.com/office/word/2010/wordprocessingShape">
                          <wps:wsp>
                            <wps:cNvSpPr txBox="1"/>
                            <wps:spPr>
                              <a:xfrm>
                                <a:off x="0" y="0"/>
                                <a:ext cx="436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1">
                      <wp:simplePos x="0" y="0"/>
                      <wp:positionH relativeFrom="character">
                        <wp:align>left</wp:align>
                      </wp:positionH>
                      <wp:positionV relativeFrom="line">
                        <wp:posOffset>635</wp:posOffset>
                      </wp:positionV>
                      <wp:extent cx="69215" cy="175260"/>
                      <wp:effectExtent l="0" t="0" r="0" b="0"/>
                      <wp:wrapNone/>
                      <wp:docPr id="620" name="Frame62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2">
                      <wp:simplePos x="0" y="0"/>
                      <wp:positionH relativeFrom="character">
                        <wp:align>left</wp:align>
                      </wp:positionH>
                      <wp:positionV relativeFrom="line">
                        <wp:posOffset>635</wp:posOffset>
                      </wp:positionV>
                      <wp:extent cx="137795" cy="175260"/>
                      <wp:effectExtent l="0" t="0" r="0" b="0"/>
                      <wp:wrapNone/>
                      <wp:docPr id="621" name="Frame621"/>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3">
                      <wp:simplePos x="0" y="0"/>
                      <wp:positionH relativeFrom="character">
                        <wp:align>left</wp:align>
                      </wp:positionH>
                      <wp:positionV relativeFrom="line">
                        <wp:posOffset>635</wp:posOffset>
                      </wp:positionV>
                      <wp:extent cx="443865" cy="175260"/>
                      <wp:effectExtent l="0" t="0" r="0" b="0"/>
                      <wp:wrapNone/>
                      <wp:docPr id="622" name="Frame622"/>
                      <a:graphic xmlns:a="http://schemas.openxmlformats.org/drawingml/2006/main">
                        <a:graphicData uri="http://schemas.microsoft.com/office/word/2010/wordprocessingShape">
                          <wps:wsp>
                            <wps:cNvSpPr txBox="1"/>
                            <wps:spPr>
                              <a:xfrm>
                                <a:off x="0" y="0"/>
                                <a:ext cx="443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4">
                      <wp:simplePos x="0" y="0"/>
                      <wp:positionH relativeFrom="character">
                        <wp:align>left</wp:align>
                      </wp:positionH>
                      <wp:positionV relativeFrom="line">
                        <wp:posOffset>635</wp:posOffset>
                      </wp:positionV>
                      <wp:extent cx="69215" cy="175260"/>
                      <wp:effectExtent l="0" t="0" r="0" b="0"/>
                      <wp:wrapNone/>
                      <wp:docPr id="623" name="Frame62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5">
                      <wp:simplePos x="0" y="0"/>
                      <wp:positionH relativeFrom="character">
                        <wp:align>left</wp:align>
                      </wp:positionH>
                      <wp:positionV relativeFrom="line">
                        <wp:posOffset>635</wp:posOffset>
                      </wp:positionV>
                      <wp:extent cx="155575" cy="175260"/>
                      <wp:effectExtent l="0" t="0" r="0" b="0"/>
                      <wp:wrapNone/>
                      <wp:docPr id="624" name="Frame624"/>
                      <a:graphic xmlns:a="http://schemas.openxmlformats.org/drawingml/2006/main">
                        <a:graphicData uri="http://schemas.microsoft.com/office/word/2010/wordprocessingShape">
                          <wps:wsp>
                            <wps:cNvSpPr txBox="1"/>
                            <wps:spPr>
                              <a:xfrm>
                                <a:off x="0" y="0"/>
                                <a:ext cx="155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6">
                      <wp:simplePos x="0" y="0"/>
                      <wp:positionH relativeFrom="character">
                        <wp:align>left</wp:align>
                      </wp:positionH>
                      <wp:positionV relativeFrom="line">
                        <wp:posOffset>635</wp:posOffset>
                      </wp:positionV>
                      <wp:extent cx="501650" cy="175260"/>
                      <wp:effectExtent l="0" t="0" r="0" b="0"/>
                      <wp:wrapNone/>
                      <wp:docPr id="625" name="Frame625"/>
                      <a:graphic xmlns:a="http://schemas.openxmlformats.org/drawingml/2006/main">
                        <a:graphicData uri="http://schemas.microsoft.com/office/word/2010/wordprocessingShape">
                          <wps:wsp>
                            <wps:cNvSpPr txBox="1"/>
                            <wps:spPr>
                              <a:xfrm>
                                <a:off x="0" y="0"/>
                                <a:ext cx="5016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7">
                      <wp:simplePos x="0" y="0"/>
                      <wp:positionH relativeFrom="character">
                        <wp:align>left</wp:align>
                      </wp:positionH>
                      <wp:positionV relativeFrom="line">
                        <wp:posOffset>635</wp:posOffset>
                      </wp:positionV>
                      <wp:extent cx="69215" cy="175260"/>
                      <wp:effectExtent l="0" t="0" r="0" b="0"/>
                      <wp:wrapNone/>
                      <wp:docPr id="626" name="Frame62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8">
                      <wp:simplePos x="0" y="0"/>
                      <wp:positionH relativeFrom="character">
                        <wp:align>left</wp:align>
                      </wp:positionH>
                      <wp:positionV relativeFrom="line">
                        <wp:posOffset>635</wp:posOffset>
                      </wp:positionV>
                      <wp:extent cx="133985" cy="175260"/>
                      <wp:effectExtent l="0" t="0" r="0" b="0"/>
                      <wp:wrapNone/>
                      <wp:docPr id="627" name="Frame62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9">
                      <wp:simplePos x="0" y="0"/>
                      <wp:positionH relativeFrom="character">
                        <wp:align>left</wp:align>
                      </wp:positionH>
                      <wp:positionV relativeFrom="line">
                        <wp:posOffset>635</wp:posOffset>
                      </wp:positionV>
                      <wp:extent cx="362585" cy="175260"/>
                      <wp:effectExtent l="0" t="0" r="0" b="0"/>
                      <wp:wrapNone/>
                      <wp:docPr id="628" name="Frame62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0">
                      <wp:simplePos x="0" y="0"/>
                      <wp:positionH relativeFrom="character">
                        <wp:align>left</wp:align>
                      </wp:positionH>
                      <wp:positionV relativeFrom="line">
                        <wp:posOffset>635</wp:posOffset>
                      </wp:positionV>
                      <wp:extent cx="69215" cy="175260"/>
                      <wp:effectExtent l="0" t="0" r="0" b="0"/>
                      <wp:wrapNone/>
                      <wp:docPr id="629" name="Frame62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1">
                      <wp:simplePos x="0" y="0"/>
                      <wp:positionH relativeFrom="character">
                        <wp:align>left</wp:align>
                      </wp:positionH>
                      <wp:positionV relativeFrom="line">
                        <wp:posOffset>635</wp:posOffset>
                      </wp:positionV>
                      <wp:extent cx="133985" cy="175260"/>
                      <wp:effectExtent l="0" t="0" r="0" b="0"/>
                      <wp:wrapNone/>
                      <wp:docPr id="630" name="Frame6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2">
                      <wp:simplePos x="0" y="0"/>
                      <wp:positionH relativeFrom="character">
                        <wp:align>left</wp:align>
                      </wp:positionH>
                      <wp:positionV relativeFrom="line">
                        <wp:posOffset>635</wp:posOffset>
                      </wp:positionV>
                      <wp:extent cx="562610" cy="175260"/>
                      <wp:effectExtent l="0" t="0" r="0" b="0"/>
                      <wp:wrapNone/>
                      <wp:docPr id="631" name="Frame631"/>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167"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2022</w:t>
            </w:r>
          </w:p>
        </w:tc>
      </w:tr>
      <w:tr>
        <w:trPr/>
        <w:tc>
          <w:tcPr>
            <w:tcW w:w="29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Residential</w:t>
            </w:r>
          </w:p>
        </w:tc>
        <w:tc>
          <w:tcPr>
            <w:tcW w:w="109" w:type="dxa"/>
            <w:tcBorders/>
            <w:vAlign w:val="center"/>
          </w:tcPr>
          <w:p>
            <w:pPr>
              <w:pStyle w:val="TableContents"/>
              <w:bidi w:val="0"/>
              <w:spacing w:before="0" w:after="0"/>
              <w:ind w:left="0" w:right="0" w:hanging="0"/>
              <w:jc w:val="center"/>
              <w:rPr/>
            </w:pPr>
            <w:r>
              <w:rPr/>
              <w:t>​</w:t>
            </w:r>
          </w:p>
        </w:tc>
        <w:tc>
          <w:tcPr>
            <w:tcW w:w="9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Hospitality</w:t>
            </w:r>
          </w:p>
        </w:tc>
        <w:tc>
          <w:tcPr>
            <w:tcW w:w="109" w:type="dxa"/>
            <w:tcBorders/>
            <w:vAlign w:val="center"/>
          </w:tcPr>
          <w:p>
            <w:pPr>
              <w:pStyle w:val="TableContents"/>
              <w:bidi w:val="0"/>
              <w:spacing w:before="0" w:after="0"/>
              <w:ind w:left="0" w:right="0" w:hanging="0"/>
              <w:jc w:val="center"/>
              <w:rPr/>
            </w:pPr>
            <w:r>
              <w:rPr/>
              <w:t>​</w:t>
            </w:r>
          </w:p>
        </w:tc>
        <w:tc>
          <w:tcPr>
            <w:tcW w:w="10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Commercial </w:t>
            </w:r>
          </w:p>
        </w:tc>
        <w:tc>
          <w:tcPr>
            <w:tcW w:w="109" w:type="dxa"/>
            <w:tcBorders/>
            <w:vAlign w:val="center"/>
          </w:tcPr>
          <w:p>
            <w:pPr>
              <w:pStyle w:val="TableContents"/>
              <w:bidi w:val="0"/>
              <w:spacing w:before="0" w:after="0"/>
              <w:ind w:left="0" w:right="0" w:hanging="0"/>
              <w:jc w:val="center"/>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109" w:type="dxa"/>
            <w:tcBorders/>
            <w:vAlign w:val="center"/>
          </w:tcPr>
          <w:p>
            <w:pPr>
              <w:pStyle w:val="TableContents"/>
              <w:bidi w:val="0"/>
              <w:spacing w:before="0" w:after="0"/>
              <w:ind w:left="0" w:right="0" w:hanging="0"/>
              <w:jc w:val="left"/>
              <w:rPr/>
            </w:pPr>
            <w:r>
              <w:rPr/>
              <w:t>​</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94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 by Major Good/Service:</w:t>
            </w:r>
          </w:p>
        </w:tc>
        <w:tc>
          <w:tcPr>
            <w:tcW w:w="109"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687"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69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790"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left"/>
              <w:rPr/>
            </w:pPr>
            <w:r>
              <w:rPr/>
              <w:t>​</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 estate revenue</w:t>
            </w:r>
          </w:p>
        </w:tc>
        <w:tc>
          <w:tcPr>
            <w:tcW w:w="109"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55,679</w:t>
            </w:r>
          </w:p>
        </w:tc>
        <w:tc>
          <w:tcPr>
            <w:tcW w:w="109"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8,117</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1,005</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64,801</w:t>
            </w:r>
          </w:p>
        </w:tc>
      </w:tr>
      <w:tr>
        <w:trPr/>
        <w:tc>
          <w:tcPr>
            <w:tcW w:w="2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Hospitality revenue</w:t>
            </w:r>
          </w:p>
        </w:tc>
        <w:tc>
          <w:tcPr>
            <w:tcW w:w="109"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68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6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45,548</w:t>
            </w:r>
          </w:p>
        </w:tc>
        <w:tc>
          <w:tcPr>
            <w:tcW w:w="109"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7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45,877</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Leasing revenue</w:t>
            </w:r>
          </w:p>
        </w:tc>
        <w:tc>
          <w:tcPr>
            <w:tcW w:w="109"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6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c>
          <w:tcPr>
            <w:tcW w:w="109"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w:t>
            </w:r>
          </w:p>
        </w:tc>
        <w:tc>
          <w:tcPr>
            <w:tcW w:w="109"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7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17,999</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18,167</w:t>
            </w:r>
          </w:p>
        </w:tc>
      </w:tr>
      <w:tr>
        <w:trPr/>
        <w:tc>
          <w:tcPr>
            <w:tcW w:w="2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Timber revenue</w:t>
            </w:r>
          </w:p>
        </w:tc>
        <w:tc>
          <w:tcPr>
            <w:tcW w:w="109" w:type="dxa"/>
            <w:tcBorders/>
            <w:shd w:fill="CCEEFF" w:val="clear"/>
            <w:vAlign w:val="center"/>
          </w:tcPr>
          <w:p>
            <w:pPr>
              <w:pStyle w:val="TableContents"/>
              <w:bidi w:val="0"/>
              <w:spacing w:before="0" w:after="0"/>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4,276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4,276</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revenue</w:t>
            </w:r>
          </w:p>
        </w:tc>
        <w:tc>
          <w:tcPr>
            <w:tcW w:w="109" w:type="dxa"/>
            <w:tcBorders/>
            <w:vAlign w:val="center"/>
          </w:tcPr>
          <w:p>
            <w:pPr>
              <w:pStyle w:val="TableContents"/>
              <w:bidi w:val="0"/>
              <w:spacing w:before="0" w:after="0"/>
              <w:ind w:left="0" w:right="0" w:hanging="0"/>
              <w:jc w:val="left"/>
              <w:rPr/>
            </w:pPr>
            <w:r>
              <w:rPr/>
              <w:t>​</w:t>
            </w:r>
          </w:p>
        </w:tc>
        <w:tc>
          <w:tcPr>
            <w:tcW w:w="21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8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55,725</w:t>
            </w:r>
          </w:p>
        </w:tc>
        <w:tc>
          <w:tcPr>
            <w:tcW w:w="109" w:type="dxa"/>
            <w:tcBorders/>
            <w:vAlign w:val="center"/>
          </w:tcPr>
          <w:p>
            <w:pPr>
              <w:pStyle w:val="TableContents"/>
              <w:bidi w:val="0"/>
              <w:spacing w:before="0" w:after="0"/>
              <w:ind w:left="0" w:right="0" w:hanging="0"/>
              <w:jc w:val="left"/>
              <w:rPr/>
            </w:pPr>
            <w:r>
              <w:rPr/>
              <w:t>​</w:t>
            </w:r>
          </w:p>
        </w:tc>
        <w:tc>
          <w:tcPr>
            <w:tcW w:w="21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9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45,607</w:t>
            </w:r>
          </w:p>
        </w:tc>
        <w:tc>
          <w:tcPr>
            <w:tcW w:w="109" w:type="dxa"/>
            <w:tcBorders/>
            <w:vAlign w:val="center"/>
          </w:tcPr>
          <w:p>
            <w:pPr>
              <w:pStyle w:val="TableContents"/>
              <w:bidi w:val="0"/>
              <w:spacing w:before="0" w:after="0"/>
              <w:ind w:left="0" w:right="0" w:hanging="0"/>
              <w:jc w:val="left"/>
              <w:rPr/>
            </w:pPr>
            <w:r>
              <w:rPr/>
              <w:t>​</w:t>
            </w:r>
          </w:p>
        </w:tc>
        <w:tc>
          <w:tcPr>
            <w:tcW w:w="24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9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30,721</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1,068</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133,121</w:t>
            </w:r>
          </w:p>
        </w:tc>
      </w:tr>
      <w:tr>
        <w:trPr/>
        <w:tc>
          <w:tcPr>
            <w:tcW w:w="294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687"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69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790"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left"/>
              <w:rPr/>
            </w:pPr>
            <w:r>
              <w:rPr/>
              <w:t>​</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Timing of Revenue Recognition:</w:t>
            </w:r>
          </w:p>
        </w:tc>
        <w:tc>
          <w:tcPr>
            <w:tcW w:w="109"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68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79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left"/>
              <w:rPr/>
            </w:pPr>
            <w:r>
              <w:rPr/>
              <w:t>​</w:t>
            </w:r>
          </w:p>
        </w:tc>
      </w:tr>
      <w:tr>
        <w:trPr/>
        <w:tc>
          <w:tcPr>
            <w:tcW w:w="2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Recognized at a point in time</w:t>
            </w:r>
          </w:p>
        </w:tc>
        <w:tc>
          <w:tcPr>
            <w:tcW w:w="109"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55,679</w:t>
            </w:r>
          </w:p>
        </w:tc>
        <w:tc>
          <w:tcPr>
            <w:tcW w:w="109"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31,991</w:t>
            </w:r>
          </w:p>
        </w:tc>
        <w:tc>
          <w:tcPr>
            <w:tcW w:w="109"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12,722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101,397</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Recognized over time</w:t>
            </w:r>
          </w:p>
        </w:tc>
        <w:tc>
          <w:tcPr>
            <w:tcW w:w="109"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68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13,557</w:t>
            </w:r>
          </w:p>
        </w:tc>
        <w:tc>
          <w:tcPr>
            <w:tcW w:w="109"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79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13,557</w:t>
            </w:r>
          </w:p>
        </w:tc>
      </w:tr>
      <w:tr>
        <w:trPr/>
        <w:tc>
          <w:tcPr>
            <w:tcW w:w="2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Over lease term</w:t>
            </w:r>
          </w:p>
        </w:tc>
        <w:tc>
          <w:tcPr>
            <w:tcW w:w="109" w:type="dxa"/>
            <w:tcBorders/>
            <w:shd w:fill="CCEEFF" w:val="clear"/>
            <w:vAlign w:val="center"/>
          </w:tcPr>
          <w:p>
            <w:pPr>
              <w:pStyle w:val="TableContents"/>
              <w:bidi w:val="0"/>
              <w:spacing w:before="0" w:after="0"/>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c>
          <w:tcPr>
            <w:tcW w:w="109" w:type="dxa"/>
            <w:tcBorders/>
            <w:shd w:fill="CCEEFF" w:val="clear"/>
            <w:vAlign w:val="center"/>
          </w:tcPr>
          <w:p>
            <w:pPr>
              <w:pStyle w:val="TableContents"/>
              <w:bidi w:val="0"/>
              <w:spacing w:before="0" w:after="0"/>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w:t>
            </w:r>
          </w:p>
        </w:tc>
        <w:tc>
          <w:tcPr>
            <w:tcW w:w="109" w:type="dxa"/>
            <w:tcBorders/>
            <w:shd w:fill="CCEEFF" w:val="clear"/>
            <w:vAlign w:val="center"/>
          </w:tcPr>
          <w:p>
            <w:pPr>
              <w:pStyle w:val="TableContents"/>
              <w:bidi w:val="0"/>
              <w:spacing w:before="0" w:after="0"/>
              <w:ind w:left="0" w:right="0" w:hanging="0"/>
              <w:jc w:val="left"/>
              <w:rPr/>
            </w:pPr>
            <w:r>
              <w:rPr/>
              <w:t>​</w:t>
            </w:r>
          </w:p>
        </w:tc>
        <w:tc>
          <w:tcPr>
            <w:tcW w:w="2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17,999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18,167</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revenue</w:t>
            </w:r>
          </w:p>
        </w:tc>
        <w:tc>
          <w:tcPr>
            <w:tcW w:w="109" w:type="dxa"/>
            <w:tcBorders/>
            <w:vAlign w:val="center"/>
          </w:tcPr>
          <w:p>
            <w:pPr>
              <w:pStyle w:val="TableContents"/>
              <w:bidi w:val="0"/>
              <w:spacing w:before="0" w:after="0"/>
              <w:ind w:left="0" w:right="0" w:hanging="0"/>
              <w:jc w:val="left"/>
              <w:rPr/>
            </w:pPr>
            <w:r>
              <w:rPr/>
              <w:t>​</w:t>
            </w:r>
          </w:p>
        </w:tc>
        <w:tc>
          <w:tcPr>
            <w:tcW w:w="21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8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55,725</w:t>
            </w:r>
          </w:p>
        </w:tc>
        <w:tc>
          <w:tcPr>
            <w:tcW w:w="109" w:type="dxa"/>
            <w:tcBorders/>
            <w:vAlign w:val="center"/>
          </w:tcPr>
          <w:p>
            <w:pPr>
              <w:pStyle w:val="TableContents"/>
              <w:bidi w:val="0"/>
              <w:spacing w:before="0" w:after="0"/>
              <w:ind w:left="0" w:right="0" w:hanging="0"/>
              <w:jc w:val="left"/>
              <w:rPr/>
            </w:pPr>
            <w:r>
              <w:rPr/>
              <w:t>​</w:t>
            </w:r>
          </w:p>
        </w:tc>
        <w:tc>
          <w:tcPr>
            <w:tcW w:w="21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9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45,607</w:t>
            </w:r>
          </w:p>
        </w:tc>
        <w:tc>
          <w:tcPr>
            <w:tcW w:w="109" w:type="dxa"/>
            <w:tcBorders/>
            <w:vAlign w:val="center"/>
          </w:tcPr>
          <w:p>
            <w:pPr>
              <w:pStyle w:val="TableContents"/>
              <w:bidi w:val="0"/>
              <w:spacing w:before="0" w:after="0"/>
              <w:ind w:left="0" w:right="0" w:hanging="0"/>
              <w:jc w:val="left"/>
              <w:rPr/>
            </w:pPr>
            <w:r>
              <w:rPr/>
              <w:t>​</w:t>
            </w:r>
          </w:p>
        </w:tc>
        <w:tc>
          <w:tcPr>
            <w:tcW w:w="24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9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30,721</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1,068</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8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133,121</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360" w:right="0" w:hanging="0"/>
        <w:jc w:val="left"/>
        <w:rPr/>
      </w:pPr>
      <w:r>
        <w:rPr/>
        <w:t>​</w:t>
      </w:r>
    </w:p>
    <w:p>
      <w:pPr>
        <w:pStyle w:val="TextBody"/>
        <w:bidi w:val="0"/>
        <w:spacing w:before="0" w:after="0"/>
        <w:ind w:left="36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2935" w:name="Tc_fgtjBffYG0uionVD5_k72g_22_11"/>
      <w:bookmarkStart w:id="2936" w:name="Tc_2Ddhy4k8zEGMIOAwvLNDRQ_22_8"/>
      <w:bookmarkStart w:id="2937" w:name="Tc_eZNIXr1-KECUET8G9Kjb8A_22_5"/>
      <w:bookmarkStart w:id="2938" w:name="Tc_FLSZcijEfUun_Zgw_rr14w_22_2"/>
      <w:bookmarkStart w:id="2939" w:name="Tc_r739rQo76UifnU_gxMXhIg_22_0"/>
      <w:bookmarkStart w:id="2940" w:name="Tc_X7cazzDrNE2ylrut5Qci1A_21_0"/>
      <w:bookmarkStart w:id="2941" w:name="Tc_TGRErAe5IkiM4A5sxrXzVQ_20_0"/>
      <w:bookmarkStart w:id="2942" w:name="Tc_MnSTFxQDbEuwBJL5GzhgwQ_19_9"/>
      <w:bookmarkStart w:id="2943" w:name="Tc_8Hb-xV854kyhZLbaVUUYhQ_19_3"/>
      <w:bookmarkStart w:id="2944" w:name="Tc_WKtI_m5vIEG7T75llnAokw_19_0"/>
      <w:bookmarkStart w:id="2945" w:name="Tc_llM_r4ExA0OXFjYz8T3seg_18_9"/>
      <w:bookmarkStart w:id="2946" w:name="Tc_uT_Olqm9D0yzbumeKeT15A_18_3"/>
      <w:bookmarkStart w:id="2947" w:name="Tc_z1bcG4-36EmzDG-hOoHnuw_18_0"/>
      <w:bookmarkStart w:id="2948" w:name="Tc_fcE9JIWbDUG1V4EIUjr07w_17_0"/>
      <w:bookmarkStart w:id="2949" w:name="Tc_P7YUkTCIrUuFEJlxJh2uug_16_0"/>
      <w:bookmarkStart w:id="2950" w:name="Tc_ZxNJfCsTFEWb-Q1fQ0g90A_15_0"/>
      <w:bookmarkStart w:id="2951" w:name="Tc_u9KgxDbA9UyiRf8k4YpgIQ_14_0"/>
      <w:bookmarkStart w:id="2952" w:name="Tc_Edt1Ez1clUmnIY-Tfga6MQ_13_0"/>
      <w:bookmarkStart w:id="2953" w:name="Tc_CQVFXdl1B0iuo4uH-9KyVQ_12_0"/>
      <w:bookmarkStart w:id="2954" w:name="Tc_Cv76mXqkRkCaY2z6ltSqsA_11_0"/>
      <w:bookmarkStart w:id="2955" w:name="Tc_nD05q8OvY0WHwPFXayYY4A_10_0"/>
      <w:bookmarkStart w:id="2956" w:name="Tc_fWr4BXR2lkmcETWvy2W-8A_9_0"/>
      <w:bookmarkStart w:id="2957" w:name="Tc_cPy56jmeEUCkk0B6R8IXCg_8_0"/>
      <w:bookmarkStart w:id="2958" w:name="Tc_mndNpPliwUWroK8j9IbqPQ_7_0"/>
      <w:bookmarkStart w:id="2959" w:name="Tc_Ignrq4O9G0CV_wXDOPMSrQ_6_9"/>
      <w:bookmarkStart w:id="2960" w:name="Tc_VDWYD-iS4EypgiCy98PugA_6_3"/>
      <w:bookmarkStart w:id="2961" w:name="Tc_pIME-mHNO0KwII-8HZQvvg_6_0"/>
      <w:bookmarkStart w:id="2962" w:name="Tc_U9Sbsy5W5kyToqn5bPKT8A_5_11"/>
      <w:bookmarkStart w:id="2963" w:name="Tc_mMydU9Zt_0abdU9HNlzZwg_5_8"/>
      <w:bookmarkStart w:id="2964" w:name="Tc_2aNjMIQaNUCbvQe47ItnyQ_5_5"/>
      <w:bookmarkStart w:id="2965" w:name="Tc_OeIeqM6we0CDziKmKxFYgg_5_2"/>
      <w:bookmarkStart w:id="2966" w:name="Tc_Xf_5JymH80uUE0g3ydQVIg_5_0"/>
      <w:bookmarkStart w:id="2967" w:name="Tc_phEWjDGq-0CHbl2HfcxVPw_4_0"/>
      <w:bookmarkStart w:id="2968" w:name="Tc_KliVpVwecUuWxNMUy3yIRA_3_11"/>
      <w:bookmarkStart w:id="2969" w:name="Tc_P2UOnWziskCZDUwozTmCQg_3_8"/>
      <w:bookmarkStart w:id="2970" w:name="Tc_U5PPb2c1jE6upT_gprp_Mg_3_5"/>
      <w:bookmarkStart w:id="2971" w:name="Tc_8yVtzHRq60aYksVq5rgOmQ_3_2"/>
      <w:bookmarkStart w:id="2972" w:name="Tc_DqWoSbq2tkqLrOLwlZhT2w_2_8"/>
      <w:bookmarkStart w:id="2973" w:name="Tc_juQ6CQC42EOTz9n8g6-2Lg_2_2"/>
      <w:bookmarkStart w:id="2974" w:name="Tc_cmCztyo4bUGZHT2Trzs_7A_1_8"/>
      <w:bookmarkStart w:id="2975" w:name="Tc_VR3mSgK3EUeOl6xTzFEnlw_1_2"/>
      <w:bookmarkStart w:id="2976" w:name="_Hlk139989645"/>
      <w:bookmarkEnd w:id="2935"/>
      <w:bookmarkEnd w:id="2936"/>
      <w:bookmarkEnd w:id="2937"/>
      <w:bookmarkEnd w:id="2938"/>
      <w:bookmarkEnd w:id="2939"/>
      <w:bookmarkEnd w:id="2940"/>
      <w:bookmarkEnd w:id="2941"/>
      <w:bookmarkEnd w:id="2942"/>
      <w:bookmarkEnd w:id="2943"/>
      <w:bookmarkEnd w:id="2944"/>
      <w:bookmarkEnd w:id="2945"/>
      <w:bookmarkEnd w:id="2946"/>
      <w:bookmarkEnd w:id="2947"/>
      <w:bookmarkEnd w:id="2948"/>
      <w:bookmarkEnd w:id="2949"/>
      <w:bookmarkEnd w:id="2950"/>
      <w:bookmarkEnd w:id="2951"/>
      <w:bookmarkEnd w:id="2952"/>
      <w:bookmarkEnd w:id="2953"/>
      <w:bookmarkEnd w:id="2954"/>
      <w:bookmarkEnd w:id="2955"/>
      <w:bookmarkEnd w:id="2956"/>
      <w:bookmarkEnd w:id="2957"/>
      <w:bookmarkEnd w:id="2958"/>
      <w:bookmarkEnd w:id="2959"/>
      <w:bookmarkEnd w:id="2960"/>
      <w:bookmarkEnd w:id="2961"/>
      <w:bookmarkEnd w:id="2962"/>
      <w:bookmarkEnd w:id="2963"/>
      <w:bookmarkEnd w:id="2964"/>
      <w:bookmarkEnd w:id="2965"/>
      <w:bookmarkEnd w:id="2966"/>
      <w:bookmarkEnd w:id="2967"/>
      <w:bookmarkEnd w:id="2968"/>
      <w:bookmarkEnd w:id="2969"/>
      <w:bookmarkEnd w:id="2970"/>
      <w:bookmarkEnd w:id="2971"/>
      <w:bookmarkEnd w:id="2972"/>
      <w:bookmarkEnd w:id="2973"/>
      <w:bookmarkEnd w:id="2974"/>
      <w:bookmarkEnd w:id="2975"/>
      <w:bookmarkEnd w:id="2976"/>
      <w:r>
        <w:rPr>
          <w:rFonts w:ascii="Times New Roman;Times;serif" w:hAnsi="Times New Roman;Times;serif"/>
          <w:b/>
          <w:sz w:val="20"/>
        </w:rPr>
        <w:t>16. Other Income, Net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Other income (expense), net consists of the following:</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5240"/>
        <w:gridCol w:w="326"/>
        <w:gridCol w:w="211"/>
        <w:gridCol w:w="666"/>
        <w:gridCol w:w="326"/>
        <w:gridCol w:w="211"/>
        <w:gridCol w:w="666"/>
        <w:gridCol w:w="326"/>
        <w:gridCol w:w="211"/>
        <w:gridCol w:w="771"/>
        <w:gridCol w:w="326"/>
        <w:gridCol w:w="211"/>
        <w:gridCol w:w="714"/>
      </w:tblGrid>
      <w:tr>
        <w:trPr/>
        <w:tc>
          <w:tcPr>
            <w:tcW w:w="5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3">
                      <wp:simplePos x="0" y="0"/>
                      <wp:positionH relativeFrom="character">
                        <wp:align>left</wp:align>
                      </wp:positionH>
                      <wp:positionV relativeFrom="line">
                        <wp:posOffset>635</wp:posOffset>
                      </wp:positionV>
                      <wp:extent cx="3327400" cy="175260"/>
                      <wp:effectExtent l="0" t="0" r="0" b="0"/>
                      <wp:wrapNone/>
                      <wp:docPr id="632" name="Frame632"/>
                      <a:graphic xmlns:a="http://schemas.openxmlformats.org/drawingml/2006/main">
                        <a:graphicData uri="http://schemas.microsoft.com/office/word/2010/wordprocessingShape">
                          <wps:wsp>
                            <wps:cNvSpPr txBox="1"/>
                            <wps:spPr>
                              <a:xfrm>
                                <a:off x="0" y="0"/>
                                <a:ext cx="3327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4">
                      <wp:simplePos x="0" y="0"/>
                      <wp:positionH relativeFrom="character">
                        <wp:align>left</wp:align>
                      </wp:positionH>
                      <wp:positionV relativeFrom="line">
                        <wp:posOffset>635</wp:posOffset>
                      </wp:positionV>
                      <wp:extent cx="207010" cy="175260"/>
                      <wp:effectExtent l="0" t="0" r="0" b="0"/>
                      <wp:wrapNone/>
                      <wp:docPr id="633" name="Frame6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5">
                      <wp:simplePos x="0" y="0"/>
                      <wp:positionH relativeFrom="character">
                        <wp:align>left</wp:align>
                      </wp:positionH>
                      <wp:positionV relativeFrom="line">
                        <wp:posOffset>635</wp:posOffset>
                      </wp:positionV>
                      <wp:extent cx="133985" cy="175260"/>
                      <wp:effectExtent l="0" t="0" r="0" b="0"/>
                      <wp:wrapNone/>
                      <wp:docPr id="634" name="Frame6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6">
                      <wp:simplePos x="0" y="0"/>
                      <wp:positionH relativeFrom="character">
                        <wp:align>left</wp:align>
                      </wp:positionH>
                      <wp:positionV relativeFrom="line">
                        <wp:posOffset>635</wp:posOffset>
                      </wp:positionV>
                      <wp:extent cx="422910" cy="175260"/>
                      <wp:effectExtent l="0" t="0" r="0" b="0"/>
                      <wp:wrapNone/>
                      <wp:docPr id="635" name="Frame635"/>
                      <a:graphic xmlns:a="http://schemas.openxmlformats.org/drawingml/2006/main">
                        <a:graphicData uri="http://schemas.microsoft.com/office/word/2010/wordprocessingShape">
                          <wps:wsp>
                            <wps:cNvSpPr txBox="1"/>
                            <wps:spPr>
                              <a:xfrm>
                                <a:off x="0" y="0"/>
                                <a:ext cx="422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7">
                      <wp:simplePos x="0" y="0"/>
                      <wp:positionH relativeFrom="character">
                        <wp:align>left</wp:align>
                      </wp:positionH>
                      <wp:positionV relativeFrom="line">
                        <wp:posOffset>635</wp:posOffset>
                      </wp:positionV>
                      <wp:extent cx="207010" cy="175260"/>
                      <wp:effectExtent l="0" t="0" r="0" b="0"/>
                      <wp:wrapNone/>
                      <wp:docPr id="636" name="Frame6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8">
                      <wp:simplePos x="0" y="0"/>
                      <wp:positionH relativeFrom="character">
                        <wp:align>left</wp:align>
                      </wp:positionH>
                      <wp:positionV relativeFrom="line">
                        <wp:posOffset>635</wp:posOffset>
                      </wp:positionV>
                      <wp:extent cx="133985" cy="175260"/>
                      <wp:effectExtent l="0" t="0" r="0" b="0"/>
                      <wp:wrapNone/>
                      <wp:docPr id="637" name="Frame63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9">
                      <wp:simplePos x="0" y="0"/>
                      <wp:positionH relativeFrom="character">
                        <wp:align>left</wp:align>
                      </wp:positionH>
                      <wp:positionV relativeFrom="line">
                        <wp:posOffset>635</wp:posOffset>
                      </wp:positionV>
                      <wp:extent cx="422910" cy="175260"/>
                      <wp:effectExtent l="0" t="0" r="0" b="0"/>
                      <wp:wrapNone/>
                      <wp:docPr id="638" name="Frame638"/>
                      <a:graphic xmlns:a="http://schemas.openxmlformats.org/drawingml/2006/main">
                        <a:graphicData uri="http://schemas.microsoft.com/office/word/2010/wordprocessingShape">
                          <wps:wsp>
                            <wps:cNvSpPr txBox="1"/>
                            <wps:spPr>
                              <a:xfrm>
                                <a:off x="0" y="0"/>
                                <a:ext cx="422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0">
                      <wp:simplePos x="0" y="0"/>
                      <wp:positionH relativeFrom="character">
                        <wp:align>left</wp:align>
                      </wp:positionH>
                      <wp:positionV relativeFrom="line">
                        <wp:posOffset>635</wp:posOffset>
                      </wp:positionV>
                      <wp:extent cx="207010" cy="175260"/>
                      <wp:effectExtent l="0" t="0" r="0" b="0"/>
                      <wp:wrapNone/>
                      <wp:docPr id="639" name="Frame6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1">
                      <wp:simplePos x="0" y="0"/>
                      <wp:positionH relativeFrom="character">
                        <wp:align>left</wp:align>
                      </wp:positionH>
                      <wp:positionV relativeFrom="line">
                        <wp:posOffset>635</wp:posOffset>
                      </wp:positionV>
                      <wp:extent cx="133985" cy="175260"/>
                      <wp:effectExtent l="0" t="0" r="0" b="0"/>
                      <wp:wrapNone/>
                      <wp:docPr id="640" name="Frame64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2">
                      <wp:simplePos x="0" y="0"/>
                      <wp:positionH relativeFrom="character">
                        <wp:align>left</wp:align>
                      </wp:positionH>
                      <wp:positionV relativeFrom="line">
                        <wp:posOffset>635</wp:posOffset>
                      </wp:positionV>
                      <wp:extent cx="489585" cy="175260"/>
                      <wp:effectExtent l="0" t="0" r="0" b="0"/>
                      <wp:wrapNone/>
                      <wp:docPr id="641" name="Frame641"/>
                      <a:graphic xmlns:a="http://schemas.openxmlformats.org/drawingml/2006/main">
                        <a:graphicData uri="http://schemas.microsoft.com/office/word/2010/wordprocessingShape">
                          <wps:wsp>
                            <wps:cNvSpPr txBox="1"/>
                            <wps:spPr>
                              <a:xfrm>
                                <a:off x="0" y="0"/>
                                <a:ext cx="489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3">
                      <wp:simplePos x="0" y="0"/>
                      <wp:positionH relativeFrom="character">
                        <wp:align>left</wp:align>
                      </wp:positionH>
                      <wp:positionV relativeFrom="line">
                        <wp:posOffset>635</wp:posOffset>
                      </wp:positionV>
                      <wp:extent cx="207010" cy="175260"/>
                      <wp:effectExtent l="0" t="0" r="0" b="0"/>
                      <wp:wrapNone/>
                      <wp:docPr id="642" name="Frame6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4">
                      <wp:simplePos x="0" y="0"/>
                      <wp:positionH relativeFrom="character">
                        <wp:align>left</wp:align>
                      </wp:positionH>
                      <wp:positionV relativeFrom="line">
                        <wp:posOffset>635</wp:posOffset>
                      </wp:positionV>
                      <wp:extent cx="133985" cy="175260"/>
                      <wp:effectExtent l="0" t="0" r="0" b="0"/>
                      <wp:wrapNone/>
                      <wp:docPr id="643" name="Frame64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5">
                      <wp:simplePos x="0" y="0"/>
                      <wp:positionH relativeFrom="character">
                        <wp:align>left</wp:align>
                      </wp:positionH>
                      <wp:positionV relativeFrom="line">
                        <wp:posOffset>635</wp:posOffset>
                      </wp:positionV>
                      <wp:extent cx="453390" cy="175260"/>
                      <wp:effectExtent l="0" t="0" r="0" b="0"/>
                      <wp:wrapNone/>
                      <wp:docPr id="644" name="Frame644"/>
                      <a:graphic xmlns:a="http://schemas.openxmlformats.org/drawingml/2006/main">
                        <a:graphicData uri="http://schemas.microsoft.com/office/word/2010/wordprocessingShape">
                          <wps:wsp>
                            <wps:cNvSpPr txBox="1"/>
                            <wps:spPr>
                              <a:xfrm>
                                <a:off x="0" y="0"/>
                                <a:ext cx="4533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24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08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vAlign w:val="center"/>
          </w:tcPr>
          <w:p>
            <w:pPr>
              <w:pStyle w:val="TableContents"/>
              <w:bidi w:val="0"/>
              <w:spacing w:before="0" w:after="0"/>
              <w:ind w:left="0" w:right="0" w:hanging="0"/>
              <w:jc w:val="center"/>
              <w:rPr/>
            </w:pPr>
            <w:r>
              <w:rPr/>
              <w:t>​</w:t>
            </w:r>
          </w:p>
        </w:tc>
        <w:tc>
          <w:tcPr>
            <w:tcW w:w="2233"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524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08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0"/>
              <w:ind w:left="0" w:right="0" w:hanging="0"/>
              <w:jc w:val="center"/>
              <w:rPr/>
            </w:pPr>
            <w:r>
              <w:rPr/>
              <w:t>​</w:t>
            </w:r>
          </w:p>
        </w:tc>
        <w:tc>
          <w:tcPr>
            <w:tcW w:w="223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524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8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8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center"/>
              <w:rPr/>
            </w:pPr>
            <w:r>
              <w:rPr/>
              <w:t>    </w:t>
            </w:r>
          </w:p>
        </w:tc>
        <w:tc>
          <w:tcPr>
            <w:tcW w:w="9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9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5240"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Investment income, net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6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6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7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14" w:type="dxa"/>
            <w:tcBorders/>
            <w:shd w:fill="CCEEFF" w:val="clear"/>
            <w:vAlign w:val="center"/>
          </w:tcPr>
          <w:p>
            <w:pPr>
              <w:pStyle w:val="TableContents"/>
              <w:bidi w:val="0"/>
              <w:spacing w:before="0" w:after="0"/>
              <w:ind w:left="0" w:right="0" w:hanging="0"/>
              <w:jc w:val="right"/>
              <w:rPr/>
            </w:pPr>
            <w:r>
              <w:rPr/>
              <w:t>  </w:t>
            </w:r>
          </w:p>
        </w:tc>
      </w:tr>
      <w:tr>
        <w:trPr/>
        <w:tc>
          <w:tcPr>
            <w:tcW w:w="52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dividend and accretion income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377</w:t>
            </w:r>
          </w:p>
        </w:tc>
      </w:tr>
      <w:tr>
        <w:trPr/>
        <w:tc>
          <w:tcPr>
            <w:tcW w:w="52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gain on investments, net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6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r>
      <w:tr>
        <w:trPr/>
        <w:tc>
          <w:tcPr>
            <w:tcW w:w="52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 from investments in SPEs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4,006</w:t>
            </w:r>
          </w:p>
        </w:tc>
      </w:tr>
      <w:tr>
        <w:trPr/>
        <w:tc>
          <w:tcPr>
            <w:tcW w:w="52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earned on notes receivable and other interest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w:t>
            </w:r>
          </w:p>
        </w:tc>
      </w:tr>
      <w:tr>
        <w:trPr/>
        <w:tc>
          <w:tcPr>
            <w:tcW w:w="524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investment income, net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6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3,183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6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2,496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7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6,104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14"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4,796</w:t>
            </w:r>
          </w:p>
        </w:tc>
      </w:tr>
      <w:tr>
        <w:trPr/>
        <w:tc>
          <w:tcPr>
            <w:tcW w:w="5240"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Interest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6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6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7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14" w:type="dxa"/>
            <w:tcBorders/>
            <w:shd w:fill="CCEEFF" w:val="clear"/>
            <w:vAlign w:val="center"/>
          </w:tcPr>
          <w:p>
            <w:pPr>
              <w:pStyle w:val="TableContents"/>
              <w:bidi w:val="0"/>
              <w:spacing w:before="0" w:after="0"/>
              <w:ind w:left="0" w:right="0" w:hanging="0"/>
              <w:jc w:val="right"/>
              <w:rPr/>
            </w:pPr>
            <w:r>
              <w:rPr/>
              <w:t>  </w:t>
            </w:r>
          </w:p>
        </w:tc>
      </w:tr>
      <w:tr>
        <w:trPr/>
        <w:tc>
          <w:tcPr>
            <w:tcW w:w="52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incurred for project financing and other interest expense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(4,994)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(8,990)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(3,805)</w:t>
            </w:r>
          </w:p>
        </w:tc>
      </w:tr>
      <w:tr>
        <w:trPr/>
        <w:tc>
          <w:tcPr>
            <w:tcW w:w="52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 and amortization of discount and issuance costs for Senior Notes issued by SPE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(4,426)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(4,419)</w:t>
            </w:r>
          </w:p>
        </w:tc>
      </w:tr>
      <w:tr>
        <w:trPr/>
        <w:tc>
          <w:tcPr>
            <w:tcW w:w="524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interest expense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6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(7,207)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6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(4,071)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7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(13,416)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14"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(8,224)</w:t>
            </w:r>
          </w:p>
        </w:tc>
      </w:tr>
      <w:tr>
        <w:trPr/>
        <w:tc>
          <w:tcPr>
            <w:tcW w:w="5240"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Gain on contributions to unconsolidated joint ventures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6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6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557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14"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571</w:t>
            </w:r>
          </w:p>
        </w:tc>
      </w:tr>
      <w:tr>
        <w:trPr/>
        <w:tc>
          <w:tcPr>
            <w:tcW w:w="524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Equity in income from unconsolidated joint ventures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6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6,038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6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1,430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7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9,700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14"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934</w:t>
            </w:r>
          </w:p>
        </w:tc>
      </w:tr>
      <w:tr>
        <w:trPr/>
        <w:tc>
          <w:tcPr>
            <w:tcW w:w="5240"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income (expense), net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6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6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7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14" w:type="dxa"/>
            <w:tcBorders/>
            <w:shd w:fill="CCEEFF" w:val="clear"/>
            <w:vAlign w:val="center"/>
          </w:tcPr>
          <w:p>
            <w:pPr>
              <w:pStyle w:val="TableContents"/>
              <w:bidi w:val="0"/>
              <w:spacing w:before="0" w:after="0"/>
              <w:ind w:left="0" w:right="0" w:hanging="0"/>
              <w:jc w:val="right"/>
              <w:rPr/>
            </w:pPr>
            <w:r>
              <w:rPr/>
              <w:t>  </w:t>
            </w:r>
          </w:p>
        </w:tc>
      </w:tr>
      <w:tr>
        <w:trPr/>
        <w:tc>
          <w:tcPr>
            <w:tcW w:w="52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Accretion income from retained interest investments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851</w:t>
            </w:r>
          </w:p>
        </w:tc>
      </w:tr>
      <w:tr>
        <w:trPr/>
        <w:tc>
          <w:tcPr>
            <w:tcW w:w="52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on insurance recoveries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6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3,311</w:t>
            </w:r>
          </w:p>
        </w:tc>
      </w:tr>
      <w:tr>
        <w:trPr/>
        <w:tc>
          <w:tcPr>
            <w:tcW w:w="52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from hurricane damage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6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r>
      <w:tr>
        <w:trPr/>
        <w:tc>
          <w:tcPr>
            <w:tcW w:w="52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Miscellaneous income (expense), net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w:t>
            </w:r>
          </w:p>
        </w:tc>
      </w:tr>
      <w:tr>
        <w:trPr/>
        <w:tc>
          <w:tcPr>
            <w:tcW w:w="524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income, net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1,467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4,285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2,181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1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3,917</w:t>
            </w:r>
          </w:p>
        </w:tc>
      </w:tr>
      <w:tr>
        <w:trPr/>
        <w:tc>
          <w:tcPr>
            <w:tcW w:w="5240"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other income, net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3,508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4,229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5,126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14"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1,994</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Investment Income, Net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Interest, dividend and accretion income includes interest income accrued or received on the Company’s investments and amortization of the premium or accretion of discount related to the Company’s available-for-sale securities, which is amortized based on an effective interest rate method over the term of the available-for-sale securities. Unrealized gain on investments, net includes unrealized gains or losses on investments - equity securities.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Interest income from investments in SPEs primarily includes interest earned on the investments held by Panama City Timber Finance Company, LLC, which is used to pay the interest expense for Senior Notes held by Northwest Florida Timber Finance, LLC.</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Interest earned on the Company’s notes receivable and other interest includes interest earned on notes receivable and on the Company’s unimproved land contribution to the unconsolidated Latitude Margaritaville Watersound JV as home sales are transacted in the community. See Note 4. </w:t>
      </w:r>
      <w:r>
        <w:rPr>
          <w:rFonts w:ascii="Times New Roman;Times;serif" w:hAnsi="Times New Roman;Times;serif"/>
          <w:i/>
          <w:sz w:val="20"/>
        </w:rPr>
        <w:t>Joint Ventures</w:t>
      </w:r>
      <w:r>
        <w:rPr>
          <w:rFonts w:ascii="Times New Roman;Times;serif" w:hAnsi="Times New Roman;Times;serif"/>
          <w:sz w:val="20"/>
        </w:rPr>
        <w:t xml:space="preserve"> and Note 18. </w:t>
      </w:r>
      <w:r>
        <w:rPr>
          <w:rFonts w:ascii="Times New Roman;Times;serif" w:hAnsi="Times New Roman;Times;serif"/>
          <w:i/>
          <w:sz w:val="20"/>
        </w:rPr>
        <w:t>Commitments and Contingencies</w:t>
      </w:r>
      <w:r>
        <w:rPr>
          <w:rFonts w:ascii="Times New Roman;Times;serif" w:hAnsi="Times New Roman;Times;serif"/>
          <w:sz w:val="20"/>
        </w:rPr>
        <w:t xml:space="preserve"> for additional information.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Interest Expense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Interest expense includes interest incurred related to the Company’s project financing, Senior Notes issued by Northwest Florida Timber Finance, LLC, CDD debt and finance leases. Interest expense also includes amortization of debt discount and premium and debt issuance costs. Discount and issuance costs for the Senior Notes issued by Northwest Florida Timber Finance, LLC, are amortized based on the effective interest method at an effective rate of 4.9%.</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During the three months ended June 30, 2023 and 2022, the Company capitalized $1.2 million and $0.5 million, respectively, in interest related to projects under development or construction. During the six months ended June 30, 2023 and 2022, the Company capitalized $2.5 million and $0.8 million, respectively, in interest related to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2977" w:name="_Hlk140049786"/>
      <w:bookmarkStart w:id="2978" w:name="Narr_7XWry3a-sUyswpQxrB1R-g"/>
      <w:bookmarkEnd w:id="2977"/>
      <w:bookmarkEnd w:id="2978"/>
      <w:r>
        <w:rPr>
          <w:rFonts w:ascii="Times New Roman;Times;serif" w:hAnsi="Times New Roman;Times;serif"/>
          <w:sz w:val="20"/>
        </w:rPr>
        <w:t>projects under development or construction. These amounts are included within investment in real estate, net on the Company’s condensed consolidated balance sheets.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Gain on Contributions to Unconsolidated Joint Ventures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Gain on contributions to unconsolidated joint ventures for both the three months ended June 30, 2023 and 2022, </w:t>
      </w:r>
      <w:r>
        <w:rPr>
          <w:rFonts w:ascii="TimesNewRomanPSMT" w:hAnsi="TimesNewRomanPSMT"/>
          <w:sz w:val="20"/>
        </w:rPr>
        <w:t>include a gain of less than</w:t>
      </w:r>
      <w:r>
        <w:rPr>
          <w:rFonts w:ascii="Times New Roman;Times;serif" w:hAnsi="Times New Roman;Times;serif"/>
          <w:sz w:val="20"/>
        </w:rPr>
        <w:t xml:space="preserve"> </w:t>
      </w:r>
      <w:r>
        <w:rPr>
          <w:rFonts w:ascii="TimesNewRomanPSMT" w:hAnsi="TimesNewRomanPSMT"/>
          <w:sz w:val="20"/>
        </w:rPr>
        <w:t>$0.1</w:t>
      </w:r>
      <w:r>
        <w:rPr>
          <w:rFonts w:ascii="Times New Roman;Times;serif" w:hAnsi="Times New Roman;Times;serif"/>
          <w:sz w:val="20"/>
        </w:rPr>
        <w:t xml:space="preserve"> </w:t>
      </w:r>
      <w:r>
        <w:rPr>
          <w:rFonts w:ascii="TimesNewRomanPSMT" w:hAnsi="TimesNewRomanPSMT"/>
          <w:sz w:val="20"/>
        </w:rPr>
        <w:t xml:space="preserve">million on </w:t>
      </w:r>
      <w:r>
        <w:rPr>
          <w:rFonts w:ascii="Times New Roman;Times;serif" w:hAnsi="Times New Roman;Times;serif"/>
          <w:sz w:val="20"/>
        </w:rPr>
        <w:t xml:space="preserve">additional infrastructure improvements </w:t>
      </w:r>
      <w:r>
        <w:rPr>
          <w:rFonts w:ascii="TimesNewRomanPSMT" w:hAnsi="TimesNewRomanPSMT"/>
          <w:sz w:val="20"/>
        </w:rPr>
        <w:t xml:space="preserve">contributed to the Company’s unconsolidated Latitude Margaritaville Watersound JV. </w:t>
      </w:r>
      <w:r>
        <w:rPr>
          <w:rFonts w:ascii="Times New Roman;Times;serif" w:hAnsi="Times New Roman;Times;serif"/>
          <w:sz w:val="20"/>
        </w:rPr>
        <w:t xml:space="preserve">Gain on contributions to unconsolidated joint ventures for the six months ended June 30, 2023 and 2022, </w:t>
      </w:r>
      <w:r>
        <w:rPr>
          <w:rFonts w:ascii="TimesNewRomanPSMT" w:hAnsi="TimesNewRomanPSMT"/>
          <w:sz w:val="20"/>
        </w:rPr>
        <w:t>include a gain of $0.6</w:t>
      </w:r>
      <w:r>
        <w:rPr>
          <w:rFonts w:ascii="Times New Roman;Times;serif" w:hAnsi="Times New Roman;Times;serif"/>
          <w:sz w:val="20"/>
        </w:rPr>
        <w:t xml:space="preserve"> </w:t>
      </w:r>
      <w:r>
        <w:rPr>
          <w:rFonts w:ascii="TimesNewRomanPSMT" w:hAnsi="TimesNewRomanPSMT"/>
          <w:sz w:val="20"/>
        </w:rPr>
        <w:t>million and $0.1</w:t>
      </w:r>
      <w:r>
        <w:rPr>
          <w:rFonts w:ascii="Times New Roman;Times;serif" w:hAnsi="Times New Roman;Times;serif"/>
          <w:sz w:val="20"/>
        </w:rPr>
        <w:t xml:space="preserve"> </w:t>
      </w:r>
      <w:r>
        <w:rPr>
          <w:rFonts w:ascii="TimesNewRomanPSMT" w:hAnsi="TimesNewRomanPSMT"/>
          <w:sz w:val="20"/>
        </w:rPr>
        <w:t xml:space="preserve">million, respectively, on </w:t>
      </w:r>
      <w:r>
        <w:rPr>
          <w:rFonts w:ascii="Times New Roman;Times;serif" w:hAnsi="Times New Roman;Times;serif"/>
          <w:sz w:val="20"/>
        </w:rPr>
        <w:t xml:space="preserve">additional infrastructure improvements </w:t>
      </w:r>
      <w:r>
        <w:rPr>
          <w:rFonts w:ascii="TimesNewRomanPSMT" w:hAnsi="TimesNewRomanPSMT"/>
          <w:sz w:val="20"/>
        </w:rPr>
        <w:t xml:space="preserve">contributed to the Company’s unconsolidated Latitude Margaritaville Watersound JV. </w:t>
      </w:r>
      <w:r>
        <w:rPr>
          <w:rFonts w:ascii="Times New Roman;Times;serif" w:hAnsi="Times New Roman;Times;serif"/>
          <w:sz w:val="20"/>
        </w:rPr>
        <w:t xml:space="preserve">The six months ended June 30, 2022, also include a gain of $0.4 million on land contributed to the Company’s unconsolidated Electric Cart Watersound JV. See Note 4. </w:t>
      </w:r>
      <w:r>
        <w:rPr>
          <w:rFonts w:ascii="TimesNewRomanPS-ItalicMT" w:hAnsi="TimesNewRomanPS-ItalicMT"/>
          <w:i/>
          <w:sz w:val="20"/>
        </w:rPr>
        <w:t xml:space="preserve">Joint Ventures </w:t>
      </w:r>
      <w:r>
        <w:rPr>
          <w:rFonts w:ascii="Times New Roman;Times;serif" w:hAnsi="Times New Roman;Times;serif"/>
          <w:sz w:val="20"/>
        </w:rPr>
        <w:t>for additional information.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Equity in Income from Unconsolidated Joint Ventures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Equity in income from unconsolidated joint ventures includes the Company’s proportionate share of earnings or losses of unconsolidated JVs accounted for by the equity method. Equity in income from unconsolidated joint ventures during the three months ended June 30, 2023 and 2022, includes $5.9 million and $0.9 of income, respectively, related to the Latitude Margaritaville Watersound JV. Equity in income from unconsolidated joint ventures during the six months ended June 30, 2023 and 2022, includes $9.8 million and $0.3 of income, respectively, related to the Latitude Margaritaville Watersound JV. See Note 4. </w:t>
      </w:r>
      <w:r>
        <w:rPr>
          <w:rFonts w:ascii="Times New Roman;Times;serif" w:hAnsi="Times New Roman;Times;serif"/>
          <w:i/>
          <w:sz w:val="20"/>
        </w:rPr>
        <w:t xml:space="preserve">Joint Ventures </w:t>
      </w:r>
      <w:r>
        <w:rPr>
          <w:rFonts w:ascii="Times New Roman;Times;serif" w:hAnsi="Times New Roman;Times;serif"/>
          <w:sz w:val="20"/>
        </w:rPr>
        <w:t>for additional information.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Other Income, Net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Other income, net primarily includes income from the Company’s retained interest investments, gain on insurance recovery, loss from hurricane damage and other income and expense items. The Company records the accretion of investment income from its retained interest investment over the life of the retained interest using the effective yield method. In the second quarter of 2023, all parties agreed to an optional prepayment, in full, in August 2023, prior to the installment notes’ scheduled maturity in 2024. See Note 8. </w:t>
      </w:r>
      <w:r>
        <w:rPr>
          <w:rFonts w:ascii="Times New Roman;Times;serif" w:hAnsi="Times New Roman;Times;serif"/>
          <w:i/>
          <w:sz w:val="20"/>
        </w:rPr>
        <w:t>Other Assets</w:t>
      </w:r>
      <w:r>
        <w:rPr>
          <w:rFonts w:ascii="Times New Roman;Times;serif" w:hAnsi="Times New Roman;Times;serif"/>
          <w:sz w:val="20"/>
        </w:rPr>
        <w:t xml:space="preserve"> for additional information. During the three and six months ended June 30, 2022, the Company had a gain on insurance recovery of $2.5 million and $3.2 million and incurred loss from hurricane damage of less than $0.1 million, during each period, related to Hurricane Michael. In November 2022, the Company closed out the claim related to Hurricane Michael.</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Miscellaneous income (expense), net during both the three and six months ended June 30, 2023, includes $0.5 million the Company received from the Florida Division of Emergency Management’s Florida Timber Recovery Block Grant (“TRBG”) program for recovery of lost income related to timber crop that was destroyed as a result of Hurricane Michael. The Company has met all requirements related to the TRBG program as of June 30, 2023. Miscellaneous income (expense), net during the six months ended June 30, 2023, also includes a $0.5 million gain on retained interest investment. Miscellaneous income (expense), net during the three and six months ended June 30, 2022, includes a $0.7 million gain on retained interest investment during each period, and $0.6 million and $1.0 million, respectively, received from the Pier Park CDD for repayment of subordinated notes. Miscellaneous income (expense), net during the six months ended June 30, 2022, also includes expenses of $1.1 million for design costs no longer pursued and $0.6 million for a homeowner’s association special assessment.</w:t>
      </w:r>
    </w:p>
    <w:p>
      <w:pPr>
        <w:pStyle w:val="TextBody"/>
        <w:bidi w:val="0"/>
        <w:spacing w:before="0" w:after="240"/>
        <w:ind w:left="0" w:right="0" w:firstLine="360"/>
        <w:jc w:val="left"/>
        <w:rPr/>
      </w:pPr>
      <w:r>
        <w:rPr/>
        <w:t>​</w:t>
      </w:r>
    </w:p>
    <w:p>
      <w:pPr>
        <w:pStyle w:val="TextBody"/>
        <w:bidi w:val="0"/>
        <w:spacing w:before="0" w:after="240"/>
        <w:ind w:left="0" w:right="0" w:hanging="0"/>
        <w:jc w:val="left"/>
        <w:rPr>
          <w:rFonts w:ascii="Times New Roman;Times;serif" w:hAnsi="Times New Roman;Times;serif"/>
          <w:b/>
          <w:sz w:val="20"/>
        </w:rPr>
      </w:pPr>
      <w:bookmarkStart w:id="2979" w:name="_Hlk86076672"/>
      <w:bookmarkEnd w:id="2979"/>
      <w:r>
        <w:rPr>
          <w:rFonts w:ascii="Times New Roman;Times;serif" w:hAnsi="Times New Roman;Times;serif"/>
          <w:b/>
          <w:sz w:val="20"/>
        </w:rPr>
        <w:t>17. Segment Information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conducts primarily all of its business in the following three reportable segments: (1) residential, (2) hospitality and (3) commercial. The Company’s reportable segments are strategic business units that offer different products and services. They are each managed separately and decisions about allocations of resources are determined by management based on these strategic business units. The Company uses income before income taxes and non-controlling interest and other qualitative measures for purposes of making decisions about allocating resources to each segment and assessing each segment’s performance, which the Company believes represents current performance measures.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bookmarkStart w:id="2980" w:name="Tc_WuMxkN_INEu1MdX1v9Bs2A_8_5"/>
      <w:bookmarkStart w:id="2981" w:name="Tc_VJd4FXIEZUKre8_-iXTatw_8_2"/>
      <w:bookmarkStart w:id="2982" w:name="Tc_K9r52BXfKUOBkFLjHzXroA_8_0"/>
      <w:bookmarkStart w:id="2983" w:name="Tc_sZrqrJl4dEK1S6kAGd9zFg_7_0"/>
      <w:bookmarkStart w:id="2984" w:name="Tc_rnGAElMYA0aps7MhBPqmZw_6_0"/>
      <w:bookmarkStart w:id="2985" w:name="Tc_6nxMDFccpUGZqq7A-tMVgw_5_0"/>
      <w:bookmarkStart w:id="2986" w:name="Tc_92RGJRaIl0yVIYv8ACJapg_4_5"/>
      <w:bookmarkStart w:id="2987" w:name="Tc_AK8xSYCYjkOEp406uk2jdA_4_2"/>
      <w:bookmarkStart w:id="2988" w:name="Tc_ll8--suznU-pI_pV2RF1eQ_4_0"/>
      <w:bookmarkStart w:id="2989" w:name="Tc_FW99vKVDnUW_S7y-jLpuDA_3_0"/>
      <w:bookmarkStart w:id="2990" w:name="Tc_j1gNdIQE9EuujRid-7U3sQ_2_5"/>
      <w:bookmarkStart w:id="2991" w:name="Tc_MCLjziKd9kiJja7q1Vza8w_2_2"/>
      <w:bookmarkStart w:id="2992" w:name="Tc_7aoA49uryUSBMRdqfKBWEw_1_5"/>
      <w:bookmarkStart w:id="2993" w:name="Tc_BWyjYFdSYU6x8mVkeMdApw_1_2"/>
      <w:bookmarkStart w:id="2994" w:name="_c0d94182_3da4_4bbb_9a88_68f9c7c82256"/>
      <w:bookmarkStart w:id="2995" w:name="Tc_MsxwNqDVdkSz9149CIGFyA_16_11"/>
      <w:bookmarkStart w:id="2996" w:name="Tc_BHVrOfkUkESMjFHVDh-8mA_16_8"/>
      <w:bookmarkStart w:id="2997" w:name="Tc_khhsEsFTEEGWwG2W6tL_RA_16_5"/>
      <w:bookmarkStart w:id="2998" w:name="Tc_iM_ekl8mfk-kyHALSbxiDg_16_2"/>
      <w:bookmarkStart w:id="2999" w:name="Tc_QdN9Tlp4R0y7cmrZ0ihVQQ_16_0"/>
      <w:bookmarkStart w:id="3000" w:name="Tc_nqVXtNEsO0i0wPQegPsNMw_15_0"/>
      <w:bookmarkStart w:id="3001" w:name="Tc_pDXUJmApKkyotjT2e_tFug_14_0"/>
      <w:bookmarkStart w:id="3002" w:name="Tc_6SUDedFmrU-niQDheHP82Q_13_0"/>
      <w:bookmarkStart w:id="3003" w:name="Tc_cQ-WYsd76ki-Qwp3HBiW3Q_12_11"/>
      <w:bookmarkStart w:id="3004" w:name="Tc_m57Nf5NtdkyU2vOPIWZGng_12_8"/>
      <w:bookmarkStart w:id="3005" w:name="Tc_kE1tW6Yli0OI2w-rndHqhw_12_5"/>
      <w:bookmarkStart w:id="3006" w:name="Tc_KAaza9J_8UyPB8LtqGtYTA_12_2"/>
      <w:bookmarkStart w:id="3007" w:name="Tc_N4JboxN6Sky1QbAenGo4iQ_12_0"/>
      <w:bookmarkStart w:id="3008" w:name="Tc_Nqb2K-h1d0yRgAdXWMaczw_11_0"/>
      <w:bookmarkStart w:id="3009" w:name="Tc_x5eCfuua4Umfbhks1GUlqw_9_11"/>
      <w:bookmarkStart w:id="3010" w:name="Tc_7ZqwXY2S60W6lNmIgxEfGg_9_8"/>
      <w:bookmarkStart w:id="3011" w:name="Tc_drTWHl9IXEmG2UDTfEz57w_9_5"/>
      <w:bookmarkStart w:id="3012" w:name="Tc_spMh25yNSEGpjQWyKu_IOA_9_2"/>
      <w:bookmarkStart w:id="3013" w:name="Tc_ub8JyvZyWUqHV3o-rNyvwA_9_0"/>
      <w:bookmarkStart w:id="3014" w:name="Tc_rcy__263B0WBLC9i4GKDDw_8_0"/>
      <w:bookmarkStart w:id="3015" w:name="Tc_sbpQAAuMQku-ChwcT9Aziw_7_0"/>
      <w:bookmarkStart w:id="3016" w:name="Tc_CvacXiG1F0-opg7NhPYJtA_6_0"/>
      <w:bookmarkStart w:id="3017" w:name="Tc_S4nkNSSLaEuF3_WBoVEK1w_5_11"/>
      <w:bookmarkStart w:id="3018" w:name="Tc_T-SEia287UW12iWm-Fx6Fg_5_8"/>
      <w:bookmarkStart w:id="3019" w:name="Tc_D3mA1RUrvUyplCH-vV3UGg_5_5"/>
      <w:bookmarkStart w:id="3020" w:name="Tc_bf4mqcLqQUaahBB37GadFg_5_2"/>
      <w:bookmarkStart w:id="3021" w:name="Tc_d2Rgh_AqVEyoJ8oWAYutYQ_5_0"/>
      <w:bookmarkStart w:id="3022" w:name="Tc_KfzXb6y3Ck2dMtphU1WXwg_4_0"/>
      <w:bookmarkStart w:id="3023" w:name="Tc_xqdR7oqnKEej2QzMGcyfSQ_3_11"/>
      <w:bookmarkStart w:id="3024" w:name="Tc_iotbH2f4XEOg0AtOSzp9bQ_3_8"/>
      <w:bookmarkStart w:id="3025" w:name="Tc_LRnvZjLay0Kes4z5uPvrKg_3_5"/>
      <w:bookmarkStart w:id="3026" w:name="Tc_8BTo1Z8NGEeURoygxVuYEw_3_2"/>
      <w:bookmarkStart w:id="3027" w:name="Tc_fTqDaL6icEabcoVlegqWKw_2_8"/>
      <w:bookmarkStart w:id="3028" w:name="Tc_7x6TcEVVNES7nY2suFqWIQ_2_2"/>
      <w:bookmarkStart w:id="3029" w:name="Tc_BGdmrPtdZEm3dq-bXI1N8A_1_8"/>
      <w:bookmarkStart w:id="3030" w:name="Tc_U4oP-vRLtk6msGfNzUluog_1_2"/>
      <w:bookmarkStart w:id="3031" w:name="_d8a97f70_7094_45ff_91ee_475f6a8e798d"/>
      <w:bookmarkEnd w:id="2980"/>
      <w:bookmarkEnd w:id="2981"/>
      <w:bookmarkEnd w:id="2982"/>
      <w:bookmarkEnd w:id="2983"/>
      <w:bookmarkEnd w:id="2984"/>
      <w:bookmarkEnd w:id="2985"/>
      <w:bookmarkEnd w:id="2986"/>
      <w:bookmarkEnd w:id="2987"/>
      <w:bookmarkEnd w:id="2988"/>
      <w:bookmarkEnd w:id="2989"/>
      <w:bookmarkEnd w:id="2990"/>
      <w:bookmarkEnd w:id="2991"/>
      <w:bookmarkEnd w:id="2992"/>
      <w:bookmarkEnd w:id="2993"/>
      <w:bookmarkEnd w:id="2994"/>
      <w:bookmarkEnd w:id="2995"/>
      <w:bookmarkEnd w:id="2996"/>
      <w:bookmarkEnd w:id="2997"/>
      <w:bookmarkEnd w:id="2998"/>
      <w:bookmarkEnd w:id="2999"/>
      <w:bookmarkEnd w:id="3000"/>
      <w:bookmarkEnd w:id="3001"/>
      <w:bookmarkEnd w:id="3002"/>
      <w:bookmarkEnd w:id="3003"/>
      <w:bookmarkEnd w:id="3004"/>
      <w:bookmarkEnd w:id="3005"/>
      <w:bookmarkEnd w:id="3006"/>
      <w:bookmarkEnd w:id="3007"/>
      <w:bookmarkEnd w:id="3008"/>
      <w:bookmarkEnd w:id="3009"/>
      <w:bookmarkEnd w:id="3010"/>
      <w:bookmarkEnd w:id="3011"/>
      <w:bookmarkEnd w:id="3012"/>
      <w:bookmarkEnd w:id="3013"/>
      <w:bookmarkEnd w:id="3014"/>
      <w:bookmarkEnd w:id="3015"/>
      <w:bookmarkEnd w:id="3016"/>
      <w:bookmarkEnd w:id="3017"/>
      <w:bookmarkEnd w:id="3018"/>
      <w:bookmarkEnd w:id="3019"/>
      <w:bookmarkEnd w:id="3020"/>
      <w:bookmarkEnd w:id="3021"/>
      <w:bookmarkEnd w:id="3022"/>
      <w:bookmarkEnd w:id="3023"/>
      <w:bookmarkEnd w:id="3024"/>
      <w:bookmarkEnd w:id="3025"/>
      <w:bookmarkEnd w:id="3026"/>
      <w:bookmarkEnd w:id="3027"/>
      <w:bookmarkEnd w:id="3028"/>
      <w:bookmarkEnd w:id="3029"/>
      <w:bookmarkEnd w:id="3030"/>
      <w:bookmarkEnd w:id="3031"/>
      <w:r>
        <w:rPr>
          <w:rFonts w:ascii="Times New Roman;Times;serif" w:hAnsi="Times New Roman;Times;serif"/>
          <w:sz w:val="20"/>
        </w:rPr>
        <w:t>The accounting policies of the segments are set forth in Note 2 to the Company’s consolidated financial statements contained in Item 15 of the Company’s Annual Report on Form 10-K for the year ended December 31, 2022. Total revenue represents sales to unaffiliated customers, as reported in the Company’s condensed consolidated statements of income. All significant intercompany transactions have been eliminated in consolidation. The caption entitled “Other” consists of mitigation credit, title and insurance business revenue and cost of revenue; corporate operating expenses; corporate depreciation and amortization and corporate other income and expense items.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Information by business segment is as follows:</w:t>
      </w:r>
    </w:p>
    <w:p>
      <w:pPr>
        <w:pStyle w:val="TextBody"/>
        <w:bidi w:val="0"/>
        <w:spacing w:before="0" w:after="0"/>
        <w:ind w:left="0" w:right="0" w:hanging="0"/>
        <w:jc w:val="left"/>
        <w:rPr/>
      </w:pPr>
      <w:r>
        <w:rPr/>
        <w:t>​</w:t>
      </w:r>
    </w:p>
    <w:tbl>
      <w:tblPr>
        <w:tblW w:w="8828" w:type="dxa"/>
        <w:jc w:val="left"/>
        <w:tblInd w:w="0" w:type="dxa"/>
        <w:tblLayout w:type="fixed"/>
        <w:tblCellMar>
          <w:top w:w="0" w:type="dxa"/>
          <w:left w:w="0" w:type="dxa"/>
          <w:bottom w:w="0" w:type="dxa"/>
          <w:right w:w="0" w:type="dxa"/>
        </w:tblCellMar>
      </w:tblPr>
      <w:tblGrid>
        <w:gridCol w:w="3616"/>
        <w:gridCol w:w="326"/>
        <w:gridCol w:w="211"/>
        <w:gridCol w:w="781"/>
        <w:gridCol w:w="326"/>
        <w:gridCol w:w="211"/>
        <w:gridCol w:w="676"/>
        <w:gridCol w:w="326"/>
        <w:gridCol w:w="211"/>
        <w:gridCol w:w="781"/>
        <w:gridCol w:w="326"/>
        <w:gridCol w:w="211"/>
        <w:gridCol w:w="826"/>
      </w:tblGrid>
      <w:tr>
        <w:trPr/>
        <w:tc>
          <w:tcPr>
            <w:tcW w:w="3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6">
                      <wp:simplePos x="0" y="0"/>
                      <wp:positionH relativeFrom="character">
                        <wp:align>left</wp:align>
                      </wp:positionH>
                      <wp:positionV relativeFrom="line">
                        <wp:posOffset>635</wp:posOffset>
                      </wp:positionV>
                      <wp:extent cx="2296160" cy="175260"/>
                      <wp:effectExtent l="0" t="0" r="0" b="0"/>
                      <wp:wrapNone/>
                      <wp:docPr id="645" name="Frame645"/>
                      <a:graphic xmlns:a="http://schemas.openxmlformats.org/drawingml/2006/main">
                        <a:graphicData uri="http://schemas.microsoft.com/office/word/2010/wordprocessingShape">
                          <wps:wsp>
                            <wps:cNvSpPr txBox="1"/>
                            <wps:spPr>
                              <a:xfrm>
                                <a:off x="0" y="0"/>
                                <a:ext cx="2296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7">
                      <wp:simplePos x="0" y="0"/>
                      <wp:positionH relativeFrom="character">
                        <wp:align>left</wp:align>
                      </wp:positionH>
                      <wp:positionV relativeFrom="line">
                        <wp:posOffset>635</wp:posOffset>
                      </wp:positionV>
                      <wp:extent cx="207010" cy="175260"/>
                      <wp:effectExtent l="0" t="0" r="0" b="0"/>
                      <wp:wrapNone/>
                      <wp:docPr id="646" name="Frame6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8">
                      <wp:simplePos x="0" y="0"/>
                      <wp:positionH relativeFrom="character">
                        <wp:align>left</wp:align>
                      </wp:positionH>
                      <wp:positionV relativeFrom="line">
                        <wp:posOffset>635</wp:posOffset>
                      </wp:positionV>
                      <wp:extent cx="133985" cy="175260"/>
                      <wp:effectExtent l="0" t="0" r="0" b="0"/>
                      <wp:wrapNone/>
                      <wp:docPr id="647" name="Frame64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9">
                      <wp:simplePos x="0" y="0"/>
                      <wp:positionH relativeFrom="character">
                        <wp:align>left</wp:align>
                      </wp:positionH>
                      <wp:positionV relativeFrom="line">
                        <wp:posOffset>635</wp:posOffset>
                      </wp:positionV>
                      <wp:extent cx="495935" cy="175260"/>
                      <wp:effectExtent l="0" t="0" r="0" b="0"/>
                      <wp:wrapNone/>
                      <wp:docPr id="648" name="Frame64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0">
                      <wp:simplePos x="0" y="0"/>
                      <wp:positionH relativeFrom="character">
                        <wp:align>left</wp:align>
                      </wp:positionH>
                      <wp:positionV relativeFrom="line">
                        <wp:posOffset>635</wp:posOffset>
                      </wp:positionV>
                      <wp:extent cx="207010" cy="175260"/>
                      <wp:effectExtent l="0" t="0" r="0" b="0"/>
                      <wp:wrapNone/>
                      <wp:docPr id="649" name="Frame6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1">
                      <wp:simplePos x="0" y="0"/>
                      <wp:positionH relativeFrom="character">
                        <wp:align>left</wp:align>
                      </wp:positionH>
                      <wp:positionV relativeFrom="line">
                        <wp:posOffset>635</wp:posOffset>
                      </wp:positionV>
                      <wp:extent cx="133985" cy="175260"/>
                      <wp:effectExtent l="0" t="0" r="0" b="0"/>
                      <wp:wrapNone/>
                      <wp:docPr id="650" name="Frame65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2">
                      <wp:simplePos x="0" y="0"/>
                      <wp:positionH relativeFrom="character">
                        <wp:align>left</wp:align>
                      </wp:positionH>
                      <wp:positionV relativeFrom="line">
                        <wp:posOffset>635</wp:posOffset>
                      </wp:positionV>
                      <wp:extent cx="429260" cy="175260"/>
                      <wp:effectExtent l="0" t="0" r="0" b="0"/>
                      <wp:wrapNone/>
                      <wp:docPr id="651" name="Frame65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3">
                      <wp:simplePos x="0" y="0"/>
                      <wp:positionH relativeFrom="character">
                        <wp:align>left</wp:align>
                      </wp:positionH>
                      <wp:positionV relativeFrom="line">
                        <wp:posOffset>635</wp:posOffset>
                      </wp:positionV>
                      <wp:extent cx="207010" cy="175260"/>
                      <wp:effectExtent l="0" t="0" r="0" b="0"/>
                      <wp:wrapNone/>
                      <wp:docPr id="652" name="Frame6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4">
                      <wp:simplePos x="0" y="0"/>
                      <wp:positionH relativeFrom="character">
                        <wp:align>left</wp:align>
                      </wp:positionH>
                      <wp:positionV relativeFrom="line">
                        <wp:posOffset>635</wp:posOffset>
                      </wp:positionV>
                      <wp:extent cx="133985" cy="175260"/>
                      <wp:effectExtent l="0" t="0" r="0" b="0"/>
                      <wp:wrapNone/>
                      <wp:docPr id="653" name="Frame65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5">
                      <wp:simplePos x="0" y="0"/>
                      <wp:positionH relativeFrom="character">
                        <wp:align>left</wp:align>
                      </wp:positionH>
                      <wp:positionV relativeFrom="line">
                        <wp:posOffset>635</wp:posOffset>
                      </wp:positionV>
                      <wp:extent cx="495935" cy="175260"/>
                      <wp:effectExtent l="0" t="0" r="0" b="0"/>
                      <wp:wrapNone/>
                      <wp:docPr id="654" name="Frame65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6">
                      <wp:simplePos x="0" y="0"/>
                      <wp:positionH relativeFrom="character">
                        <wp:align>left</wp:align>
                      </wp:positionH>
                      <wp:positionV relativeFrom="line">
                        <wp:posOffset>635</wp:posOffset>
                      </wp:positionV>
                      <wp:extent cx="207010" cy="175260"/>
                      <wp:effectExtent l="0" t="0" r="0" b="0"/>
                      <wp:wrapNone/>
                      <wp:docPr id="655" name="Frame6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7">
                      <wp:simplePos x="0" y="0"/>
                      <wp:positionH relativeFrom="character">
                        <wp:align>left</wp:align>
                      </wp:positionH>
                      <wp:positionV relativeFrom="line">
                        <wp:posOffset>635</wp:posOffset>
                      </wp:positionV>
                      <wp:extent cx="133985" cy="175260"/>
                      <wp:effectExtent l="0" t="0" r="0" b="0"/>
                      <wp:wrapNone/>
                      <wp:docPr id="656" name="Frame65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8">
                      <wp:simplePos x="0" y="0"/>
                      <wp:positionH relativeFrom="character">
                        <wp:align>left</wp:align>
                      </wp:positionH>
                      <wp:positionV relativeFrom="line">
                        <wp:posOffset>635</wp:posOffset>
                      </wp:positionV>
                      <wp:extent cx="524510" cy="175260"/>
                      <wp:effectExtent l="0" t="0" r="0" b="0"/>
                      <wp:wrapNone/>
                      <wp:docPr id="657" name="Frame657"/>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20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vAlign w:val="center"/>
          </w:tcPr>
          <w:p>
            <w:pPr>
              <w:pStyle w:val="TableContents"/>
              <w:bidi w:val="0"/>
              <w:spacing w:before="0" w:after="0"/>
              <w:ind w:left="0" w:right="0" w:hanging="0"/>
              <w:jc w:val="center"/>
              <w:rPr/>
            </w:pPr>
            <w:r>
              <w:rPr/>
              <w:t>​</w:t>
            </w:r>
          </w:p>
        </w:tc>
        <w:tc>
          <w:tcPr>
            <w:tcW w:w="235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36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20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0"/>
              <w:ind w:left="0" w:right="0" w:hanging="0"/>
              <w:jc w:val="center"/>
              <w:rPr/>
            </w:pPr>
            <w:r>
              <w:rPr/>
              <w:t>​</w:t>
            </w:r>
          </w:p>
        </w:tc>
        <w:tc>
          <w:tcPr>
            <w:tcW w:w="235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36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61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revenue:</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  </w:t>
            </w:r>
          </w:p>
        </w:tc>
      </w:tr>
      <w:tr>
        <w:trPr/>
        <w:tc>
          <w:tcPr>
            <w:tcW w:w="36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Residential</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63,408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23,010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91,438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55,725</w:t>
            </w:r>
          </w:p>
        </w:tc>
      </w:tr>
      <w:tr>
        <w:trPr/>
        <w:tc>
          <w:tcPr>
            <w:tcW w:w="36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Hospitality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45,611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29,370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70,466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45,607</w:t>
            </w:r>
          </w:p>
        </w:tc>
      </w:tr>
      <w:tr>
        <w:trPr/>
        <w:tc>
          <w:tcPr>
            <w:tcW w:w="36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18,301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15,324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37,308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30,721</w:t>
            </w:r>
          </w:p>
        </w:tc>
      </w:tr>
      <w:tr>
        <w:trPr/>
        <w:tc>
          <w:tcPr>
            <w:tcW w:w="36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1,068</w:t>
            </w:r>
          </w:p>
        </w:tc>
      </w:tr>
      <w:tr>
        <w:trPr/>
        <w:tc>
          <w:tcPr>
            <w:tcW w:w="361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Consolidated operating revenue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128,167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68,250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201,157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133,121</w:t>
            </w:r>
          </w:p>
        </w:tc>
      </w:tr>
      <w:tr>
        <w:trPr/>
        <w:tc>
          <w:tcPr>
            <w:tcW w:w="361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r>
      <w:tr>
        <w:trPr/>
        <w:tc>
          <w:tcPr>
            <w:tcW w:w="361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Income (loss) before income taxes: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  </w:t>
            </w:r>
          </w:p>
        </w:tc>
      </w:tr>
      <w:tr>
        <w:trPr/>
        <w:tc>
          <w:tcPr>
            <w:tcW w:w="361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Residential </w:t>
            </w:r>
            <w:r>
              <w:rPr>
                <w:rFonts w:ascii="Times New Roman;Times;serif" w:hAnsi="Times New Roman;Times;serif"/>
                <w:sz w:val="15"/>
              </w:rPr>
              <w:t>(a)</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39,479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11,357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55,056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27,923</w:t>
            </w:r>
          </w:p>
        </w:tc>
      </w:tr>
      <w:tr>
        <w:trPr/>
        <w:tc>
          <w:tcPr>
            <w:tcW w:w="36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Hospitality</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5,746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4,783</w:t>
            </w:r>
          </w:p>
        </w:tc>
      </w:tr>
      <w:tr>
        <w:trPr/>
        <w:tc>
          <w:tcPr>
            <w:tcW w:w="361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Commercial </w:t>
            </w:r>
            <w:r>
              <w:rPr>
                <w:rFonts w:ascii="Times New Roman;Times;serif" w:hAnsi="Times New Roman;Times;serif"/>
                <w:sz w:val="15"/>
              </w:rPr>
              <w:t>(b)</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3,677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5,312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6,475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10,153</w:t>
            </w:r>
          </w:p>
        </w:tc>
      </w:tr>
      <w:tr>
        <w:trPr/>
        <w:tc>
          <w:tcPr>
            <w:tcW w:w="361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Other </w:t>
            </w:r>
            <w:r>
              <w:rPr>
                <w:rFonts w:ascii="Times New Roman;Times;serif" w:hAnsi="Times New Roman;Times;serif"/>
                <w:sz w:val="15"/>
              </w:rPr>
              <w:t>(c)</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(3,439)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(1,836)</w:t>
            </w:r>
          </w:p>
        </w:tc>
      </w:tr>
      <w:tr>
        <w:trPr/>
        <w:tc>
          <w:tcPr>
            <w:tcW w:w="361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Consolidated income before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45,339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23,034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58,260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41,023</w:t>
            </w:r>
          </w:p>
        </w:tc>
      </w:tr>
      <w:tr>
        <w:trPr/>
        <w:tc>
          <w:tcPr>
            <w:tcW w:w="36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r>
    </w:tbl>
    <w:tbl>
      <w:tblPr>
        <w:tblW w:w="10205" w:type="dxa"/>
        <w:jc w:val="left"/>
        <w:tblInd w:w="0" w:type="dxa"/>
        <w:tblLayout w:type="fixed"/>
        <w:tblCellMar>
          <w:top w:w="0" w:type="dxa"/>
          <w:left w:w="0" w:type="dxa"/>
          <w:bottom w:w="0" w:type="dxa"/>
          <w:right w:w="0" w:type="dxa"/>
        </w:tblCellMar>
      </w:tblPr>
      <w:tblGrid>
        <w:gridCol w:w="272"/>
        <w:gridCol w:w="9933"/>
      </w:tblGrid>
      <w:tr>
        <w:trPr/>
        <w:tc>
          <w:tcPr>
            <w:tcW w:w="272"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(a)</w:t>
            </w:r>
          </w:p>
        </w:tc>
        <w:tc>
          <w:tcPr>
            <w:tcW w:w="9933"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8"/>
              </w:rPr>
              <w:t>The three months ended June 30, 2023 and 2022, includes $5.9</w:t>
            </w:r>
            <w:r>
              <w:rPr>
                <w:caps w:val="false"/>
                <w:smallCaps w:val="false"/>
              </w:rPr>
              <w:t xml:space="preserve"> </w:t>
            </w:r>
            <w:r>
              <w:rPr>
                <w:rFonts w:ascii="Times New Roman;Times;serif" w:hAnsi="Times New Roman;Times;serif"/>
                <w:b w:val="false"/>
                <w:i w:val="false"/>
                <w:caps w:val="false"/>
                <w:smallCaps w:val="false"/>
                <w:sz w:val="18"/>
              </w:rPr>
              <w:t>million and $0.9</w:t>
            </w:r>
            <w:r>
              <w:rPr>
                <w:caps w:val="false"/>
                <w:smallCaps w:val="false"/>
              </w:rPr>
              <w:t xml:space="preserve"> </w:t>
            </w:r>
            <w:r>
              <w:rPr>
                <w:rFonts w:ascii="Times New Roman;Times;serif" w:hAnsi="Times New Roman;Times;serif"/>
                <w:b w:val="false"/>
                <w:i w:val="false"/>
                <w:caps w:val="false"/>
                <w:smallCaps w:val="false"/>
                <w:sz w:val="18"/>
              </w:rPr>
              <w:t>million, respectively, of equity in income from unconsolidated joint ventures related to the Latitude Margaritaville Watersound JV. The six months ended June 30, 2023 and 2022, includes $9.8</w:t>
            </w:r>
            <w:r>
              <w:rPr>
                <w:caps w:val="false"/>
                <w:smallCaps w:val="false"/>
              </w:rPr>
              <w:t xml:space="preserve"> </w:t>
            </w:r>
            <w:r>
              <w:rPr>
                <w:rFonts w:ascii="Times New Roman;Times;serif" w:hAnsi="Times New Roman;Times;serif"/>
                <w:b w:val="false"/>
                <w:i w:val="false"/>
                <w:caps w:val="false"/>
                <w:smallCaps w:val="false"/>
                <w:sz w:val="18"/>
              </w:rPr>
              <w:t>million and $0.3</w:t>
            </w:r>
            <w:r>
              <w:rPr>
                <w:caps w:val="false"/>
                <w:smallCaps w:val="false"/>
              </w:rPr>
              <w:t xml:space="preserve"> </w:t>
            </w:r>
            <w:r>
              <w:rPr>
                <w:rFonts w:ascii="Times New Roman;Times;serif" w:hAnsi="Times New Roman;Times;serif"/>
                <w:b w:val="false"/>
                <w:i w:val="false"/>
                <w:caps w:val="false"/>
                <w:smallCaps w:val="false"/>
                <w:sz w:val="18"/>
              </w:rPr>
              <w:t xml:space="preserve">million, respectively, of equity in income from unconsolidated joint ventures related to the Latitude Margaritaville Watersound JV. See Note 4. </w:t>
            </w:r>
            <w:r>
              <w:rPr>
                <w:rFonts w:ascii="Times New Roman;Times;serif" w:hAnsi="Times New Roman;Times;serif"/>
                <w:b w:val="false"/>
                <w:i/>
                <w:sz w:val="18"/>
              </w:rPr>
              <w:t xml:space="preserve">Joint Ventures </w:t>
            </w:r>
            <w:r>
              <w:rPr>
                <w:rFonts w:ascii="Times New Roman;Times;serif" w:hAnsi="Times New Roman;Times;serif"/>
                <w:b w:val="false"/>
                <w:i w:val="false"/>
                <w:caps w:val="false"/>
                <w:smallCaps w:val="false"/>
                <w:sz w:val="18"/>
              </w:rPr>
              <w:t>for additional information.</w:t>
            </w:r>
          </w:p>
        </w:tc>
      </w:tr>
    </w:tbl>
    <w:tbl>
      <w:tblPr>
        <w:tblW w:w="10205" w:type="dxa"/>
        <w:jc w:val="left"/>
        <w:tblInd w:w="0" w:type="dxa"/>
        <w:tblLayout w:type="fixed"/>
        <w:tblCellMar>
          <w:top w:w="0" w:type="dxa"/>
          <w:left w:w="0" w:type="dxa"/>
          <w:bottom w:w="0" w:type="dxa"/>
          <w:right w:w="0" w:type="dxa"/>
        </w:tblCellMar>
      </w:tblPr>
      <w:tblGrid>
        <w:gridCol w:w="303"/>
        <w:gridCol w:w="9902"/>
      </w:tblGrid>
      <w:tr>
        <w:trPr/>
        <w:tc>
          <w:tcPr>
            <w:tcW w:w="303"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(b)</w:t>
            </w:r>
          </w:p>
        </w:tc>
        <w:tc>
          <w:tcPr>
            <w:tcW w:w="990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8"/>
              </w:rPr>
              <w:t>The six months ended June 30, 2022, include a gain of $0.4</w:t>
            </w:r>
            <w:r>
              <w:rPr>
                <w:caps w:val="false"/>
                <w:smallCaps w:val="false"/>
              </w:rPr>
              <w:t xml:space="preserve"> </w:t>
            </w:r>
            <w:r>
              <w:rPr>
                <w:rFonts w:ascii="Times New Roman;Times;serif" w:hAnsi="Times New Roman;Times;serif"/>
                <w:b w:val="false"/>
                <w:i w:val="false"/>
                <w:caps w:val="false"/>
                <w:smallCaps w:val="false"/>
                <w:sz w:val="18"/>
              </w:rPr>
              <w:t xml:space="preserve">million on land contributed to the unconsolidated Electric Cart Watersound JV. See Note 4. </w:t>
            </w:r>
            <w:r>
              <w:rPr>
                <w:rFonts w:ascii="Times New Roman;Times;serif" w:hAnsi="Times New Roman;Times;serif"/>
                <w:b w:val="false"/>
                <w:i/>
                <w:sz w:val="18"/>
              </w:rPr>
              <w:t xml:space="preserve">Joint Ventures </w:t>
            </w:r>
            <w:r>
              <w:rPr>
                <w:rFonts w:ascii="TimesNewRomanPSMT" w:hAnsi="TimesNewRomanPSMT"/>
                <w:b w:val="false"/>
                <w:i w:val="false"/>
                <w:caps w:val="false"/>
                <w:smallCaps w:val="false"/>
                <w:sz w:val="18"/>
              </w:rPr>
              <w:t xml:space="preserve">and Note 16. </w:t>
            </w:r>
            <w:r>
              <w:rPr>
                <w:rFonts w:ascii="TimesNewRomanPS-ItalicMT" w:hAnsi="TimesNewRomanPS-ItalicMT"/>
                <w:b w:val="false"/>
                <w:i/>
                <w:sz w:val="18"/>
              </w:rPr>
              <w:t xml:space="preserve">Other Income, Net </w:t>
            </w:r>
            <w:r>
              <w:rPr>
                <w:rFonts w:ascii="TimesNewRomanPSMT" w:hAnsi="TimesNewRomanPSMT"/>
                <w:b w:val="false"/>
                <w:i w:val="false"/>
                <w:caps w:val="false"/>
                <w:smallCaps w:val="false"/>
                <w:sz w:val="18"/>
              </w:rPr>
              <w:t>for additional information</w:t>
            </w:r>
            <w:r>
              <w:rPr>
                <w:rFonts w:ascii="Times New Roman;Times;serif" w:hAnsi="Times New Roman;Times;serif"/>
                <w:b w:val="false"/>
                <w:i w:val="false"/>
                <w:caps w:val="false"/>
                <w:smallCaps w:val="false"/>
                <w:sz w:val="18"/>
              </w:rPr>
              <w:t>.</w:t>
            </w:r>
          </w:p>
        </w:tc>
      </w:tr>
    </w:tbl>
    <w:tbl>
      <w:tblPr>
        <w:tblW w:w="10205" w:type="dxa"/>
        <w:jc w:val="left"/>
        <w:tblInd w:w="0" w:type="dxa"/>
        <w:tblLayout w:type="fixed"/>
        <w:tblCellMar>
          <w:top w:w="0" w:type="dxa"/>
          <w:left w:w="0" w:type="dxa"/>
          <w:bottom w:w="0" w:type="dxa"/>
          <w:right w:w="0" w:type="dxa"/>
        </w:tblCellMar>
      </w:tblPr>
      <w:tblGrid>
        <w:gridCol w:w="292"/>
        <w:gridCol w:w="9913"/>
      </w:tblGrid>
      <w:tr>
        <w:trPr/>
        <w:tc>
          <w:tcPr>
            <w:tcW w:w="292"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(c)</w:t>
            </w:r>
          </w:p>
        </w:tc>
        <w:tc>
          <w:tcPr>
            <w:tcW w:w="9913"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8"/>
              </w:rPr>
              <w:t>Includes gain on insurance recovery of $2.5</w:t>
            </w:r>
            <w:r>
              <w:rPr>
                <w:caps w:val="false"/>
                <w:smallCaps w:val="false"/>
              </w:rPr>
              <w:t xml:space="preserve"> </w:t>
            </w:r>
            <w:r>
              <w:rPr>
                <w:rFonts w:ascii="Times New Roman;Times;serif" w:hAnsi="Times New Roman;Times;serif"/>
                <w:b w:val="false"/>
                <w:i w:val="false"/>
                <w:caps w:val="false"/>
                <w:smallCaps w:val="false"/>
                <w:sz w:val="18"/>
              </w:rPr>
              <w:t>million and $3.2</w:t>
            </w:r>
            <w:r>
              <w:rPr>
                <w:caps w:val="false"/>
                <w:smallCaps w:val="false"/>
              </w:rPr>
              <w:t xml:space="preserve"> </w:t>
            </w:r>
            <w:r>
              <w:rPr>
                <w:rFonts w:ascii="Times New Roman;Times;serif" w:hAnsi="Times New Roman;Times;serif"/>
                <w:b w:val="false"/>
                <w:i w:val="false"/>
                <w:caps w:val="false"/>
                <w:smallCaps w:val="false"/>
                <w:sz w:val="18"/>
              </w:rPr>
              <w:t xml:space="preserve">million during the three and six months ended June 30, 2022, related to Hurricane Michael. See </w:t>
            </w:r>
            <w:r>
              <w:rPr>
                <w:rFonts w:ascii="TimesNewRomanPSMT" w:hAnsi="TimesNewRomanPSMT"/>
                <w:b w:val="false"/>
                <w:i w:val="false"/>
                <w:caps w:val="false"/>
                <w:smallCaps w:val="false"/>
                <w:sz w:val="18"/>
              </w:rPr>
              <w:t xml:space="preserve">Note 16. </w:t>
            </w:r>
            <w:r>
              <w:rPr>
                <w:rFonts w:ascii="TimesNewRomanPS-ItalicMT" w:hAnsi="TimesNewRomanPS-ItalicMT"/>
                <w:b w:val="false"/>
                <w:i/>
                <w:sz w:val="18"/>
              </w:rPr>
              <w:t xml:space="preserve">Other Income, Net </w:t>
            </w:r>
            <w:r>
              <w:rPr>
                <w:rFonts w:ascii="Times New Roman;Times;serif" w:hAnsi="Times New Roman;Times;serif"/>
                <w:b w:val="false"/>
                <w:i w:val="false"/>
                <w:caps w:val="false"/>
                <w:smallCaps w:val="false"/>
                <w:sz w:val="18"/>
              </w:rPr>
              <w:t>for additional information.</w:t>
            </w:r>
          </w:p>
        </w:tc>
      </w:tr>
    </w:tbl>
    <w:p>
      <w:pPr>
        <w:pStyle w:val="TextBody"/>
        <w:bidi w:val="0"/>
        <w:spacing w:before="0" w:after="0"/>
        <w:ind w:left="0" w:right="0" w:hanging="0"/>
        <w:jc w:val="left"/>
        <w:rPr/>
      </w:pPr>
      <w:r>
        <w:rPr/>
        <w:t>​</w:t>
      </w:r>
    </w:p>
    <w:tbl>
      <w:tblPr>
        <w:tblW w:w="4212" w:type="dxa"/>
        <w:jc w:val="left"/>
        <w:tblInd w:w="0" w:type="dxa"/>
        <w:tblLayout w:type="fixed"/>
        <w:tblCellMar>
          <w:top w:w="0" w:type="dxa"/>
          <w:left w:w="0" w:type="dxa"/>
          <w:bottom w:w="0" w:type="dxa"/>
          <w:right w:w="0" w:type="dxa"/>
        </w:tblCellMar>
      </w:tblPr>
      <w:tblGrid>
        <w:gridCol w:w="1171"/>
        <w:gridCol w:w="326"/>
        <w:gridCol w:w="211"/>
        <w:gridCol w:w="931"/>
        <w:gridCol w:w="326"/>
        <w:gridCol w:w="211"/>
        <w:gridCol w:w="1036"/>
      </w:tblGrid>
      <w:tr>
        <w:trPr/>
        <w:tc>
          <w:tcPr>
            <w:tcW w:w="1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9">
                      <wp:simplePos x="0" y="0"/>
                      <wp:positionH relativeFrom="character">
                        <wp:align>left</wp:align>
                      </wp:positionH>
                      <wp:positionV relativeFrom="line">
                        <wp:posOffset>635</wp:posOffset>
                      </wp:positionV>
                      <wp:extent cx="743585" cy="175260"/>
                      <wp:effectExtent l="0" t="0" r="0" b="0"/>
                      <wp:wrapNone/>
                      <wp:docPr id="658" name="Frame658"/>
                      <a:graphic xmlns:a="http://schemas.openxmlformats.org/drawingml/2006/main">
                        <a:graphicData uri="http://schemas.microsoft.com/office/word/2010/wordprocessingShape">
                          <wps:wsp>
                            <wps:cNvSpPr txBox="1"/>
                            <wps:spPr>
                              <a:xfrm>
                                <a:off x="0" y="0"/>
                                <a:ext cx="743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0">
                      <wp:simplePos x="0" y="0"/>
                      <wp:positionH relativeFrom="character">
                        <wp:align>left</wp:align>
                      </wp:positionH>
                      <wp:positionV relativeFrom="line">
                        <wp:posOffset>635</wp:posOffset>
                      </wp:positionV>
                      <wp:extent cx="207010" cy="175260"/>
                      <wp:effectExtent l="0" t="0" r="0" b="0"/>
                      <wp:wrapNone/>
                      <wp:docPr id="659" name="Frame6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1">
                      <wp:simplePos x="0" y="0"/>
                      <wp:positionH relativeFrom="character">
                        <wp:align>left</wp:align>
                      </wp:positionH>
                      <wp:positionV relativeFrom="line">
                        <wp:posOffset>635</wp:posOffset>
                      </wp:positionV>
                      <wp:extent cx="133985" cy="175260"/>
                      <wp:effectExtent l="0" t="0" r="0" b="0"/>
                      <wp:wrapNone/>
                      <wp:docPr id="660" name="Frame66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2">
                      <wp:simplePos x="0" y="0"/>
                      <wp:positionH relativeFrom="character">
                        <wp:align>left</wp:align>
                      </wp:positionH>
                      <wp:positionV relativeFrom="line">
                        <wp:posOffset>635</wp:posOffset>
                      </wp:positionV>
                      <wp:extent cx="591185" cy="175260"/>
                      <wp:effectExtent l="0" t="0" r="0" b="0"/>
                      <wp:wrapNone/>
                      <wp:docPr id="661" name="Frame66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3">
                      <wp:simplePos x="0" y="0"/>
                      <wp:positionH relativeFrom="character">
                        <wp:align>left</wp:align>
                      </wp:positionH>
                      <wp:positionV relativeFrom="line">
                        <wp:posOffset>635</wp:posOffset>
                      </wp:positionV>
                      <wp:extent cx="207010" cy="175260"/>
                      <wp:effectExtent l="0" t="0" r="0" b="0"/>
                      <wp:wrapNone/>
                      <wp:docPr id="662" name="Frame6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4">
                      <wp:simplePos x="0" y="0"/>
                      <wp:positionH relativeFrom="character">
                        <wp:align>left</wp:align>
                      </wp:positionH>
                      <wp:positionV relativeFrom="line">
                        <wp:posOffset>635</wp:posOffset>
                      </wp:positionV>
                      <wp:extent cx="133985" cy="175260"/>
                      <wp:effectExtent l="0" t="0" r="0" b="0"/>
                      <wp:wrapNone/>
                      <wp:docPr id="663" name="Frame66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5">
                      <wp:simplePos x="0" y="0"/>
                      <wp:positionH relativeFrom="character">
                        <wp:align>left</wp:align>
                      </wp:positionH>
                      <wp:positionV relativeFrom="line">
                        <wp:posOffset>635</wp:posOffset>
                      </wp:positionV>
                      <wp:extent cx="657860" cy="175260"/>
                      <wp:effectExtent l="0" t="0" r="0" b="0"/>
                      <wp:wrapNone/>
                      <wp:docPr id="664" name="Frame664"/>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1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0"/>
              <w:ind w:left="0" w:right="0" w:hanging="0"/>
              <w:jc w:val="center"/>
              <w:rPr/>
            </w:pPr>
            <w:r>
              <w:rPr/>
              <w:t>    </w:t>
            </w:r>
          </w:p>
        </w:tc>
        <w:tc>
          <w:tcPr>
            <w:tcW w:w="124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11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117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assets: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  </w:t>
            </w:r>
          </w:p>
        </w:tc>
      </w:tr>
      <w:tr>
        <w:trPr/>
        <w:tc>
          <w:tcPr>
            <w:tcW w:w="11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Residential</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232,778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231,054</w:t>
            </w:r>
          </w:p>
        </w:tc>
      </w:tr>
      <w:tr>
        <w:trPr/>
        <w:tc>
          <w:tcPr>
            <w:tcW w:w="11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Hospitality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460,656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420,329</w:t>
            </w:r>
          </w:p>
        </w:tc>
      </w:tr>
      <w:tr>
        <w:trPr/>
        <w:tc>
          <w:tcPr>
            <w:tcW w:w="11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505,155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470,629</w:t>
            </w:r>
          </w:p>
        </w:tc>
      </w:tr>
      <w:tr>
        <w:trPr/>
        <w:tc>
          <w:tcPr>
            <w:tcW w:w="11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323,512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308,827</w:t>
            </w:r>
          </w:p>
        </w:tc>
      </w:tr>
      <w:tr>
        <w:trPr/>
        <w:tc>
          <w:tcPr>
            <w:tcW w:w="117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assets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1,522,101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1,430,839</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360" w:right="0" w:hanging="0"/>
        <w:jc w:val="left"/>
        <w:rPr/>
      </w:pPr>
      <w:r>
        <w:rPr/>
        <w:t>​</w:t>
      </w:r>
    </w:p>
    <w:p>
      <w:pPr>
        <w:pStyle w:val="TextBody"/>
        <w:bidi w:val="0"/>
        <w:spacing w:before="0" w:after="0"/>
        <w:ind w:left="36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18. Commitments and Contingencies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establishes an accrued liability when it is both probable that a material loss has been incurred and the amount of the loss can be reasonably estimated. The Company will evaluate the range of reasonably estimated losses and record an accrued liability based on what it believes to be the minimum amount in the range, unless it believes an amount within the range is a better estimate than any other amount. In such cases, there may be an exposure to loss in excess of the amounts accrued. The Company evaluates quarterly whether further developments could affect the amount of the accrued liability previously established or would make a loss contingency both probable and reasonably estimable.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also provides disclosure when it believes it is reasonably possible that a material loss will be incurred or when it believes it is reasonably possible that the amount of a loss will exceed the recorded liability. The Company reviews loss contingencies at least quarterly to determine whether the likelihood of loss has changed and to assess whether a reasonable estimate of the loss or range of loss can be made. This estimated range of possible losses is based upon currently available information and is subject to significant judgment and a variety of assumptions, as well as known and unknown uncertainties. The matters underlying the estimated range will change from time to time, and actual results may vary significantly from the current estimate.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is subject to a variety of litigation, claims, other disputes and governmental proceedings that arise from time to time in the ordinary course of its business, including litigation related to its prior homebuilding and development activities. The Company cannot make assurances that it will be successful in defending these matters. Based on current knowledge, the Company does not believe that loss contingencies arising from pending litigation, claims, other disputes and governmental proceedings, including those described herein, will have a material adverse effect on the consolidated financial position or liquidity of the Company. However, in light of the inherent uncertainties involved in these matters, an adverse outcome in one or more of these matters could be material to the Company’s results of operations or cash flows for any particular reporting period.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is subject to costs arising out of environmental laws and regulations, which include obligations to remove or limit the effects on the environment of the disposal or release of certain wastes or substances at various sites, including sites which have been previously sold. It is the Company’s policy to accrue and charge against earnings environmental cleanup costs when it is probable that a liability has been incurred and a range of loss can be reasonably estimated. As assessments and cleanups proceed, these accruals are reviewed and adjusted, if necessary, as additional information becomes available. The Company is in the process of assessing certain properties in regard to the effects, if any, on the environment from the disposal or release of wastes or substances. Management is unable to quantify future rehabilitation costs above present accruals at this time or provide a reasonably estimated range of loss.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Other litigation, claims and disputes, including environmental matters, are pending against the Company. Accrued aggregate liabilities related to the matters described above and other litigation matters were $0.4 million as of both June 30, 2023 and December 31, 2022. Significant judgment is required in both the determination of probability and whether the amount of an exposure is reasonably estimable. Due to uncertainties related to these matters, accruals are based only on the information available at the time. As additional information becomes available, management reassesses potential liabilities related to pending claims and litigation and may revise its previous estimates, which could materially affect the Company’s results of operations for any particular reporting period.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has retained certain self-insurance risks with respect to losses for third party liability and property damage, including its timber assets.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2020, the Company, as lender, entered into a $10.0 million secured revolving promissory note with the unconsolidated Latitude Margaritaville Watersound JV, as borrower. As of June 30, 2023 and December 31, 2022, there was no balance outstanding on the Latitude JV Note. </w:t>
      </w:r>
      <w:r>
        <w:rPr>
          <w:rFonts w:ascii="TimesNewRomanPSMT" w:hAnsi="TimesNewRomanPSMT"/>
          <w:sz w:val="20"/>
        </w:rPr>
        <w:t xml:space="preserve">The </w:t>
      </w:r>
      <w:r>
        <w:rPr>
          <w:rFonts w:ascii="Times New Roman;Times;serif" w:hAnsi="Times New Roman;Times;serif"/>
          <w:sz w:val="20"/>
        </w:rPr>
        <w:t xml:space="preserve">Latitude JV Note was provided by the Company </w:t>
      </w:r>
      <w:r>
        <w:rPr>
          <w:rFonts w:ascii="TimesNewRomanPSMT" w:hAnsi="TimesNewRomanPSMT"/>
          <w:sz w:val="20"/>
        </w:rPr>
        <w:t xml:space="preserve">to finance the development of the pod-level, non-spine infrastructure. </w:t>
      </w:r>
      <w:r>
        <w:rPr>
          <w:rFonts w:ascii="Times New Roman;Times;serif" w:hAnsi="Times New Roman;Times;serif"/>
          <w:sz w:val="20"/>
        </w:rPr>
        <w:t xml:space="preserve">Future advances, if any, will be repaid </w:t>
      </w:r>
      <w:r>
        <w:rPr>
          <w:rFonts w:ascii="TimesNewRomanPSMT" w:hAnsi="TimesNewRomanPSMT"/>
          <w:sz w:val="20"/>
        </w:rPr>
        <w:t xml:space="preserve">by the JV as each home is sold by the JV, with the aggregate unpaid principal and all accrued and unpaid interest due at maturity in June 2025. The </w:t>
      </w:r>
      <w:r>
        <w:rPr>
          <w:rFonts w:ascii="Times New Roman;Times;serif" w:hAnsi="Times New Roman;Times;serif"/>
          <w:sz w:val="20"/>
        </w:rPr>
        <w:t xml:space="preserve">note is secured by a mortgage and security interest in and on the real property and improvements located on the real property of the JV. See Note 4. </w:t>
      </w:r>
      <w:r>
        <w:rPr>
          <w:rFonts w:ascii="Times New Roman;Times;serif" w:hAnsi="Times New Roman;Times;serif"/>
          <w:i/>
          <w:sz w:val="20"/>
        </w:rPr>
        <w:t>Joint Ventures</w:t>
      </w:r>
      <w:r>
        <w:rPr>
          <w:rFonts w:ascii="Times New Roman;Times;serif" w:hAnsi="Times New Roman;Times;serif"/>
          <w:sz w:val="20"/>
        </w:rPr>
        <w:t xml:space="preserve"> for additional information.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of June 30, 2023 and December 31, 2022, the Company was required to provide surety bonds that guarantee completion and maintenance of certain infrastructure in certain development projects and mitigation banks, as well as other financial guarantees of $34.7 million and $38.1 million, respectively, as well as standby letters of credit in the amount of $2.8 million and $17.3 million, respectively, which may potentially result in liability to the Company if certain obligations of the Company are not met.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of June 30, 2023, the Company had a total of $56.7 million in construction and development related contractual obligations, of which a significant portion will be funded through committed or new financing arrangements.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2019, the Company’s unconsolidated Pier Park TPS JV, entered into a $14.4 million loan (the “Pier Park TPS JV Loan”). The loan bears interest at LIBOR plus 2.5% and provides for monthly principal and interest payments with a final balloon payment at maturity in January 2026. The loan is secured by the real and personal property and certain other Security Interests. In connection with the loan, the Company, a wholly-owned subsidiary of the Company and the Company’s JV partner entered into a joint and several payment and performance guarantee in favor of the lender. The Company’s liability as guarantor under the Pier Park TPS JV Loan has been reduced to 25% of the outstanding principal balance, which requires maintaining a certain debt service coverage. The guarantee contains customary provisions providing for full recourse upon the occurrence of certain events. The Pier Park TPS JV entered into an interest rate swap to hedge cash flows tied to changes in the underlying floating interest rate tied to LIBOR. The interest rate swap matures in January 2026 and fixed the variable rate on the related debt, initially at $14.4 million to a rate of 5.2%. Effective July 2023, the benchmark interest rate index based on LIBOR will transition to SOFR. As of June 30, 2023 and December 31, 2022, $13.7 million and $13.8 million, respectively, was outstanding on the Pier Park TPS JV Loan. See Note 4. </w:t>
      </w:r>
      <w:r>
        <w:rPr>
          <w:rFonts w:ascii="Times New Roman;Times;serif" w:hAnsi="Times New Roman;Times;serif"/>
          <w:i/>
          <w:sz w:val="20"/>
        </w:rPr>
        <w:t>Joint Ventures</w:t>
      </w:r>
      <w:r>
        <w:rPr>
          <w:rFonts w:ascii="Times New Roman;Times;serif" w:hAnsi="Times New Roman;Times;serif"/>
          <w:sz w:val="20"/>
        </w:rPr>
        <w:t xml:space="preserve"> and Note 6. </w:t>
      </w:r>
      <w:r>
        <w:rPr>
          <w:rFonts w:ascii="Times New Roman;Times;serif" w:hAnsi="Times New Roman;Times;serif"/>
          <w:i/>
          <w:sz w:val="20"/>
        </w:rPr>
        <w:t>Financial Instruments and Fair Value Measurements</w:t>
      </w:r>
      <w:r>
        <w:rPr>
          <w:rFonts w:ascii="Times New Roman;Times;serif" w:hAnsi="Times New Roman;Times;serif"/>
          <w:sz w:val="20"/>
        </w:rPr>
        <w:t xml:space="preserve"> for additional information.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2020, the Company’s unconsolidated Latitude Margaritaville Watersound JV, entered into a $45.0 million loan, as amended (the “Latitude Margaritaville Watersound JV Loan”). The loan bears interest at SOFR plus 2.5%, with a floor of 3.0%. The loan provides for monthly interest payments with a final balloon payment at maturity in December 2025, with an option to extend the maturity date by one year, subject to bank approval. The loan is secured by the real and personal property and certain other Security Interests. In connection with the loan, the Company and the Company’s JV partner entered into an unconditional guaranty of completion of certain homes and related improvements in favor of the lender. As of June 30, 2023 and December 31, 2022, $29.7 million and $30.0 million, respectively, was outstanding on the Latitude Margaritaville Watersound JV Loan. See Note 4. </w:t>
      </w:r>
      <w:r>
        <w:rPr>
          <w:rFonts w:ascii="Times New Roman;Times;serif" w:hAnsi="Times New Roman;Times;serif"/>
          <w:i/>
          <w:sz w:val="20"/>
        </w:rPr>
        <w:t>Joint Ventures</w:t>
      </w:r>
      <w:r>
        <w:rPr>
          <w:rFonts w:ascii="Times New Roman;Times;serif" w:hAnsi="Times New Roman;Times;serif"/>
          <w:sz w:val="20"/>
        </w:rPr>
        <w:t xml:space="preserve"> for additional information.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2021, the Company’s unconsolidated Watersound Fountains Independent Living JV, entered into a $41.9 million loan (the “Watersound Fountains JV Loan”). The loan bears interest at LIBOR plus 2.0%, with a floor of 2.5%. Effective July 2023, the benchmark interest rate index based on LIBOR will transition to SOFR. The loan provides for interest only payments for the first forty-eight months and principal and interest payments thereafter with a final balloon payment at maturity in April 2026. The loan includes an option for an extension of the maturity date by twelve months, subject to certain conditions, which would provide for continued monthly principal and interest payments with a final balloon payment at the extended maturity date. The loan is secured by the real property and certain other Security Interests. In connection with the loan, the Company executed a guarantee in favor of the lender to guarantee the completion of the project and payment and performance of the borrower under the Watersound Fountains JV Loan. The Company’s liability as guarantor under the loan will be reduced to 50% of the outstanding principal amount upon issuance of the certificate of occupancy and reduced to 25% and a further 0% of the outstanding principal balance upon reaching and maintaining certain debt service coverage. The guarantee contains customary provisions providing for full recourse upon the occurrence of certain events. The Company is the sole guarantor and receives a quarterly fee related to the guarantee from its JV partners based on the JV partners’ ownership percentage. As of June 30, 2023 and December 31, 2022, $32.3 million and $21.3 million, respectively, was outstanding on the Watersound Fountains JV Loan. See Note 4. </w:t>
      </w:r>
      <w:r>
        <w:rPr>
          <w:rFonts w:ascii="Times New Roman;Times;serif" w:hAnsi="Times New Roman;Times;serif"/>
          <w:i/>
          <w:sz w:val="20"/>
        </w:rPr>
        <w:t>Joint Ventures</w:t>
      </w:r>
      <w:r>
        <w:rPr>
          <w:rFonts w:ascii="Times New Roman;Times;serif" w:hAnsi="Times New Roman;Times;serif"/>
          <w:sz w:val="20"/>
        </w:rPr>
        <w:t xml:space="preserve"> for additional information.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September 2022, the Company’s unconsolidated Electric Cart Watersound JV, entered into a $5.4 million loan (the “Electric Cart Watersound JV Loan”). The loan bears interest at SOFR plus 1.8%, with a floor of 2.1%. The loan provides for interest only payments for the first twenty-four months and principal and interest payments thereafter with a final balloon payment at maturity in September 2032. The loan is secured by the real property and certain other Security Interests. In connection with the loan, the Company, a wholly-owned subsidiary of the Company and the Electric Cart Watersound JV entered into a joint and several payment and performance guarantee in favor of the lender. After the initial forty-eight months of the loan, the Company’s liability as guarantor under the loan will be reduced to 50% of the outstanding principal balance upon reaching a certain debt service coverage and other conditions. The Company is the sole guarantor and receives a quarterly fee related to the guarantee from its JV partner based on the JV partner’s ownership percentage. As of June 30, 2023 and December 31, 2022, $3.1 million and $0.8 million, respectively, was outstanding on the Electric Cart Watersound JV Loan. See Note 4. </w:t>
      </w:r>
      <w:r>
        <w:rPr>
          <w:rFonts w:ascii="Times New Roman;Times;serif" w:hAnsi="Times New Roman;Times;serif"/>
          <w:i/>
          <w:sz w:val="20"/>
        </w:rPr>
        <w:t>Joint Ventures</w:t>
      </w:r>
      <w:r>
        <w:rPr>
          <w:rFonts w:ascii="Times New Roman;Times;serif" w:hAnsi="Times New Roman;Times;serif"/>
          <w:sz w:val="20"/>
        </w:rPr>
        <w:t xml:space="preserve"> for additional information.</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The Company has assessed the need to record a liability for the guarantees related to the Company’s unconsolidated JVs and did not record an obligation as of both June 30, 2023 and December 31, 2022. As of both June 30, 2023 and December 31, 2022, allowance for credit losses related to the contingent aspect of these guarantees, based on historical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experience and economic trends, was $0.1 million and is included within other liabilities on the condensed consolidated balance sheets.</w:t>
      </w:r>
    </w:p>
    <w:p>
      <w:pPr>
        <w:pStyle w:val="TextBody"/>
        <w:bidi w:val="0"/>
        <w:spacing w:before="0" w:after="240"/>
        <w:ind w:left="0" w:right="0" w:firstLine="36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19. Subsequent Event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On July 26, 2023, the Company’s Board of Directors declared a cash dividend of $0.12 </w:t>
      </w:r>
      <w:r>
        <w:rPr>
          <w:rFonts w:ascii="Times New Roman;Times;serif" w:hAnsi="Times New Roman;Times;serif"/>
          <w:b w:val="false"/>
          <w:i w:val="false"/>
          <w:caps w:val="false"/>
          <w:smallCaps w:val="false"/>
          <w:sz w:val="20"/>
        </w:rPr>
        <w:t>per share</w:t>
      </w:r>
      <w:r>
        <w:rPr>
          <w:rFonts w:ascii="Times New Roman;Times;serif" w:hAnsi="Times New Roman;Times;serif"/>
          <w:sz w:val="20"/>
        </w:rPr>
        <w:t xml:space="preserve"> on the Company’s common stock, payable on September 8, 2023 to shareholders of record at the close of business on August 11, 2023.</w:t>
      </w:r>
    </w:p>
    <w:p>
      <w:pPr>
        <w:pStyle w:val="TextBody"/>
        <w:bidi w:val="0"/>
        <w:spacing w:before="0" w:after="240"/>
        <w:ind w:left="0" w:right="0" w:firstLine="360"/>
        <w:jc w:val="left"/>
        <w:rPr/>
      </w:pPr>
      <w:r>
        <w:rPr/>
        <w:t>​</w:t>
      </w:r>
    </w:p>
    <w:p>
      <w:pPr>
        <w:pStyle w:val="TextBody"/>
        <w:bidi w:val="0"/>
        <w:spacing w:before="0" w:after="240"/>
        <w:ind w:left="0" w:right="0" w:hanging="0"/>
        <w:jc w:val="left"/>
        <w:rPr>
          <w:rFonts w:ascii="Times New Roman;Times;serif" w:hAnsi="Times New Roman;Times;serif"/>
          <w:b/>
          <w:sz w:val="20"/>
        </w:rPr>
      </w:pPr>
      <w:bookmarkStart w:id="3032" w:name="Item2ManagementsDiscussionandAnalysisofF"/>
      <w:bookmarkStart w:id="3033" w:name="_Hlk116503292"/>
      <w:bookmarkStart w:id="3034" w:name="_Hlk109372469"/>
      <w:bookmarkStart w:id="3035" w:name="_da38682c_030c_4cce_bfdf_09011b97e393"/>
      <w:bookmarkEnd w:id="3032"/>
      <w:bookmarkEnd w:id="3033"/>
      <w:bookmarkEnd w:id="3034"/>
      <w:bookmarkEnd w:id="3035"/>
      <w:r>
        <w:rPr>
          <w:rFonts w:ascii="Times New Roman;Times;serif" w:hAnsi="Times New Roman;Times;serif"/>
          <w:b/>
          <w:sz w:val="20"/>
        </w:rPr>
        <w:t>Item 2.         </w:t>
      </w:r>
      <w:r>
        <w:rPr>
          <w:rFonts w:ascii="Times New Roman;Times;serif" w:hAnsi="Times New Roman;Times;serif"/>
          <w:b/>
          <w:i/>
          <w:sz w:val="20"/>
        </w:rPr>
        <w:t>Management’s Discussion and Analysis of Financial Condition and Results of Operations</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The following discussion and analysis of our financial condition and results of operations should be read in conjunction with the accompanying unaudited condensed consolidated financial statements and related notes in Item 1 and with the audited consolidated financial statements and the related notes included in our annual report on Form 10-K. The statements in this discussion regarding industry outlook, our expectations regarding our future performance, liquidity and capital resources and other non-historical statements are forward-looking statements. These forward-looking statements are subject to risks and uncertainties, including the risks and uncertainties described in “Forward-Looking Statements” below and “Risk Factors” on page 6 of our annual report on Form 10-K. Our actual results may differ materially from those contained in or implied by any forward-looking statements. We assume no obligation to revise or publicly release any revision to any forward-looking statements contained in this quarterly report on Form 10-Q, unless required by law.</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Business Overview</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St. Joe is a real estate development, asset management and operating company with all of its real estate assets and operations in Northwest Florida. We intend to use existing assets for residential, hospitality and commercial ventures. We have significant residential and commercial land-use entitlements. We actively seek higher and better uses for our real estate assets through a range of development activities. As part of our core business strategy, we have created a meaningful portion of our business through joint ventures and limited partnerships over the past several years. We enter into these arrangements for the purposes of developing real estate and other business activities, which we believe allows us to complement our growth strategy, leverage industry expertise and diversify our business. We may also partner with or explore the sale of discrete assets when we and/or others can better deploy resources. We seek to enhance the value of our owned real estate assets by developing residential, commercial and hospitality projects to meet market demand. Approximately 86% of our real estate is located in Florida’s Bay, Gulf, and Walton counties. Approximately 90% of our real estate land holdings are located within fifteen miles of the Gulf of Mexico.</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believe our present capital structure, liquidity and land provide us with years of opportunities to increase recurring revenue and long-term value for our shareholders. We intend to focus on our core business activity of real estate development, asset management and operations. We continue to develop a broad range of asset types that we believe will provide acceptable rates of return, grow recurring revenues and support future business. Capital commitments will be funded with cash proceeds from completed projects, existing cash, owned-land, partner capital and financing arrangements. We do not anticipate immediate benefits from investments. Timing of projects may be subject to delays caused by factors beyond our control. We may also choose to operate rather than lease assets, lease rather than sell assets, or sell improved rather than unimproved land that may delay revenue and profits.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real estate investment strategy focuses on projects that meet long-term risk-adjusted return criteria. Our practice is to only incur such expenditures when our analysis indicates that a project will generate a return equal to or greater than the threshold return over its life.</w:t>
      </w:r>
    </w:p>
    <w:p>
      <w:pPr>
        <w:pStyle w:val="TextBody"/>
        <w:bidi w:val="0"/>
        <w:spacing w:before="0" w:after="240"/>
        <w:ind w:left="0" w:right="0" w:firstLine="360"/>
        <w:jc w:val="left"/>
        <w:rPr>
          <w:rFonts w:ascii="Times New Roman;Times;serif" w:hAnsi="Times New Roman;Times;serif"/>
          <w:b/>
          <w:i/>
          <w:sz w:val="20"/>
        </w:rPr>
      </w:pPr>
      <w:r>
        <w:rPr>
          <w:rFonts w:ascii="Times New Roman;Times;serif" w:hAnsi="Times New Roman;Times;serif"/>
          <w:b/>
          <w:i/>
          <w:sz w:val="20"/>
        </w:rPr>
        <w:t>Highlights for the second quarter of 2023 compared to the second quarter of 2022 include:</w:t>
      </w:r>
    </w:p>
    <w:tbl>
      <w:tblPr>
        <w:tblW w:w="9936" w:type="dxa"/>
        <w:jc w:val="left"/>
        <w:tblInd w:w="0" w:type="dxa"/>
        <w:tblLayout w:type="fixed"/>
        <w:tblCellMar>
          <w:top w:w="28" w:type="dxa"/>
          <w:left w:w="28" w:type="dxa"/>
          <w:bottom w:w="28" w:type="dxa"/>
          <w:right w:w="28" w:type="dxa"/>
        </w:tblCellMar>
      </w:tblPr>
      <w:tblGrid>
        <w:gridCol w:w="124"/>
        <w:gridCol w:w="256"/>
        <w:gridCol w:w="95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5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9"/>
              </w:rPr>
            </w:pPr>
            <w:r>
              <w:rPr>
                <w:rFonts w:ascii="Times New Roman;Times;serif" w:hAnsi="Times New Roman;Times;serif"/>
                <w:b w:val="false"/>
                <w:i w:val="false"/>
                <w:caps w:val="false"/>
                <w:smallCaps w:val="false"/>
                <w:sz w:val="19"/>
              </w:rPr>
              <w:t>Quarterly net income attributable to the Company increased by 104.1% to $34.7 million compared to $17.0 million.</w:t>
            </w:r>
          </w:p>
        </w:tc>
      </w:tr>
    </w:tbl>
    <w:tbl>
      <w:tblPr>
        <w:tblW w:w="6711" w:type="dxa"/>
        <w:jc w:val="left"/>
        <w:tblInd w:w="0" w:type="dxa"/>
        <w:tblLayout w:type="fixed"/>
        <w:tblCellMar>
          <w:top w:w="28" w:type="dxa"/>
          <w:left w:w="28" w:type="dxa"/>
          <w:bottom w:w="28" w:type="dxa"/>
          <w:right w:w="28" w:type="dxa"/>
        </w:tblCellMar>
      </w:tblPr>
      <w:tblGrid>
        <w:gridCol w:w="124"/>
        <w:gridCol w:w="256"/>
        <w:gridCol w:w="63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9"/>
              </w:rPr>
            </w:pPr>
            <w:r>
              <w:rPr>
                <w:rFonts w:ascii="Times New Roman;Times;serif" w:hAnsi="Times New Roman;Times;serif"/>
                <w:b w:val="false"/>
                <w:i w:val="false"/>
                <w:caps w:val="false"/>
                <w:smallCaps w:val="false"/>
                <w:sz w:val="19"/>
              </w:rPr>
              <w:t>Quarterly revenue increased by 87.8% to $128.2 million from $68.2 million.</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9"/>
              </w:rPr>
            </w:pPr>
            <w:r>
              <w:rPr>
                <w:rFonts w:ascii="Times New Roman;Times;serif" w:hAnsi="Times New Roman;Times;serif"/>
                <w:b w:val="false"/>
                <w:i w:val="false"/>
                <w:caps w:val="false"/>
                <w:smallCaps w:val="false"/>
                <w:sz w:val="19"/>
              </w:rPr>
              <w:t>Real estate revenue increased by 147.5% to $69.3 million from $28.0 million with average base revenue, excluding homesite residuals, per homesite sold of $153,000 as compared to $83,000.</w:t>
            </w:r>
          </w:p>
        </w:tc>
      </w:tr>
    </w:tbl>
    <w:tbl>
      <w:tblPr>
        <w:tblW w:w="8436" w:type="dxa"/>
        <w:jc w:val="left"/>
        <w:tblInd w:w="0" w:type="dxa"/>
        <w:tblLayout w:type="fixed"/>
        <w:tblCellMar>
          <w:top w:w="28" w:type="dxa"/>
          <w:left w:w="28" w:type="dxa"/>
          <w:bottom w:w="28" w:type="dxa"/>
          <w:right w:w="28" w:type="dxa"/>
        </w:tblCellMar>
      </w:tblPr>
      <w:tblGrid>
        <w:gridCol w:w="124"/>
        <w:gridCol w:w="256"/>
        <w:gridCol w:w="80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0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9"/>
              </w:rPr>
            </w:pPr>
            <w:r>
              <w:rPr>
                <w:rFonts w:ascii="Times New Roman;Times;serif" w:hAnsi="Times New Roman;Times;serif"/>
                <w:b w:val="false"/>
                <w:i w:val="false"/>
                <w:caps w:val="false"/>
                <w:smallCaps w:val="false"/>
                <w:sz w:val="19"/>
              </w:rPr>
              <w:t>Hospitality revenue increased by 52.4% to a quarterly record of $45.1 million from $29.6 million.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9"/>
              </w:rPr>
            </w:pPr>
            <w:r>
              <w:rPr>
                <w:rFonts w:ascii="Times New Roman;Times;serif" w:hAnsi="Times New Roman;Times;serif"/>
                <w:b w:val="false"/>
                <w:i w:val="false"/>
                <w:caps w:val="false"/>
                <w:smallCaps w:val="false"/>
                <w:sz w:val="19"/>
              </w:rPr>
              <w:t>Leasing revenue increased by 33.3% to $12.4 million from $9.3 million. As of June 30, 2023, the 1,041,000 of net rentable square feet were 98% leased.</w:t>
            </w:r>
          </w:p>
        </w:tc>
      </w:tr>
    </w:tbl>
    <w:tbl>
      <w:tblPr>
        <w:tblW w:w="7161" w:type="dxa"/>
        <w:jc w:val="left"/>
        <w:tblInd w:w="0" w:type="dxa"/>
        <w:tblLayout w:type="fixed"/>
        <w:tblCellMar>
          <w:top w:w="28" w:type="dxa"/>
          <w:left w:w="28" w:type="dxa"/>
          <w:bottom w:w="28" w:type="dxa"/>
          <w:right w:w="28" w:type="dxa"/>
        </w:tblCellMar>
      </w:tblPr>
      <w:tblGrid>
        <w:gridCol w:w="124"/>
        <w:gridCol w:w="256"/>
        <w:gridCol w:w="67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7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9"/>
              </w:rPr>
            </w:pPr>
            <w:r>
              <w:rPr>
                <w:rFonts w:ascii="Times New Roman;Times;serif" w:hAnsi="Times New Roman;Times;serif"/>
                <w:b w:val="false"/>
                <w:i w:val="false"/>
                <w:caps w:val="false"/>
                <w:smallCaps w:val="false"/>
                <w:sz w:val="19"/>
              </w:rPr>
              <w:t>Homesite closings volume increased 29.9% to 300 homesites from 231 homesites.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9"/>
              </w:rPr>
            </w:pPr>
            <w:r>
              <w:rPr>
                <w:rFonts w:ascii="Times New Roman;Times;serif" w:hAnsi="Times New Roman;Times;serif"/>
                <w:b w:val="false"/>
                <w:i w:val="false"/>
                <w:caps w:val="false"/>
                <w:smallCaps w:val="false"/>
                <w:sz w:val="19"/>
              </w:rPr>
              <w:t>Latitude Margaritaville Watersound JV, an unconsolidated joint venture, home sale transaction completions increased by 152.3% to 164 homes as compared to 65 homes.</w:t>
            </w:r>
          </w:p>
        </w:tc>
      </w:tr>
    </w:tbl>
    <w:p>
      <w:pPr>
        <w:pStyle w:val="TextBody"/>
        <w:bidi w:val="0"/>
        <w:spacing w:before="0" w:after="0"/>
        <w:ind w:left="936"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3036" w:name="_Hlk116503273"/>
      <w:bookmarkStart w:id="3037" w:name="_Hlk116503282"/>
      <w:bookmarkEnd w:id="3036"/>
      <w:bookmarkEnd w:id="3037"/>
      <w:r>
        <w:rPr>
          <w:rFonts w:ascii="Times New Roman;Times;serif" w:hAnsi="Times New Roman;Times;serif"/>
          <w:b/>
          <w:sz w:val="20"/>
        </w:rPr>
        <w:t>Market Conditions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Throughout the first half of 2023, we continued to generate positive financial results. While macroeconomic factors such as inflation, rising interest rates, supply chain disruptions, financial institution disruptions and geopolitical conflicts, among other things, have created economic headwinds and impacted buyer sentiment, demand across our segments remains strong. We believe this is primarily the result of the continued growth of Northwest Florida, which we attribute to the region’s high quality of life, natural beauty and outstanding amenities, as well as the evolving flexibility in the workplace.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Despite the strong demand across our segments, we also continue to feel the impact from the aforementioned macroeconomic factors, including supply chain disruptions which have extended the time to complete hospitality and commercial projects. In addition, inflation and rising interest rates, have increased operating costs and loan rates, as compared to prior periods. In addition, while rising interest rates have negatively impacted buyers’ ability to obtain financing and the housing market generally, homebuilders have performed on their contractual obligations with us.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Given our diverse portfolio of residential holdings, the mix of sales and pricing from different communities may also impact revenue and margins period over period, as discussed in more detail below.</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Reportable Segments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conduct primarily all of our business in the following three reportable segments: (1) residential, (2) hospitality and (3) commercial.</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sets forth the relative contribution of these reportable segments to our consolidated operating revenue:</w:t>
      </w:r>
    </w:p>
    <w:tbl>
      <w:tblPr>
        <w:tblW w:w="8507" w:type="dxa"/>
        <w:jc w:val="left"/>
        <w:tblInd w:w="0" w:type="dxa"/>
        <w:tblLayout w:type="fixed"/>
        <w:tblCellMar>
          <w:top w:w="0" w:type="dxa"/>
          <w:left w:w="0" w:type="dxa"/>
          <w:bottom w:w="0" w:type="dxa"/>
          <w:right w:w="0" w:type="dxa"/>
        </w:tblCellMar>
      </w:tblPr>
      <w:tblGrid>
        <w:gridCol w:w="2821"/>
        <w:gridCol w:w="326"/>
        <w:gridCol w:w="860"/>
        <w:gridCol w:w="589"/>
        <w:gridCol w:w="860"/>
        <w:gridCol w:w="391"/>
        <w:gridCol w:w="788"/>
        <w:gridCol w:w="539"/>
        <w:gridCol w:w="788"/>
        <w:gridCol w:w="391"/>
        <w:gridCol w:w="154"/>
      </w:tblGrid>
      <w:tr>
        <w:trPr/>
        <w:tc>
          <w:tcPr>
            <w:tcW w:w="28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6">
                      <wp:simplePos x="0" y="0"/>
                      <wp:positionH relativeFrom="character">
                        <wp:align>left</wp:align>
                      </wp:positionH>
                      <wp:positionV relativeFrom="line">
                        <wp:posOffset>635</wp:posOffset>
                      </wp:positionV>
                      <wp:extent cx="1791335" cy="175260"/>
                      <wp:effectExtent l="0" t="0" r="0" b="0"/>
                      <wp:wrapNone/>
                      <wp:docPr id="665" name="Frame665"/>
                      <a:graphic xmlns:a="http://schemas.openxmlformats.org/drawingml/2006/main">
                        <a:graphicData uri="http://schemas.microsoft.com/office/word/2010/wordprocessingShape">
                          <wps:wsp>
                            <wps:cNvSpPr txBox="1"/>
                            <wps:spPr>
                              <a:xfrm>
                                <a:off x="0" y="0"/>
                                <a:ext cx="1791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7">
                      <wp:simplePos x="0" y="0"/>
                      <wp:positionH relativeFrom="character">
                        <wp:align>left</wp:align>
                      </wp:positionH>
                      <wp:positionV relativeFrom="line">
                        <wp:posOffset>635</wp:posOffset>
                      </wp:positionV>
                      <wp:extent cx="207010" cy="175260"/>
                      <wp:effectExtent l="0" t="0" r="0" b="0"/>
                      <wp:wrapNone/>
                      <wp:docPr id="666" name="Frame6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8">
                      <wp:simplePos x="0" y="0"/>
                      <wp:positionH relativeFrom="character">
                        <wp:align>left</wp:align>
                      </wp:positionH>
                      <wp:positionV relativeFrom="line">
                        <wp:posOffset>635</wp:posOffset>
                      </wp:positionV>
                      <wp:extent cx="546100" cy="175260"/>
                      <wp:effectExtent l="0" t="0" r="0" b="0"/>
                      <wp:wrapNone/>
                      <wp:docPr id="667" name="Frame667"/>
                      <a:graphic xmlns:a="http://schemas.openxmlformats.org/drawingml/2006/main">
                        <a:graphicData uri="http://schemas.microsoft.com/office/word/2010/wordprocessingShape">
                          <wps:wsp>
                            <wps:cNvSpPr txBox="1"/>
                            <wps:spPr>
                              <a:xfrm>
                                <a:off x="0" y="0"/>
                                <a:ext cx="546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9">
                      <wp:simplePos x="0" y="0"/>
                      <wp:positionH relativeFrom="character">
                        <wp:align>left</wp:align>
                      </wp:positionH>
                      <wp:positionV relativeFrom="line">
                        <wp:posOffset>635</wp:posOffset>
                      </wp:positionV>
                      <wp:extent cx="374015" cy="175260"/>
                      <wp:effectExtent l="0" t="0" r="0" b="0"/>
                      <wp:wrapNone/>
                      <wp:docPr id="668" name="Frame668"/>
                      <a:graphic xmlns:a="http://schemas.openxmlformats.org/drawingml/2006/main">
                        <a:graphicData uri="http://schemas.microsoft.com/office/word/2010/wordprocessingShape">
                          <wps:wsp>
                            <wps:cNvSpPr txBox="1"/>
                            <wps:spPr>
                              <a:xfrm>
                                <a:off x="0" y="0"/>
                                <a:ext cx="3740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0">
                      <wp:simplePos x="0" y="0"/>
                      <wp:positionH relativeFrom="character">
                        <wp:align>left</wp:align>
                      </wp:positionH>
                      <wp:positionV relativeFrom="line">
                        <wp:posOffset>635</wp:posOffset>
                      </wp:positionV>
                      <wp:extent cx="546100" cy="175260"/>
                      <wp:effectExtent l="0" t="0" r="0" b="0"/>
                      <wp:wrapNone/>
                      <wp:docPr id="669" name="Frame669"/>
                      <a:graphic xmlns:a="http://schemas.openxmlformats.org/drawingml/2006/main">
                        <a:graphicData uri="http://schemas.microsoft.com/office/word/2010/wordprocessingShape">
                          <wps:wsp>
                            <wps:cNvSpPr txBox="1"/>
                            <wps:spPr>
                              <a:xfrm>
                                <a:off x="0" y="0"/>
                                <a:ext cx="546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1">
                      <wp:simplePos x="0" y="0"/>
                      <wp:positionH relativeFrom="character">
                        <wp:align>left</wp:align>
                      </wp:positionH>
                      <wp:positionV relativeFrom="line">
                        <wp:posOffset>635</wp:posOffset>
                      </wp:positionV>
                      <wp:extent cx="248285" cy="175260"/>
                      <wp:effectExtent l="0" t="0" r="0" b="0"/>
                      <wp:wrapNone/>
                      <wp:docPr id="670" name="Frame670"/>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2">
                      <wp:simplePos x="0" y="0"/>
                      <wp:positionH relativeFrom="character">
                        <wp:align>left</wp:align>
                      </wp:positionH>
                      <wp:positionV relativeFrom="line">
                        <wp:posOffset>635</wp:posOffset>
                      </wp:positionV>
                      <wp:extent cx="500380" cy="175260"/>
                      <wp:effectExtent l="0" t="0" r="0" b="0"/>
                      <wp:wrapNone/>
                      <wp:docPr id="671" name="Frame671"/>
                      <a:graphic xmlns:a="http://schemas.openxmlformats.org/drawingml/2006/main">
                        <a:graphicData uri="http://schemas.microsoft.com/office/word/2010/wordprocessingShape">
                          <wps:wsp>
                            <wps:cNvSpPr txBox="1"/>
                            <wps:spPr>
                              <a:xfrm>
                                <a:off x="0" y="0"/>
                                <a:ext cx="5003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3">
                      <wp:simplePos x="0" y="0"/>
                      <wp:positionH relativeFrom="character">
                        <wp:align>left</wp:align>
                      </wp:positionH>
                      <wp:positionV relativeFrom="line">
                        <wp:posOffset>635</wp:posOffset>
                      </wp:positionV>
                      <wp:extent cx="342265" cy="175260"/>
                      <wp:effectExtent l="0" t="0" r="0" b="0"/>
                      <wp:wrapNone/>
                      <wp:docPr id="672" name="Frame672"/>
                      <a:graphic xmlns:a="http://schemas.openxmlformats.org/drawingml/2006/main">
                        <a:graphicData uri="http://schemas.microsoft.com/office/word/2010/wordprocessingShape">
                          <wps:wsp>
                            <wps:cNvSpPr txBox="1"/>
                            <wps:spPr>
                              <a:xfrm>
                                <a:off x="0" y="0"/>
                                <a:ext cx="3422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4">
                      <wp:simplePos x="0" y="0"/>
                      <wp:positionH relativeFrom="character">
                        <wp:align>left</wp:align>
                      </wp:positionH>
                      <wp:positionV relativeFrom="line">
                        <wp:posOffset>635</wp:posOffset>
                      </wp:positionV>
                      <wp:extent cx="500380" cy="175260"/>
                      <wp:effectExtent l="0" t="0" r="0" b="0"/>
                      <wp:wrapNone/>
                      <wp:docPr id="673" name="Frame673"/>
                      <a:graphic xmlns:a="http://schemas.openxmlformats.org/drawingml/2006/main">
                        <a:graphicData uri="http://schemas.microsoft.com/office/word/2010/wordprocessingShape">
                          <wps:wsp>
                            <wps:cNvSpPr txBox="1"/>
                            <wps:spPr>
                              <a:xfrm>
                                <a:off x="0" y="0"/>
                                <a:ext cx="5003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5">
                      <wp:simplePos x="0" y="0"/>
                      <wp:positionH relativeFrom="character">
                        <wp:align>left</wp:align>
                      </wp:positionH>
                      <wp:positionV relativeFrom="line">
                        <wp:posOffset>635</wp:posOffset>
                      </wp:positionV>
                      <wp:extent cx="248285" cy="175260"/>
                      <wp:effectExtent l="0" t="0" r="0" b="0"/>
                      <wp:wrapNone/>
                      <wp:docPr id="674" name="Frame674"/>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6">
                      <wp:simplePos x="0" y="0"/>
                      <wp:positionH relativeFrom="character">
                        <wp:align>left</wp:align>
                      </wp:positionH>
                      <wp:positionV relativeFrom="line">
                        <wp:posOffset>635</wp:posOffset>
                      </wp:positionV>
                      <wp:extent cx="97790" cy="175260"/>
                      <wp:effectExtent l="0" t="0" r="0" b="0"/>
                      <wp:wrapNone/>
                      <wp:docPr id="675" name="Frame675"/>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309"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91" w:type="dxa"/>
            <w:tcBorders/>
            <w:vAlign w:val="center"/>
          </w:tcPr>
          <w:p>
            <w:pPr>
              <w:pStyle w:val="TableContents"/>
              <w:bidi w:val="0"/>
              <w:spacing w:before="0" w:after="0"/>
              <w:ind w:left="0" w:right="0" w:hanging="0"/>
              <w:jc w:val="center"/>
              <w:rPr/>
            </w:pPr>
            <w:r>
              <w:rPr/>
              <w:t>​</w:t>
            </w:r>
          </w:p>
        </w:tc>
        <w:tc>
          <w:tcPr>
            <w:tcW w:w="2115"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391"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before="0" w:after="0"/>
              <w:ind w:left="0" w:right="0" w:hanging="0"/>
              <w:jc w:val="center"/>
              <w:rPr/>
            </w:pPr>
            <w:r>
              <w:rPr/>
              <w:t>​</w:t>
            </w:r>
          </w:p>
        </w:tc>
      </w:tr>
      <w:tr>
        <w:trPr/>
        <w:tc>
          <w:tcPr>
            <w:tcW w:w="28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6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589" w:type="dxa"/>
            <w:tcBorders/>
            <w:vAlign w:val="center"/>
          </w:tcPr>
          <w:p>
            <w:pPr>
              <w:pStyle w:val="TableContents"/>
              <w:bidi w:val="0"/>
              <w:spacing w:before="0" w:after="0"/>
              <w:ind w:left="0" w:right="0" w:hanging="0"/>
              <w:jc w:val="left"/>
              <w:rPr/>
            </w:pPr>
            <w:r>
              <w:rPr/>
              <w:t>    </w:t>
            </w:r>
          </w:p>
        </w:tc>
        <w:tc>
          <w:tcPr>
            <w:tcW w:w="86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91" w:type="dxa"/>
            <w:tcBorders/>
            <w:vAlign w:val="center"/>
          </w:tcPr>
          <w:p>
            <w:pPr>
              <w:pStyle w:val="TableContents"/>
              <w:bidi w:val="0"/>
              <w:spacing w:before="0" w:after="0"/>
              <w:ind w:left="0" w:right="0" w:hanging="0"/>
              <w:jc w:val="left"/>
              <w:rPr/>
            </w:pPr>
            <w:r>
              <w:rPr/>
              <w:t>    </w:t>
            </w:r>
          </w:p>
        </w:tc>
        <w:tc>
          <w:tcPr>
            <w:tcW w:w="78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539" w:type="dxa"/>
            <w:tcBorders/>
            <w:vAlign w:val="center"/>
          </w:tcPr>
          <w:p>
            <w:pPr>
              <w:pStyle w:val="TableContents"/>
              <w:bidi w:val="0"/>
              <w:spacing w:before="0" w:after="0"/>
              <w:ind w:left="0" w:right="0" w:hanging="0"/>
              <w:jc w:val="left"/>
              <w:rPr/>
            </w:pPr>
            <w:r>
              <w:rPr/>
              <w:t>    </w:t>
            </w:r>
          </w:p>
        </w:tc>
        <w:tc>
          <w:tcPr>
            <w:tcW w:w="78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91" w:type="dxa"/>
            <w:tcBorders/>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w:t>
            </w:r>
          </w:p>
        </w:tc>
      </w:tr>
      <w:tr>
        <w:trPr/>
        <w:tc>
          <w:tcPr>
            <w:tcW w:w="282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Segment Operating Revenue</w:t>
            </w:r>
          </w:p>
        </w:tc>
        <w:tc>
          <w:tcPr>
            <w:tcW w:w="326" w:type="dxa"/>
            <w:tcBorders/>
            <w:shd w:fill="CCEEFF" w:val="clear"/>
            <w:vAlign w:val="center"/>
          </w:tcPr>
          <w:p>
            <w:pPr>
              <w:pStyle w:val="TableContents"/>
              <w:bidi w:val="0"/>
              <w:spacing w:before="0" w:after="0"/>
              <w:ind w:left="0" w:right="0" w:hanging="0"/>
              <w:jc w:val="left"/>
              <w:rPr/>
            </w:pPr>
            <w:r>
              <w:rPr/>
              <w:t> </w:t>
            </w:r>
          </w:p>
        </w:tc>
        <w:tc>
          <w:tcPr>
            <w:tcW w:w="860" w:type="dxa"/>
            <w:tcBorders/>
            <w:shd w:fill="CCEEFF" w:val="clear"/>
            <w:vAlign w:val="center"/>
          </w:tcPr>
          <w:p>
            <w:pPr>
              <w:pStyle w:val="TableContents"/>
              <w:bidi w:val="0"/>
              <w:spacing w:before="0" w:after="0"/>
              <w:ind w:left="0" w:right="0" w:hanging="0"/>
              <w:jc w:val="right"/>
              <w:rPr/>
            </w:pPr>
            <w:r>
              <w:rPr/>
              <w:t>  </w:t>
            </w:r>
          </w:p>
        </w:tc>
        <w:tc>
          <w:tcPr>
            <w:tcW w:w="589" w:type="dxa"/>
            <w:tcBorders/>
            <w:shd w:fill="CCEEFF" w:val="clear"/>
            <w:vAlign w:val="center"/>
          </w:tcPr>
          <w:p>
            <w:pPr>
              <w:pStyle w:val="TableContents"/>
              <w:bidi w:val="0"/>
              <w:spacing w:before="0" w:after="0"/>
              <w:ind w:left="0" w:right="0" w:hanging="0"/>
              <w:jc w:val="left"/>
              <w:rPr/>
            </w:pPr>
            <w:r>
              <w:rPr/>
              <w:t> </w:t>
            </w:r>
          </w:p>
        </w:tc>
        <w:tc>
          <w:tcPr>
            <w:tcW w:w="860" w:type="dxa"/>
            <w:tcBorders/>
            <w:shd w:fill="CCEEFF" w:val="clear"/>
            <w:vAlign w:val="center"/>
          </w:tcPr>
          <w:p>
            <w:pPr>
              <w:pStyle w:val="TableContents"/>
              <w:bidi w:val="0"/>
              <w:spacing w:before="0" w:after="0"/>
              <w:ind w:left="0" w:right="0" w:hanging="0"/>
              <w:jc w:val="right"/>
              <w:rPr/>
            </w:pPr>
            <w:r>
              <w:rPr/>
              <w:t>  </w:t>
            </w:r>
          </w:p>
        </w:tc>
        <w:tc>
          <w:tcPr>
            <w:tcW w:w="391" w:type="dxa"/>
            <w:tcBorders/>
            <w:shd w:fill="CCEEFF" w:val="clear"/>
            <w:vAlign w:val="center"/>
          </w:tcPr>
          <w:p>
            <w:pPr>
              <w:pStyle w:val="TableContents"/>
              <w:bidi w:val="0"/>
              <w:spacing w:before="0" w:after="0"/>
              <w:ind w:left="0" w:right="0" w:hanging="0"/>
              <w:jc w:val="left"/>
              <w:rPr/>
            </w:pPr>
            <w:r>
              <w:rPr/>
              <w:t> </w:t>
            </w:r>
          </w:p>
        </w:tc>
        <w:tc>
          <w:tcPr>
            <w:tcW w:w="788" w:type="dxa"/>
            <w:tcBorders/>
            <w:shd w:fill="CCEEFF" w:val="clear"/>
            <w:vAlign w:val="center"/>
          </w:tcPr>
          <w:p>
            <w:pPr>
              <w:pStyle w:val="TableContents"/>
              <w:bidi w:val="0"/>
              <w:spacing w:before="0" w:after="0"/>
              <w:ind w:left="0" w:right="0" w:hanging="0"/>
              <w:jc w:val="right"/>
              <w:rPr/>
            </w:pPr>
            <w:r>
              <w:rPr/>
              <w:t>  </w:t>
            </w:r>
          </w:p>
        </w:tc>
        <w:tc>
          <w:tcPr>
            <w:tcW w:w="539" w:type="dxa"/>
            <w:tcBorders/>
            <w:shd w:fill="CCEEFF" w:val="clear"/>
            <w:vAlign w:val="center"/>
          </w:tcPr>
          <w:p>
            <w:pPr>
              <w:pStyle w:val="TableContents"/>
              <w:bidi w:val="0"/>
              <w:spacing w:before="0" w:after="0"/>
              <w:ind w:left="0" w:right="0" w:hanging="0"/>
              <w:jc w:val="left"/>
              <w:rPr/>
            </w:pPr>
            <w:r>
              <w:rPr/>
              <w:t> </w:t>
            </w:r>
          </w:p>
        </w:tc>
        <w:tc>
          <w:tcPr>
            <w:tcW w:w="788" w:type="dxa"/>
            <w:tcBorders/>
            <w:shd w:fill="CCEEFF" w:val="clear"/>
            <w:vAlign w:val="center"/>
          </w:tcPr>
          <w:p>
            <w:pPr>
              <w:pStyle w:val="TableContents"/>
              <w:bidi w:val="0"/>
              <w:spacing w:before="0" w:after="0"/>
              <w:ind w:left="0" w:right="0" w:hanging="0"/>
              <w:jc w:val="right"/>
              <w:rPr/>
            </w:pPr>
            <w:r>
              <w:rPr/>
              <w:t>  </w:t>
            </w:r>
          </w:p>
        </w:tc>
        <w:tc>
          <w:tcPr>
            <w:tcW w:w="391" w:type="dxa"/>
            <w:tcBorders/>
            <w:shd w:fill="CCEEFF" w:val="clear"/>
            <w:vAlign w:val="center"/>
          </w:tcPr>
          <w:p>
            <w:pPr>
              <w:pStyle w:val="TableContents"/>
              <w:bidi w:val="0"/>
              <w:spacing w:before="0" w:after="0"/>
              <w:ind w:left="0" w:right="0" w:hanging="0"/>
              <w:jc w:val="left"/>
              <w:rPr/>
            </w:pPr>
            <w:r>
              <w:rPr/>
              <w:t> </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28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Residential</w:t>
            </w:r>
          </w:p>
        </w:tc>
        <w:tc>
          <w:tcPr>
            <w:tcW w:w="326" w:type="dxa"/>
            <w:tcBorders/>
            <w:vAlign w:val="center"/>
          </w:tcPr>
          <w:p>
            <w:pPr>
              <w:pStyle w:val="TableContents"/>
              <w:bidi w:val="0"/>
              <w:spacing w:before="0" w:after="0"/>
              <w:ind w:left="0" w:right="0" w:hanging="0"/>
              <w:jc w:val="left"/>
              <w:rPr/>
            </w:pPr>
            <w:r>
              <w:rPr/>
              <w:t> </w:t>
            </w:r>
          </w:p>
        </w:tc>
        <w:tc>
          <w:tcPr>
            <w:tcW w:w="8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49.5</w:t>
            </w:r>
          </w:p>
        </w:tc>
        <w:tc>
          <w:tcPr>
            <w:tcW w:w="58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8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33.7</w:t>
            </w:r>
          </w:p>
        </w:tc>
        <w:tc>
          <w:tcPr>
            <w:tcW w:w="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7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45.5</w:t>
            </w:r>
          </w:p>
        </w:tc>
        <w:tc>
          <w:tcPr>
            <w:tcW w:w="5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7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41.9</w:t>
            </w:r>
          </w:p>
        </w:tc>
        <w:tc>
          <w:tcPr>
            <w:tcW w:w="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54" w:type="dxa"/>
            <w:tcBorders/>
            <w:vAlign w:val="center"/>
          </w:tcPr>
          <w:p>
            <w:pPr>
              <w:pStyle w:val="TableContents"/>
              <w:bidi w:val="0"/>
              <w:spacing w:before="0" w:after="0"/>
              <w:ind w:left="0" w:right="0" w:hanging="0"/>
              <w:jc w:val="left"/>
              <w:rPr/>
            </w:pPr>
            <w:r>
              <w:rPr/>
              <w:t>​</w:t>
            </w:r>
          </w:p>
        </w:tc>
      </w:tr>
      <w:tr>
        <w:trPr/>
        <w:tc>
          <w:tcPr>
            <w:tcW w:w="28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Hospitality</w:t>
            </w:r>
          </w:p>
        </w:tc>
        <w:tc>
          <w:tcPr>
            <w:tcW w:w="326" w:type="dxa"/>
            <w:tcBorders/>
            <w:shd w:fill="CCEEFF" w:val="clear"/>
            <w:vAlign w:val="center"/>
          </w:tcPr>
          <w:p>
            <w:pPr>
              <w:pStyle w:val="TableContents"/>
              <w:bidi w:val="0"/>
              <w:spacing w:before="0" w:after="0"/>
              <w:ind w:left="0" w:right="0" w:hanging="0"/>
              <w:jc w:val="left"/>
              <w:rPr/>
            </w:pPr>
            <w:r>
              <w:rPr/>
              <w:t> </w:t>
            </w:r>
          </w:p>
        </w:tc>
        <w:tc>
          <w:tcPr>
            <w:tcW w:w="8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35.6</w:t>
            </w:r>
          </w:p>
        </w:tc>
        <w:tc>
          <w:tcPr>
            <w:tcW w:w="58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8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43.0</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7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w:t>
            </w:r>
          </w:p>
        </w:tc>
        <w:tc>
          <w:tcPr>
            <w:tcW w:w="5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7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34.2</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28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w:t>
            </w:r>
          </w:p>
        </w:tc>
        <w:tc>
          <w:tcPr>
            <w:tcW w:w="326" w:type="dxa"/>
            <w:tcBorders/>
            <w:vAlign w:val="center"/>
          </w:tcPr>
          <w:p>
            <w:pPr>
              <w:pStyle w:val="TableContents"/>
              <w:bidi w:val="0"/>
              <w:spacing w:before="0" w:after="0"/>
              <w:ind w:left="0" w:right="0" w:hanging="0"/>
              <w:jc w:val="left"/>
              <w:rPr/>
            </w:pPr>
            <w:r>
              <w:rPr/>
              <w:t> </w:t>
            </w:r>
          </w:p>
        </w:tc>
        <w:tc>
          <w:tcPr>
            <w:tcW w:w="8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w:t>
            </w:r>
          </w:p>
        </w:tc>
        <w:tc>
          <w:tcPr>
            <w:tcW w:w="58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8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w:t>
            </w:r>
          </w:p>
        </w:tc>
        <w:tc>
          <w:tcPr>
            <w:tcW w:w="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7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w:t>
            </w:r>
          </w:p>
        </w:tc>
        <w:tc>
          <w:tcPr>
            <w:tcW w:w="5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7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w:t>
            </w:r>
          </w:p>
        </w:tc>
        <w:tc>
          <w:tcPr>
            <w:tcW w:w="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54" w:type="dxa"/>
            <w:tcBorders/>
            <w:vAlign w:val="center"/>
          </w:tcPr>
          <w:p>
            <w:pPr>
              <w:pStyle w:val="TableContents"/>
              <w:bidi w:val="0"/>
              <w:spacing w:before="0" w:after="0"/>
              <w:ind w:left="0" w:right="0" w:hanging="0"/>
              <w:jc w:val="left"/>
              <w:rPr/>
            </w:pPr>
            <w:r>
              <w:rPr/>
              <w:t>​</w:t>
            </w:r>
          </w:p>
        </w:tc>
      </w:tr>
      <w:tr>
        <w:trPr/>
        <w:tc>
          <w:tcPr>
            <w:tcW w:w="28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bidi w:val="0"/>
              <w:spacing w:before="0" w:after="0"/>
              <w:ind w:left="0" w:right="0" w:hanging="0"/>
              <w:jc w:val="left"/>
              <w:rPr/>
            </w:pPr>
            <w:r>
              <w:rPr/>
              <w:t> </w:t>
            </w:r>
          </w:p>
        </w:tc>
        <w:tc>
          <w:tcPr>
            <w:tcW w:w="8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w:t>
            </w:r>
          </w:p>
        </w:tc>
        <w:tc>
          <w:tcPr>
            <w:tcW w:w="58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8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7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5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7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282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Consolidated operating revenue</w:t>
            </w:r>
          </w:p>
        </w:tc>
        <w:tc>
          <w:tcPr>
            <w:tcW w:w="326" w:type="dxa"/>
            <w:tcBorders/>
            <w:vAlign w:val="center"/>
          </w:tcPr>
          <w:p>
            <w:pPr>
              <w:pStyle w:val="TableContents"/>
              <w:bidi w:val="0"/>
              <w:spacing w:before="0" w:after="0"/>
              <w:ind w:left="0" w:right="0" w:hanging="0"/>
              <w:jc w:val="left"/>
              <w:rPr/>
            </w:pPr>
            <w:r>
              <w:rPr/>
              <w:t> </w:t>
            </w:r>
          </w:p>
        </w:tc>
        <w:tc>
          <w:tcPr>
            <w:tcW w:w="86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589"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w:t>
            </w:r>
          </w:p>
        </w:tc>
        <w:tc>
          <w:tcPr>
            <w:tcW w:w="86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9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w:t>
            </w:r>
          </w:p>
        </w:tc>
        <w:tc>
          <w:tcPr>
            <w:tcW w:w="78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539"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w:t>
            </w:r>
          </w:p>
        </w:tc>
        <w:tc>
          <w:tcPr>
            <w:tcW w:w="78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9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For more information regarding our reportable segments see Note 17. </w:t>
      </w:r>
      <w:r>
        <w:rPr>
          <w:rFonts w:ascii="Times New Roman;Times;serif" w:hAnsi="Times New Roman;Times;serif"/>
          <w:i/>
          <w:sz w:val="20"/>
        </w:rPr>
        <w:t>Segment Information</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b/>
          <w:sz w:val="20"/>
        </w:rPr>
      </w:pPr>
      <w:bookmarkStart w:id="3038" w:name="_Hlk84937211"/>
      <w:bookmarkStart w:id="3039" w:name="_Hlk108602048"/>
      <w:bookmarkEnd w:id="3038"/>
      <w:bookmarkEnd w:id="3039"/>
      <w:r>
        <w:rPr>
          <w:rFonts w:ascii="Times New Roman;Times;serif" w:hAnsi="Times New Roman;Times;serif"/>
          <w:b/>
          <w:sz w:val="20"/>
        </w:rPr>
        <w:t>Residential Segment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residential segment typically plans and develops residential communities of various sizes across a wide range of price points and sells homesites to homebuilders or retail consumers. Our residential segment also evaluates opportunities to enter into JV agreements for specific communities such as Latitude Margaritaville Watersound.</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Our residential segment includes the Watersound Origins, Watersound Origins West, Watersound Camp Creek, Breakfast Point East, Titus Park, Ward Creek, College Station, Park Place, Salt Creek at Mexico Beach, WindMark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Beach and SouthWood communities, which are large scale, multi-phase communities with current development activity, sales activity or future phases. Homesites in these communities are developed based on market demand and sold primarily to homebuilders and on a limited basis to retail customers.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East Lake Creek, East Lake Powell, Lake Powell, Teachee, West Bay Creek and West Laird communities have phases of homesites in preliminary planning or permitting. Homesites in these communities will be developed based on market demand and sold primarily to homebuilders and on a limited basis to retail customers.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SummerCamp Beach community has homesites available for sale and along with the RiverCamps community, both have additional lands for future development.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Latitude Margaritaville Watersound community is a planned 55+ active adult residential community in Bay County, Florida. The community is located near the Intracoastal Waterway with convenient access to the Northwest Florida Beaches International Airport. The community is being developed through our unconsolidated Latitude Margaritaville Watersound JV with our partner Minto Communities USA, a homebuilder and community developer, and is estimated to include approximately 3,500 residential homes, which will be developed in smaller increments of discrete neighborhoods. As of June 30, 2023, the unconsolidated Latitude Margaritaville Watersound JV had 665 homes under contract, which are expected to result in a sales value of approximately $333.2 million at closing of the homes. See Note 4. </w:t>
      </w:r>
      <w:r>
        <w:rPr>
          <w:rFonts w:ascii="Times New Roman;Times;serif" w:hAnsi="Times New Roman;Times;serif"/>
          <w:i/>
          <w:sz w:val="20"/>
        </w:rPr>
        <w:t>Joint Ventures</w:t>
      </w:r>
      <w:r>
        <w:rPr>
          <w:rFonts w:ascii="Times New Roman;Times;serif" w:hAnsi="Times New Roman;Times;serif"/>
          <w:sz w:val="20"/>
        </w:rPr>
        <w:t xml:space="preserve"> for additional information.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residential homesite pipeline by community/project is as follows:</w:t>
      </w:r>
    </w:p>
    <w:tbl>
      <w:tblPr>
        <w:tblW w:w="9765" w:type="dxa"/>
        <w:jc w:val="left"/>
        <w:tblInd w:w="0" w:type="dxa"/>
        <w:tblLayout w:type="fixed"/>
        <w:tblCellMar>
          <w:top w:w="0" w:type="dxa"/>
          <w:left w:w="0" w:type="dxa"/>
          <w:bottom w:w="0" w:type="dxa"/>
          <w:right w:w="0" w:type="dxa"/>
        </w:tblCellMar>
      </w:tblPr>
      <w:tblGrid>
        <w:gridCol w:w="3226"/>
        <w:gridCol w:w="109"/>
        <w:gridCol w:w="1576"/>
        <w:gridCol w:w="109"/>
        <w:gridCol w:w="109"/>
        <w:gridCol w:w="1051"/>
        <w:gridCol w:w="109"/>
        <w:gridCol w:w="1186"/>
        <w:gridCol w:w="109"/>
        <w:gridCol w:w="1366"/>
        <w:gridCol w:w="109"/>
        <w:gridCol w:w="706"/>
      </w:tblGrid>
      <w:tr>
        <w:trPr/>
        <w:tc>
          <w:tcPr>
            <w:tcW w:w="3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7">
                      <wp:simplePos x="0" y="0"/>
                      <wp:positionH relativeFrom="character">
                        <wp:align>left</wp:align>
                      </wp:positionH>
                      <wp:positionV relativeFrom="line">
                        <wp:posOffset>635</wp:posOffset>
                      </wp:positionV>
                      <wp:extent cx="2048510" cy="175260"/>
                      <wp:effectExtent l="0" t="0" r="0" b="0"/>
                      <wp:wrapNone/>
                      <wp:docPr id="676" name="Frame676"/>
                      <a:graphic xmlns:a="http://schemas.openxmlformats.org/drawingml/2006/main">
                        <a:graphicData uri="http://schemas.microsoft.com/office/word/2010/wordprocessingShape">
                          <wps:wsp>
                            <wps:cNvSpPr txBox="1"/>
                            <wps:spPr>
                              <a:xfrm>
                                <a:off x="0" y="0"/>
                                <a:ext cx="2048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8">
                      <wp:simplePos x="0" y="0"/>
                      <wp:positionH relativeFrom="character">
                        <wp:align>left</wp:align>
                      </wp:positionH>
                      <wp:positionV relativeFrom="line">
                        <wp:posOffset>635</wp:posOffset>
                      </wp:positionV>
                      <wp:extent cx="69215" cy="175260"/>
                      <wp:effectExtent l="0" t="0" r="0" b="0"/>
                      <wp:wrapNone/>
                      <wp:docPr id="677" name="Frame67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9">
                      <wp:simplePos x="0" y="0"/>
                      <wp:positionH relativeFrom="character">
                        <wp:align>left</wp:align>
                      </wp:positionH>
                      <wp:positionV relativeFrom="line">
                        <wp:posOffset>635</wp:posOffset>
                      </wp:positionV>
                      <wp:extent cx="1000760" cy="175260"/>
                      <wp:effectExtent l="0" t="0" r="0" b="0"/>
                      <wp:wrapNone/>
                      <wp:docPr id="678" name="Frame678"/>
                      <a:graphic xmlns:a="http://schemas.openxmlformats.org/drawingml/2006/main">
                        <a:graphicData uri="http://schemas.microsoft.com/office/word/2010/wordprocessingShape">
                          <wps:wsp>
                            <wps:cNvSpPr txBox="1"/>
                            <wps:spPr>
                              <a:xfrm>
                                <a:off x="0" y="0"/>
                                <a:ext cx="1000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0">
                      <wp:simplePos x="0" y="0"/>
                      <wp:positionH relativeFrom="character">
                        <wp:align>left</wp:align>
                      </wp:positionH>
                      <wp:positionV relativeFrom="line">
                        <wp:posOffset>635</wp:posOffset>
                      </wp:positionV>
                      <wp:extent cx="69215" cy="175260"/>
                      <wp:effectExtent l="0" t="0" r="0" b="0"/>
                      <wp:wrapNone/>
                      <wp:docPr id="679" name="Frame67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1">
                      <wp:simplePos x="0" y="0"/>
                      <wp:positionH relativeFrom="character">
                        <wp:align>left</wp:align>
                      </wp:positionH>
                      <wp:positionV relativeFrom="line">
                        <wp:posOffset>635</wp:posOffset>
                      </wp:positionV>
                      <wp:extent cx="69215" cy="175260"/>
                      <wp:effectExtent l="0" t="0" r="0" b="0"/>
                      <wp:wrapNone/>
                      <wp:docPr id="680" name="Frame68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2">
                      <wp:simplePos x="0" y="0"/>
                      <wp:positionH relativeFrom="character">
                        <wp:align>left</wp:align>
                      </wp:positionH>
                      <wp:positionV relativeFrom="line">
                        <wp:posOffset>635</wp:posOffset>
                      </wp:positionV>
                      <wp:extent cx="667385" cy="175260"/>
                      <wp:effectExtent l="0" t="0" r="0" b="0"/>
                      <wp:wrapNone/>
                      <wp:docPr id="681" name="Frame681"/>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3">
                      <wp:simplePos x="0" y="0"/>
                      <wp:positionH relativeFrom="character">
                        <wp:align>left</wp:align>
                      </wp:positionH>
                      <wp:positionV relativeFrom="line">
                        <wp:posOffset>635</wp:posOffset>
                      </wp:positionV>
                      <wp:extent cx="69215" cy="175260"/>
                      <wp:effectExtent l="0" t="0" r="0" b="0"/>
                      <wp:wrapNone/>
                      <wp:docPr id="682" name="Frame68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4">
                      <wp:simplePos x="0" y="0"/>
                      <wp:positionH relativeFrom="character">
                        <wp:align>left</wp:align>
                      </wp:positionH>
                      <wp:positionV relativeFrom="line">
                        <wp:posOffset>635</wp:posOffset>
                      </wp:positionV>
                      <wp:extent cx="753110" cy="175260"/>
                      <wp:effectExtent l="0" t="0" r="0" b="0"/>
                      <wp:wrapNone/>
                      <wp:docPr id="683" name="Frame683"/>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5">
                      <wp:simplePos x="0" y="0"/>
                      <wp:positionH relativeFrom="character">
                        <wp:align>left</wp:align>
                      </wp:positionH>
                      <wp:positionV relativeFrom="line">
                        <wp:posOffset>635</wp:posOffset>
                      </wp:positionV>
                      <wp:extent cx="69215" cy="175260"/>
                      <wp:effectExtent l="0" t="0" r="0" b="0"/>
                      <wp:wrapNone/>
                      <wp:docPr id="684" name="Frame68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6">
                      <wp:simplePos x="0" y="0"/>
                      <wp:positionH relativeFrom="character">
                        <wp:align>left</wp:align>
                      </wp:positionH>
                      <wp:positionV relativeFrom="line">
                        <wp:posOffset>635</wp:posOffset>
                      </wp:positionV>
                      <wp:extent cx="867410" cy="175260"/>
                      <wp:effectExtent l="0" t="0" r="0" b="0"/>
                      <wp:wrapNone/>
                      <wp:docPr id="685" name="Frame685"/>
                      <a:graphic xmlns:a="http://schemas.openxmlformats.org/drawingml/2006/main">
                        <a:graphicData uri="http://schemas.microsoft.com/office/word/2010/wordprocessingShape">
                          <wps:wsp>
                            <wps:cNvSpPr txBox="1"/>
                            <wps:spPr>
                              <a:xfrm>
                                <a:off x="0" y="0"/>
                                <a:ext cx="867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7">
                      <wp:simplePos x="0" y="0"/>
                      <wp:positionH relativeFrom="character">
                        <wp:align>left</wp:align>
                      </wp:positionH>
                      <wp:positionV relativeFrom="line">
                        <wp:posOffset>635</wp:posOffset>
                      </wp:positionV>
                      <wp:extent cx="69215" cy="175260"/>
                      <wp:effectExtent l="0" t="0" r="0" b="0"/>
                      <wp:wrapNone/>
                      <wp:docPr id="686" name="Frame68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8">
                      <wp:simplePos x="0" y="0"/>
                      <wp:positionH relativeFrom="character">
                        <wp:align>left</wp:align>
                      </wp:positionH>
                      <wp:positionV relativeFrom="line">
                        <wp:posOffset>635</wp:posOffset>
                      </wp:positionV>
                      <wp:extent cx="448310" cy="175260"/>
                      <wp:effectExtent l="0" t="0" r="0" b="0"/>
                      <wp:wrapNone/>
                      <wp:docPr id="687" name="Frame687"/>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636" w:type="dxa"/>
            <w:gridSpan w:val="7"/>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Residential Homesite Pipeline</w:t>
            </w:r>
            <w:r>
              <w:rPr>
                <w:rFonts w:ascii="Times New Roman;Times;serif" w:hAnsi="Times New Roman;Times;serif"/>
                <w:sz w:val="16"/>
              </w:rPr>
              <w:t xml:space="preserve"> </w:t>
            </w:r>
            <w:r>
              <w:rPr>
                <w:rFonts w:ascii="Times New Roman;Times;serif" w:hAnsi="Times New Roman;Times;serif"/>
                <w:b/>
                <w:sz w:val="12"/>
              </w:rPr>
              <w:t>(a)</w:t>
            </w:r>
          </w:p>
        </w:tc>
      </w:tr>
      <w:tr>
        <w:trPr/>
        <w:tc>
          <w:tcPr>
            <w:tcW w:w="32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Platted or </w:t>
            </w:r>
          </w:p>
        </w:tc>
        <w:tc>
          <w:tcPr>
            <w:tcW w:w="109" w:type="dxa"/>
            <w:tcBorders/>
            <w:vAlign w:val="center"/>
          </w:tcPr>
          <w:p>
            <w:pPr>
              <w:pStyle w:val="TableContents"/>
              <w:bidi w:val="0"/>
              <w:spacing w:before="0" w:after="0"/>
              <w:ind w:left="0" w:right="0" w:hanging="0"/>
              <w:jc w:val="center"/>
              <w:rPr/>
            </w:pPr>
            <w:r>
              <w:rPr/>
              <w:t>​</w:t>
            </w:r>
          </w:p>
        </w:tc>
        <w:tc>
          <w:tcPr>
            <w:tcW w:w="118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3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109"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left"/>
              <w:rPr/>
            </w:pPr>
            <w:r>
              <w:rPr/>
              <w:t>​</w:t>
            </w:r>
          </w:p>
        </w:tc>
      </w:tr>
      <w:tr>
        <w:trPr/>
        <w:tc>
          <w:tcPr>
            <w:tcW w:w="32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Under</w:t>
            </w:r>
          </w:p>
        </w:tc>
        <w:tc>
          <w:tcPr>
            <w:tcW w:w="109" w:type="dxa"/>
            <w:tcBorders/>
            <w:vAlign w:val="center"/>
          </w:tcPr>
          <w:p>
            <w:pPr>
              <w:pStyle w:val="TableContents"/>
              <w:bidi w:val="0"/>
              <w:spacing w:before="0" w:after="0"/>
              <w:ind w:left="0" w:right="0" w:hanging="0"/>
              <w:jc w:val="center"/>
              <w:rPr/>
            </w:pPr>
            <w:r>
              <w:rPr/>
              <w:t>​</w:t>
            </w:r>
          </w:p>
        </w:tc>
        <w:tc>
          <w:tcPr>
            <w:tcW w:w="11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Engineering or</w:t>
            </w:r>
          </w:p>
        </w:tc>
        <w:tc>
          <w:tcPr>
            <w:tcW w:w="109" w:type="dxa"/>
            <w:tcBorders/>
            <w:vAlign w:val="center"/>
          </w:tcPr>
          <w:p>
            <w:pPr>
              <w:pStyle w:val="TableContents"/>
              <w:bidi w:val="0"/>
              <w:spacing w:before="0" w:after="0"/>
              <w:ind w:left="0" w:right="0" w:hanging="0"/>
              <w:jc w:val="center"/>
              <w:rPr/>
            </w:pPr>
            <w:r>
              <w:rPr/>
              <w:t>​</w:t>
            </w:r>
          </w:p>
        </w:tc>
        <w:tc>
          <w:tcPr>
            <w:tcW w:w="13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Entitlements with</w:t>
            </w:r>
          </w:p>
        </w:tc>
        <w:tc>
          <w:tcPr>
            <w:tcW w:w="109"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left"/>
              <w:rPr/>
            </w:pPr>
            <w:r>
              <w:rPr/>
              <w:t>​</w:t>
            </w:r>
          </w:p>
        </w:tc>
      </w:tr>
      <w:tr>
        <w:trPr/>
        <w:tc>
          <w:tcPr>
            <w:tcW w:w="322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Community/Project</w:t>
            </w:r>
          </w:p>
        </w:tc>
        <w:tc>
          <w:tcPr>
            <w:tcW w:w="109" w:type="dxa"/>
            <w:tcBorders/>
            <w:vAlign w:val="center"/>
          </w:tcPr>
          <w:p>
            <w:pPr>
              <w:pStyle w:val="TableContents"/>
              <w:bidi w:val="0"/>
              <w:spacing w:before="0" w:after="0"/>
              <w:ind w:left="0" w:right="0" w:hanging="0"/>
              <w:jc w:val="left"/>
              <w:rPr/>
            </w:pPr>
            <w:r>
              <w:rPr/>
              <w:t>​</w:t>
            </w:r>
          </w:p>
        </w:tc>
        <w:tc>
          <w:tcPr>
            <w:tcW w:w="15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Location</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Development</w:t>
            </w:r>
          </w:p>
        </w:tc>
        <w:tc>
          <w:tcPr>
            <w:tcW w:w="109" w:type="dxa"/>
            <w:tcBorders/>
            <w:vAlign w:val="center"/>
          </w:tcPr>
          <w:p>
            <w:pPr>
              <w:pStyle w:val="TableContents"/>
              <w:bidi w:val="0"/>
              <w:spacing w:before="0" w:after="0"/>
              <w:ind w:left="0" w:right="0" w:hanging="0"/>
              <w:jc w:val="center"/>
              <w:rPr/>
            </w:pPr>
            <w:r>
              <w:rPr/>
              <w:t>​</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Permitting</w:t>
            </w:r>
          </w:p>
        </w:tc>
        <w:tc>
          <w:tcPr>
            <w:tcW w:w="109" w:type="dxa"/>
            <w:tcBorders/>
            <w:vAlign w:val="center"/>
          </w:tcPr>
          <w:p>
            <w:pPr>
              <w:pStyle w:val="TableContents"/>
              <w:bidi w:val="0"/>
              <w:spacing w:before="0" w:after="0"/>
              <w:ind w:left="0" w:right="0" w:hanging="0"/>
              <w:jc w:val="center"/>
              <w:rPr/>
            </w:pPr>
            <w:r>
              <w:rPr/>
              <w:t>​</w:t>
            </w:r>
          </w:p>
        </w:tc>
        <w:tc>
          <w:tcPr>
            <w:tcW w:w="13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Concept Plan</w:t>
            </w:r>
          </w:p>
        </w:tc>
        <w:tc>
          <w:tcPr>
            <w:tcW w:w="109" w:type="dxa"/>
            <w:tcBorders/>
            <w:vAlign w:val="center"/>
          </w:tcPr>
          <w:p>
            <w:pPr>
              <w:pStyle w:val="TableContents"/>
              <w:bidi w:val="0"/>
              <w:spacing w:before="0" w:after="0"/>
              <w:ind w:left="0" w:right="0" w:hanging="0"/>
              <w:jc w:val="left"/>
              <w:rPr/>
            </w:pPr>
            <w:r>
              <w:rPr/>
              <w:t>​</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22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Breakfast Point East </w:t>
            </w:r>
            <w:r>
              <w:rPr>
                <w:rFonts w:ascii="Times New Roman;Times;serif" w:hAnsi="Times New Roman;Times;serif"/>
                <w:sz w:val="14"/>
              </w:rPr>
              <w:t>(b)</w:t>
            </w:r>
          </w:p>
        </w:tc>
        <w:tc>
          <w:tcPr>
            <w:tcW w:w="109" w:type="dxa"/>
            <w:tcBorders/>
            <w:shd w:fill="CCEEFF" w:val="clear"/>
            <w:vAlign w:val="center"/>
          </w:tcPr>
          <w:p>
            <w:pPr>
              <w:pStyle w:val="TableContents"/>
              <w:bidi w:val="0"/>
              <w:spacing w:before="0" w:after="0"/>
              <w:ind w:left="0" w:right="0" w:hanging="0"/>
              <w:jc w:val="left"/>
              <w:rPr/>
            </w:pPr>
            <w:r>
              <w:rPr/>
              <w:t>​</w:t>
            </w:r>
          </w:p>
        </w:tc>
        <w:tc>
          <w:tcPr>
            <w:tcW w:w="15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Bay County, FL</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103</w:t>
            </w:r>
          </w:p>
        </w:tc>
        <w:tc>
          <w:tcPr>
            <w:tcW w:w="109" w:type="dxa"/>
            <w:tcBorders/>
            <w:shd w:fill="CCEEFF" w:val="clear"/>
            <w:vAlign w:val="center"/>
          </w:tcPr>
          <w:p>
            <w:pPr>
              <w:pStyle w:val="TableContents"/>
              <w:bidi w:val="0"/>
              <w:spacing w:before="0" w:after="0"/>
              <w:ind w:left="0" w:right="0" w:hanging="0"/>
              <w:jc w:val="right"/>
              <w:rPr/>
            </w:pPr>
            <w:r>
              <w:rPr/>
              <w:t>​</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266</w:t>
            </w:r>
          </w:p>
        </w:tc>
        <w:tc>
          <w:tcPr>
            <w:tcW w:w="109" w:type="dxa"/>
            <w:tcBorders/>
            <w:shd w:fill="CCEEFF" w:val="clear"/>
            <w:vAlign w:val="center"/>
          </w:tcPr>
          <w:p>
            <w:pPr>
              <w:pStyle w:val="TableContents"/>
              <w:bidi w:val="0"/>
              <w:spacing w:before="0" w:after="0"/>
              <w:ind w:left="0" w:right="0" w:hanging="0"/>
              <w:jc w:val="right"/>
              <w:rPr/>
            </w:pPr>
            <w:r>
              <w:rPr/>
              <w:t>​</w:t>
            </w:r>
          </w:p>
        </w:tc>
        <w:tc>
          <w:tcPr>
            <w:tcW w:w="13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104</w:t>
            </w:r>
          </w:p>
        </w:tc>
        <w:tc>
          <w:tcPr>
            <w:tcW w:w="109" w:type="dxa"/>
            <w:tcBorders/>
            <w:shd w:fill="CCEEFF" w:val="clear"/>
            <w:vAlign w:val="center"/>
          </w:tcPr>
          <w:p>
            <w:pPr>
              <w:pStyle w:val="TableContents"/>
              <w:bidi w:val="0"/>
              <w:spacing w:before="0" w:after="0"/>
              <w:ind w:left="0" w:right="0" w:hanging="0"/>
              <w:jc w:val="right"/>
              <w:rPr/>
            </w:pPr>
            <w:r>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473</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College Station</w:t>
            </w:r>
          </w:p>
        </w:tc>
        <w:tc>
          <w:tcPr>
            <w:tcW w:w="109" w:type="dxa"/>
            <w:tcBorders/>
            <w:vAlign w:val="center"/>
          </w:tcPr>
          <w:p>
            <w:pPr>
              <w:pStyle w:val="TableContents"/>
              <w:bidi w:val="0"/>
              <w:spacing w:before="0" w:after="0"/>
              <w:ind w:left="0" w:right="0" w:hanging="0"/>
              <w:jc w:val="left"/>
              <w:rPr/>
            </w:pPr>
            <w:r>
              <w:rPr/>
              <w:t>​</w:t>
            </w:r>
          </w:p>
        </w:tc>
        <w:tc>
          <w:tcPr>
            <w:tcW w:w="15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Bay County, FL</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w:t>
            </w:r>
          </w:p>
        </w:tc>
        <w:tc>
          <w:tcPr>
            <w:tcW w:w="109" w:type="dxa"/>
            <w:tcBorders/>
            <w:vAlign w:val="center"/>
          </w:tcPr>
          <w:p>
            <w:pPr>
              <w:pStyle w:val="TableContents"/>
              <w:bidi w:val="0"/>
              <w:spacing w:before="0" w:after="0"/>
              <w:ind w:left="0" w:right="0" w:hanging="0"/>
              <w:jc w:val="right"/>
              <w:rPr/>
            </w:pPr>
            <w:r>
              <w:rPr/>
              <w:t>​</w:t>
            </w:r>
          </w:p>
        </w:tc>
        <w:tc>
          <w:tcPr>
            <w:tcW w:w="13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265</w:t>
            </w:r>
          </w:p>
        </w:tc>
        <w:tc>
          <w:tcPr>
            <w:tcW w:w="109" w:type="dxa"/>
            <w:tcBorders/>
            <w:vAlign w:val="center"/>
          </w:tcPr>
          <w:p>
            <w:pPr>
              <w:pStyle w:val="TableContents"/>
              <w:bidi w:val="0"/>
              <w:spacing w:before="0" w:after="0"/>
              <w:ind w:left="0" w:right="0" w:hanging="0"/>
              <w:jc w:val="right"/>
              <w:rPr/>
            </w:pPr>
            <w:r>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323</w:t>
            </w:r>
          </w:p>
        </w:tc>
      </w:tr>
      <w:tr>
        <w:trPr/>
        <w:tc>
          <w:tcPr>
            <w:tcW w:w="322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East Lake Creek </w:t>
            </w:r>
            <w:r>
              <w:rPr>
                <w:rFonts w:ascii="Times New Roman;Times;serif" w:hAnsi="Times New Roman;Times;serif"/>
                <w:sz w:val="14"/>
              </w:rPr>
              <w:t>(b)</w:t>
            </w:r>
          </w:p>
        </w:tc>
        <w:tc>
          <w:tcPr>
            <w:tcW w:w="109" w:type="dxa"/>
            <w:tcBorders/>
            <w:shd w:fill="CCEEFF" w:val="clear"/>
            <w:vAlign w:val="center"/>
          </w:tcPr>
          <w:p>
            <w:pPr>
              <w:pStyle w:val="TableContents"/>
              <w:bidi w:val="0"/>
              <w:spacing w:before="0" w:after="0"/>
              <w:ind w:left="0" w:right="0" w:hanging="0"/>
              <w:jc w:val="left"/>
              <w:rPr/>
            </w:pPr>
            <w:r>
              <w:rPr/>
              <w:t>​</w:t>
            </w:r>
          </w:p>
        </w:tc>
        <w:tc>
          <w:tcPr>
            <w:tcW w:w="15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Bay County, FL</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18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3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200</w:t>
            </w:r>
          </w:p>
        </w:tc>
        <w:tc>
          <w:tcPr>
            <w:tcW w:w="109" w:type="dxa"/>
            <w:tcBorders/>
            <w:shd w:fill="CCEEFF" w:val="clear"/>
            <w:vAlign w:val="center"/>
          </w:tcPr>
          <w:p>
            <w:pPr>
              <w:pStyle w:val="TableContents"/>
              <w:bidi w:val="0"/>
              <w:spacing w:before="0" w:after="0"/>
              <w:ind w:left="0" w:right="0" w:hanging="0"/>
              <w:jc w:val="right"/>
              <w:rPr/>
            </w:pPr>
            <w:r>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200</w:t>
            </w:r>
          </w:p>
        </w:tc>
      </w:tr>
      <w:tr>
        <w:trPr/>
        <w:tc>
          <w:tcPr>
            <w:tcW w:w="3226"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East Lake Powell </w:t>
            </w:r>
            <w:r>
              <w:rPr>
                <w:rFonts w:ascii="Times New Roman;Times;serif" w:hAnsi="Times New Roman;Times;serif"/>
                <w:sz w:val="14"/>
              </w:rPr>
              <w:t>(c)</w:t>
            </w:r>
          </w:p>
        </w:tc>
        <w:tc>
          <w:tcPr>
            <w:tcW w:w="109" w:type="dxa"/>
            <w:tcBorders/>
            <w:vAlign w:val="center"/>
          </w:tcPr>
          <w:p>
            <w:pPr>
              <w:pStyle w:val="TableContents"/>
              <w:bidi w:val="0"/>
              <w:spacing w:before="0" w:after="0"/>
              <w:ind w:left="0" w:right="0" w:hanging="0"/>
              <w:jc w:val="left"/>
              <w:rPr/>
            </w:pPr>
            <w:r>
              <w:rPr/>
              <w:t>​</w:t>
            </w:r>
          </w:p>
        </w:tc>
        <w:tc>
          <w:tcPr>
            <w:tcW w:w="15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Bay County, FL</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18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3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360</w:t>
            </w:r>
          </w:p>
        </w:tc>
        <w:tc>
          <w:tcPr>
            <w:tcW w:w="109" w:type="dxa"/>
            <w:tcBorders/>
            <w:vAlign w:val="center"/>
          </w:tcPr>
          <w:p>
            <w:pPr>
              <w:pStyle w:val="TableContents"/>
              <w:bidi w:val="0"/>
              <w:spacing w:before="0" w:after="0"/>
              <w:ind w:left="0" w:right="0" w:hanging="0"/>
              <w:jc w:val="right"/>
              <w:rPr/>
            </w:pPr>
            <w:r>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360</w:t>
            </w:r>
          </w:p>
        </w:tc>
      </w:tr>
      <w:tr>
        <w:trPr/>
        <w:tc>
          <w:tcPr>
            <w:tcW w:w="322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Lake Powell </w:t>
            </w:r>
            <w:r>
              <w:rPr>
                <w:rFonts w:ascii="Times New Roman;Times;serif" w:hAnsi="Times New Roman;Times;serif"/>
                <w:sz w:val="14"/>
              </w:rPr>
              <w:t>(d)</w:t>
            </w:r>
          </w:p>
        </w:tc>
        <w:tc>
          <w:tcPr>
            <w:tcW w:w="109" w:type="dxa"/>
            <w:tcBorders/>
            <w:shd w:fill="CCEEFF" w:val="clear"/>
            <w:vAlign w:val="center"/>
          </w:tcPr>
          <w:p>
            <w:pPr>
              <w:pStyle w:val="TableContents"/>
              <w:bidi w:val="0"/>
              <w:spacing w:before="0" w:after="0"/>
              <w:ind w:left="0" w:right="0" w:hanging="0"/>
              <w:jc w:val="left"/>
              <w:rPr/>
            </w:pPr>
            <w:r>
              <w:rPr/>
              <w:t>​</w:t>
            </w:r>
          </w:p>
        </w:tc>
        <w:tc>
          <w:tcPr>
            <w:tcW w:w="15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Bay County, FL</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18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3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1,352</w:t>
            </w:r>
          </w:p>
        </w:tc>
        <w:tc>
          <w:tcPr>
            <w:tcW w:w="109" w:type="dxa"/>
            <w:tcBorders/>
            <w:shd w:fill="CCEEFF" w:val="clear"/>
            <w:vAlign w:val="center"/>
          </w:tcPr>
          <w:p>
            <w:pPr>
              <w:pStyle w:val="TableContents"/>
              <w:bidi w:val="0"/>
              <w:spacing w:before="0" w:after="0"/>
              <w:ind w:left="0" w:right="0" w:hanging="0"/>
              <w:jc w:val="right"/>
              <w:rPr/>
            </w:pPr>
            <w:r>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1,352</w:t>
            </w:r>
          </w:p>
        </w:tc>
      </w:tr>
      <w:tr>
        <w:trPr/>
        <w:tc>
          <w:tcPr>
            <w:tcW w:w="3226"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Latitude Margaritaville Watersound </w:t>
            </w:r>
            <w:r>
              <w:rPr>
                <w:rFonts w:ascii="Times New Roman;Times;serif" w:hAnsi="Times New Roman;Times;serif"/>
                <w:sz w:val="14"/>
              </w:rPr>
              <w:t>(d) (e)</w:t>
            </w:r>
          </w:p>
        </w:tc>
        <w:tc>
          <w:tcPr>
            <w:tcW w:w="109" w:type="dxa"/>
            <w:tcBorders/>
            <w:vAlign w:val="center"/>
          </w:tcPr>
          <w:p>
            <w:pPr>
              <w:pStyle w:val="TableContents"/>
              <w:bidi w:val="0"/>
              <w:spacing w:before="0" w:after="0"/>
              <w:ind w:left="0" w:right="0" w:hanging="0"/>
              <w:jc w:val="left"/>
              <w:rPr/>
            </w:pPr>
            <w:r>
              <w:rPr/>
              <w:t>​</w:t>
            </w:r>
          </w:p>
        </w:tc>
        <w:tc>
          <w:tcPr>
            <w:tcW w:w="15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Bay County, FL</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556</w:t>
            </w:r>
          </w:p>
        </w:tc>
        <w:tc>
          <w:tcPr>
            <w:tcW w:w="109" w:type="dxa"/>
            <w:tcBorders/>
            <w:vAlign w:val="center"/>
          </w:tcPr>
          <w:p>
            <w:pPr>
              <w:pStyle w:val="TableContents"/>
              <w:bidi w:val="0"/>
              <w:spacing w:before="0" w:after="0"/>
              <w:ind w:left="0" w:right="0" w:hanging="0"/>
              <w:jc w:val="right"/>
              <w:rPr/>
            </w:pPr>
            <w:r>
              <w:rPr/>
              <w:t>​</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687</w:t>
            </w:r>
          </w:p>
        </w:tc>
        <w:tc>
          <w:tcPr>
            <w:tcW w:w="109" w:type="dxa"/>
            <w:tcBorders/>
            <w:vAlign w:val="center"/>
          </w:tcPr>
          <w:p>
            <w:pPr>
              <w:pStyle w:val="TableContents"/>
              <w:bidi w:val="0"/>
              <w:spacing w:before="0" w:after="0"/>
              <w:ind w:left="0" w:right="0" w:hanging="0"/>
              <w:jc w:val="right"/>
              <w:rPr/>
            </w:pPr>
            <w:r>
              <w:rPr/>
              <w:t>​</w:t>
            </w:r>
          </w:p>
        </w:tc>
        <w:tc>
          <w:tcPr>
            <w:tcW w:w="13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1,581</w:t>
            </w:r>
          </w:p>
        </w:tc>
        <w:tc>
          <w:tcPr>
            <w:tcW w:w="109" w:type="dxa"/>
            <w:tcBorders/>
            <w:vAlign w:val="center"/>
          </w:tcPr>
          <w:p>
            <w:pPr>
              <w:pStyle w:val="TableContents"/>
              <w:bidi w:val="0"/>
              <w:spacing w:before="0" w:after="0"/>
              <w:ind w:left="0" w:right="0" w:hanging="0"/>
              <w:jc w:val="right"/>
              <w:rPr/>
            </w:pPr>
            <w:r>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2,824</w:t>
            </w:r>
          </w:p>
        </w:tc>
      </w:tr>
      <w:tr>
        <w:trPr/>
        <w:tc>
          <w:tcPr>
            <w:tcW w:w="322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Salt Creek at Mexico Beach </w:t>
            </w:r>
            <w:r>
              <w:rPr>
                <w:rFonts w:ascii="Times New Roman;Times;serif" w:hAnsi="Times New Roman;Times;serif"/>
                <w:sz w:val="14"/>
              </w:rPr>
              <w:t>(b)</w:t>
            </w:r>
          </w:p>
        </w:tc>
        <w:tc>
          <w:tcPr>
            <w:tcW w:w="109" w:type="dxa"/>
            <w:tcBorders/>
            <w:shd w:fill="CCEEFF" w:val="clear"/>
            <w:vAlign w:val="center"/>
          </w:tcPr>
          <w:p>
            <w:pPr>
              <w:pStyle w:val="TableContents"/>
              <w:bidi w:val="0"/>
              <w:spacing w:before="0" w:after="0"/>
              <w:ind w:left="0" w:right="0" w:hanging="0"/>
              <w:jc w:val="left"/>
              <w:rPr/>
            </w:pPr>
            <w:r>
              <w:rPr/>
              <w:t>​</w:t>
            </w:r>
          </w:p>
        </w:tc>
        <w:tc>
          <w:tcPr>
            <w:tcW w:w="15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Bay County, FL</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92</w:t>
            </w:r>
          </w:p>
        </w:tc>
        <w:tc>
          <w:tcPr>
            <w:tcW w:w="109" w:type="dxa"/>
            <w:tcBorders/>
            <w:shd w:fill="CCEEFF" w:val="clear"/>
            <w:vAlign w:val="center"/>
          </w:tcPr>
          <w:p>
            <w:pPr>
              <w:pStyle w:val="TableContents"/>
              <w:bidi w:val="0"/>
              <w:spacing w:before="0" w:after="0"/>
              <w:ind w:left="0" w:right="0" w:hanging="0"/>
              <w:jc w:val="right"/>
              <w:rPr/>
            </w:pPr>
            <w:r>
              <w:rPr/>
              <w:t>​</w:t>
            </w:r>
          </w:p>
        </w:tc>
        <w:tc>
          <w:tcPr>
            <w:tcW w:w="13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275</w:t>
            </w:r>
          </w:p>
        </w:tc>
        <w:tc>
          <w:tcPr>
            <w:tcW w:w="109" w:type="dxa"/>
            <w:tcBorders/>
            <w:shd w:fill="CCEEFF" w:val="clear"/>
            <w:vAlign w:val="center"/>
          </w:tcPr>
          <w:p>
            <w:pPr>
              <w:pStyle w:val="TableContents"/>
              <w:bidi w:val="0"/>
              <w:spacing w:before="0" w:after="0"/>
              <w:ind w:left="0" w:right="0" w:hanging="0"/>
              <w:jc w:val="right"/>
              <w:rPr/>
            </w:pPr>
            <w:r>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367</w:t>
            </w:r>
          </w:p>
        </w:tc>
      </w:tr>
      <w:tr>
        <w:trPr/>
        <w:tc>
          <w:tcPr>
            <w:tcW w:w="3226"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Salt Creek at Mexico Beach Townhomes </w:t>
            </w:r>
            <w:r>
              <w:rPr>
                <w:rFonts w:ascii="Times New Roman;Times;serif" w:hAnsi="Times New Roman;Times;serif"/>
                <w:sz w:val="14"/>
              </w:rPr>
              <w:t>(b)</w:t>
            </w:r>
          </w:p>
        </w:tc>
        <w:tc>
          <w:tcPr>
            <w:tcW w:w="109" w:type="dxa"/>
            <w:tcBorders/>
            <w:vAlign w:val="center"/>
          </w:tcPr>
          <w:p>
            <w:pPr>
              <w:pStyle w:val="TableContents"/>
              <w:bidi w:val="0"/>
              <w:spacing w:before="0" w:after="0"/>
              <w:ind w:left="0" w:right="0" w:hanging="0"/>
              <w:jc w:val="left"/>
              <w:rPr/>
            </w:pPr>
            <w:r>
              <w:rPr/>
              <w:t>​</w:t>
            </w:r>
          </w:p>
        </w:tc>
        <w:tc>
          <w:tcPr>
            <w:tcW w:w="15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Bay County, FL</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w:t>
            </w:r>
          </w:p>
        </w:tc>
        <w:tc>
          <w:tcPr>
            <w:tcW w:w="109" w:type="dxa"/>
            <w:tcBorders/>
            <w:vAlign w:val="center"/>
          </w:tcPr>
          <w:p>
            <w:pPr>
              <w:pStyle w:val="TableContents"/>
              <w:bidi w:val="0"/>
              <w:spacing w:before="0" w:after="0"/>
              <w:ind w:left="0" w:right="0" w:hanging="0"/>
              <w:jc w:val="right"/>
              <w:rPr/>
            </w:pPr>
            <w:r>
              <w:rPr/>
              <w:t>​</w:t>
            </w:r>
          </w:p>
        </w:tc>
        <w:tc>
          <w:tcPr>
            <w:tcW w:w="13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82</w:t>
            </w:r>
          </w:p>
        </w:tc>
        <w:tc>
          <w:tcPr>
            <w:tcW w:w="109" w:type="dxa"/>
            <w:tcBorders/>
            <w:vAlign w:val="center"/>
          </w:tcPr>
          <w:p>
            <w:pPr>
              <w:pStyle w:val="TableContents"/>
              <w:bidi w:val="0"/>
              <w:spacing w:before="0" w:after="0"/>
              <w:ind w:left="0" w:right="0" w:hanging="0"/>
              <w:jc w:val="right"/>
              <w:rPr/>
            </w:pPr>
            <w:r>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118</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Park Place</w:t>
            </w:r>
          </w:p>
        </w:tc>
        <w:tc>
          <w:tcPr>
            <w:tcW w:w="109" w:type="dxa"/>
            <w:tcBorders/>
            <w:shd w:fill="CCEEFF" w:val="clear"/>
            <w:vAlign w:val="center"/>
          </w:tcPr>
          <w:p>
            <w:pPr>
              <w:pStyle w:val="TableContents"/>
              <w:bidi w:val="0"/>
              <w:spacing w:before="0" w:after="0"/>
              <w:ind w:left="0" w:right="0" w:hanging="0"/>
              <w:jc w:val="left"/>
              <w:rPr/>
            </w:pPr>
            <w:r>
              <w:rPr/>
              <w:t>​</w:t>
            </w:r>
          </w:p>
        </w:tc>
        <w:tc>
          <w:tcPr>
            <w:tcW w:w="15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Bay County, FL</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w:t>
            </w:r>
          </w:p>
        </w:tc>
        <w:tc>
          <w:tcPr>
            <w:tcW w:w="109" w:type="dxa"/>
            <w:tcBorders/>
            <w:shd w:fill="CCEEFF" w:val="clear"/>
            <w:vAlign w:val="center"/>
          </w:tcPr>
          <w:p>
            <w:pPr>
              <w:pStyle w:val="TableContents"/>
              <w:bidi w:val="0"/>
              <w:spacing w:before="0" w:after="0"/>
              <w:ind w:left="0" w:right="0" w:hanging="0"/>
              <w:jc w:val="right"/>
              <w:rPr/>
            </w:pPr>
            <w:r>
              <w:rPr/>
              <w:t>​</w:t>
            </w:r>
          </w:p>
        </w:tc>
        <w:tc>
          <w:tcPr>
            <w:tcW w:w="118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3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191</w:t>
            </w:r>
          </w:p>
        </w:tc>
        <w:tc>
          <w:tcPr>
            <w:tcW w:w="109" w:type="dxa"/>
            <w:tcBorders/>
            <w:shd w:fill="CCEEFF" w:val="clear"/>
            <w:vAlign w:val="center"/>
          </w:tcPr>
          <w:p>
            <w:pPr>
              <w:pStyle w:val="TableContents"/>
              <w:bidi w:val="0"/>
              <w:spacing w:before="0" w:after="0"/>
              <w:ind w:left="0" w:right="0" w:hanging="0"/>
              <w:jc w:val="right"/>
              <w:rPr/>
            </w:pPr>
            <w:r>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249</w:t>
            </w:r>
          </w:p>
        </w:tc>
      </w:tr>
      <w:tr>
        <w:trPr/>
        <w:tc>
          <w:tcPr>
            <w:tcW w:w="3226"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RiverCamps </w:t>
            </w:r>
            <w:r>
              <w:rPr>
                <w:rFonts w:ascii="Times New Roman;Times;serif" w:hAnsi="Times New Roman;Times;serif"/>
                <w:sz w:val="14"/>
              </w:rPr>
              <w:t>(c)</w:t>
            </w:r>
          </w:p>
        </w:tc>
        <w:tc>
          <w:tcPr>
            <w:tcW w:w="109" w:type="dxa"/>
            <w:tcBorders/>
            <w:vAlign w:val="center"/>
          </w:tcPr>
          <w:p>
            <w:pPr>
              <w:pStyle w:val="TableContents"/>
              <w:bidi w:val="0"/>
              <w:spacing w:before="0" w:after="0"/>
              <w:ind w:left="0" w:right="0" w:hanging="0"/>
              <w:jc w:val="left"/>
              <w:rPr/>
            </w:pPr>
            <w:r>
              <w:rPr/>
              <w:t>​</w:t>
            </w:r>
          </w:p>
        </w:tc>
        <w:tc>
          <w:tcPr>
            <w:tcW w:w="15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Bay County, FL</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18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3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149</w:t>
            </w:r>
          </w:p>
        </w:tc>
        <w:tc>
          <w:tcPr>
            <w:tcW w:w="109" w:type="dxa"/>
            <w:tcBorders/>
            <w:vAlign w:val="center"/>
          </w:tcPr>
          <w:p>
            <w:pPr>
              <w:pStyle w:val="TableContents"/>
              <w:bidi w:val="0"/>
              <w:spacing w:before="0" w:after="0"/>
              <w:ind w:left="0" w:right="0" w:hanging="0"/>
              <w:jc w:val="right"/>
              <w:rPr/>
            </w:pPr>
            <w:r>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149</w:t>
            </w:r>
          </w:p>
        </w:tc>
      </w:tr>
      <w:tr>
        <w:trPr/>
        <w:tc>
          <w:tcPr>
            <w:tcW w:w="322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SouthWood </w:t>
            </w:r>
            <w:r>
              <w:rPr>
                <w:rFonts w:ascii="Times New Roman;Times;serif" w:hAnsi="Times New Roman;Times;serif"/>
                <w:sz w:val="14"/>
              </w:rPr>
              <w:t>(f)</w:t>
            </w:r>
          </w:p>
        </w:tc>
        <w:tc>
          <w:tcPr>
            <w:tcW w:w="109" w:type="dxa"/>
            <w:tcBorders/>
            <w:shd w:fill="CCEEFF" w:val="clear"/>
            <w:vAlign w:val="center"/>
          </w:tcPr>
          <w:p>
            <w:pPr>
              <w:pStyle w:val="TableContents"/>
              <w:bidi w:val="0"/>
              <w:spacing w:before="0" w:after="0"/>
              <w:ind w:left="0" w:right="0" w:hanging="0"/>
              <w:jc w:val="left"/>
              <w:rPr/>
            </w:pPr>
            <w:r>
              <w:rPr/>
              <w:t>​</w:t>
            </w:r>
          </w:p>
        </w:tc>
        <w:tc>
          <w:tcPr>
            <w:tcW w:w="15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Leon County, FL</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w:t>
            </w:r>
          </w:p>
        </w:tc>
        <w:tc>
          <w:tcPr>
            <w:tcW w:w="109" w:type="dxa"/>
            <w:tcBorders/>
            <w:shd w:fill="CCEEFF" w:val="clear"/>
            <w:vAlign w:val="center"/>
          </w:tcPr>
          <w:p>
            <w:pPr>
              <w:pStyle w:val="TableContents"/>
              <w:bidi w:val="0"/>
              <w:spacing w:before="0" w:after="0"/>
              <w:ind w:left="0" w:right="0" w:hanging="0"/>
              <w:jc w:val="right"/>
              <w:rPr/>
            </w:pPr>
            <w:r>
              <w:rPr/>
              <w:t>​</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80</w:t>
            </w:r>
          </w:p>
        </w:tc>
        <w:tc>
          <w:tcPr>
            <w:tcW w:w="109" w:type="dxa"/>
            <w:tcBorders/>
            <w:shd w:fill="CCEEFF" w:val="clear"/>
            <w:vAlign w:val="center"/>
          </w:tcPr>
          <w:p>
            <w:pPr>
              <w:pStyle w:val="TableContents"/>
              <w:bidi w:val="0"/>
              <w:spacing w:before="0" w:after="0"/>
              <w:ind w:left="0" w:right="0" w:hanging="0"/>
              <w:jc w:val="right"/>
              <w:rPr/>
            </w:pPr>
            <w:r>
              <w:rPr/>
              <w:t>​</w:t>
            </w:r>
          </w:p>
        </w:tc>
        <w:tc>
          <w:tcPr>
            <w:tcW w:w="13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920</w:t>
            </w:r>
          </w:p>
        </w:tc>
        <w:tc>
          <w:tcPr>
            <w:tcW w:w="109" w:type="dxa"/>
            <w:tcBorders/>
            <w:shd w:fill="CCEEFF" w:val="clear"/>
            <w:vAlign w:val="center"/>
          </w:tcPr>
          <w:p>
            <w:pPr>
              <w:pStyle w:val="TableContents"/>
              <w:bidi w:val="0"/>
              <w:spacing w:before="0" w:after="0"/>
              <w:ind w:left="0" w:right="0" w:hanging="0"/>
              <w:jc w:val="right"/>
              <w:rPr/>
            </w:pPr>
            <w:r>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1,013</w:t>
            </w:r>
          </w:p>
        </w:tc>
      </w:tr>
      <w:tr>
        <w:trPr/>
        <w:tc>
          <w:tcPr>
            <w:tcW w:w="3226"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SummerCamp Beach </w:t>
            </w:r>
            <w:r>
              <w:rPr>
                <w:rFonts w:ascii="Times New Roman;Times;serif" w:hAnsi="Times New Roman;Times;serif"/>
                <w:sz w:val="14"/>
              </w:rPr>
              <w:t>(b)</w:t>
            </w:r>
          </w:p>
        </w:tc>
        <w:tc>
          <w:tcPr>
            <w:tcW w:w="109" w:type="dxa"/>
            <w:tcBorders/>
            <w:vAlign w:val="center"/>
          </w:tcPr>
          <w:p>
            <w:pPr>
              <w:pStyle w:val="TableContents"/>
              <w:bidi w:val="0"/>
              <w:spacing w:before="0" w:after="0"/>
              <w:ind w:left="0" w:right="0" w:hanging="0"/>
              <w:jc w:val="left"/>
              <w:rPr/>
            </w:pPr>
            <w:r>
              <w:rPr/>
              <w:t>​</w:t>
            </w:r>
          </w:p>
        </w:tc>
        <w:tc>
          <w:tcPr>
            <w:tcW w:w="15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Franklin County, FL</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w:t>
            </w:r>
          </w:p>
        </w:tc>
        <w:tc>
          <w:tcPr>
            <w:tcW w:w="109" w:type="dxa"/>
            <w:tcBorders/>
            <w:vAlign w:val="center"/>
          </w:tcPr>
          <w:p>
            <w:pPr>
              <w:pStyle w:val="TableContents"/>
              <w:bidi w:val="0"/>
              <w:spacing w:before="0" w:after="0"/>
              <w:ind w:left="0" w:right="0" w:hanging="0"/>
              <w:jc w:val="right"/>
              <w:rPr/>
            </w:pPr>
            <w:r>
              <w:rPr/>
              <w:t>​</w:t>
            </w:r>
          </w:p>
        </w:tc>
        <w:tc>
          <w:tcPr>
            <w:tcW w:w="118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3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273</w:t>
            </w:r>
          </w:p>
        </w:tc>
        <w:tc>
          <w:tcPr>
            <w:tcW w:w="109" w:type="dxa"/>
            <w:tcBorders/>
            <w:vAlign w:val="center"/>
          </w:tcPr>
          <w:p>
            <w:pPr>
              <w:pStyle w:val="TableContents"/>
              <w:bidi w:val="0"/>
              <w:spacing w:before="0" w:after="0"/>
              <w:ind w:left="0" w:right="0" w:hanging="0"/>
              <w:jc w:val="right"/>
              <w:rPr/>
            </w:pPr>
            <w:r>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301</w:t>
            </w:r>
          </w:p>
        </w:tc>
      </w:tr>
      <w:tr>
        <w:trPr/>
        <w:tc>
          <w:tcPr>
            <w:tcW w:w="322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Teachee </w:t>
            </w:r>
            <w:r>
              <w:rPr>
                <w:rFonts w:ascii="Times New Roman;Times;serif" w:hAnsi="Times New Roman;Times;serif"/>
                <w:sz w:val="14"/>
              </w:rPr>
              <w:t>(d)</w:t>
            </w:r>
          </w:p>
        </w:tc>
        <w:tc>
          <w:tcPr>
            <w:tcW w:w="109" w:type="dxa"/>
            <w:tcBorders/>
            <w:shd w:fill="CCEEFF" w:val="clear"/>
            <w:vAlign w:val="center"/>
          </w:tcPr>
          <w:p>
            <w:pPr>
              <w:pStyle w:val="TableContents"/>
              <w:bidi w:val="0"/>
              <w:spacing w:before="0" w:after="0"/>
              <w:ind w:left="0" w:right="0" w:hanging="0"/>
              <w:jc w:val="left"/>
              <w:rPr/>
            </w:pPr>
            <w:r>
              <w:rPr/>
              <w:t>​</w:t>
            </w:r>
          </w:p>
        </w:tc>
        <w:tc>
          <w:tcPr>
            <w:tcW w:w="15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Bay County, FL</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18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3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1,750</w:t>
            </w:r>
          </w:p>
        </w:tc>
        <w:tc>
          <w:tcPr>
            <w:tcW w:w="109" w:type="dxa"/>
            <w:tcBorders/>
            <w:shd w:fill="CCEEFF" w:val="clear"/>
            <w:vAlign w:val="center"/>
          </w:tcPr>
          <w:p>
            <w:pPr>
              <w:pStyle w:val="TableContents"/>
              <w:bidi w:val="0"/>
              <w:spacing w:before="0" w:after="0"/>
              <w:ind w:left="0" w:right="0" w:hanging="0"/>
              <w:jc w:val="right"/>
              <w:rPr/>
            </w:pPr>
            <w:r>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1,750</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Titus Park</w:t>
            </w:r>
          </w:p>
        </w:tc>
        <w:tc>
          <w:tcPr>
            <w:tcW w:w="109" w:type="dxa"/>
            <w:tcBorders/>
            <w:vAlign w:val="center"/>
          </w:tcPr>
          <w:p>
            <w:pPr>
              <w:pStyle w:val="TableContents"/>
              <w:bidi w:val="0"/>
              <w:spacing w:before="0" w:after="0"/>
              <w:ind w:left="0" w:right="0" w:hanging="0"/>
              <w:jc w:val="left"/>
              <w:rPr/>
            </w:pPr>
            <w:r>
              <w:rPr/>
              <w:t>​</w:t>
            </w:r>
          </w:p>
        </w:tc>
        <w:tc>
          <w:tcPr>
            <w:tcW w:w="15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Bay County, FL</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178</w:t>
            </w:r>
          </w:p>
        </w:tc>
        <w:tc>
          <w:tcPr>
            <w:tcW w:w="109" w:type="dxa"/>
            <w:tcBorders/>
            <w:vAlign w:val="center"/>
          </w:tcPr>
          <w:p>
            <w:pPr>
              <w:pStyle w:val="TableContents"/>
              <w:bidi w:val="0"/>
              <w:spacing w:before="0" w:after="0"/>
              <w:ind w:left="0" w:right="0" w:hanging="0"/>
              <w:jc w:val="right"/>
              <w:rPr/>
            </w:pPr>
            <w:r>
              <w:rPr/>
              <w:t>​</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144</w:t>
            </w:r>
          </w:p>
        </w:tc>
        <w:tc>
          <w:tcPr>
            <w:tcW w:w="109" w:type="dxa"/>
            <w:tcBorders/>
            <w:vAlign w:val="center"/>
          </w:tcPr>
          <w:p>
            <w:pPr>
              <w:pStyle w:val="TableContents"/>
              <w:bidi w:val="0"/>
              <w:spacing w:before="0" w:after="0"/>
              <w:ind w:left="0" w:right="0" w:hanging="0"/>
              <w:jc w:val="right"/>
              <w:rPr/>
            </w:pPr>
            <w:r>
              <w:rPr/>
              <w:t>​</w:t>
            </w:r>
          </w:p>
        </w:tc>
        <w:tc>
          <w:tcPr>
            <w:tcW w:w="13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560</w:t>
            </w:r>
          </w:p>
        </w:tc>
        <w:tc>
          <w:tcPr>
            <w:tcW w:w="109" w:type="dxa"/>
            <w:tcBorders/>
            <w:vAlign w:val="center"/>
          </w:tcPr>
          <w:p>
            <w:pPr>
              <w:pStyle w:val="TableContents"/>
              <w:bidi w:val="0"/>
              <w:spacing w:before="0" w:after="0"/>
              <w:ind w:left="0" w:right="0" w:hanging="0"/>
              <w:jc w:val="right"/>
              <w:rPr/>
            </w:pPr>
            <w:r>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882</w:t>
            </w:r>
          </w:p>
        </w:tc>
      </w:tr>
      <w:tr>
        <w:trPr/>
        <w:tc>
          <w:tcPr>
            <w:tcW w:w="322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Ward Creek </w:t>
            </w:r>
            <w:r>
              <w:rPr>
                <w:rFonts w:ascii="Times New Roman;Times;serif" w:hAnsi="Times New Roman;Times;serif"/>
                <w:sz w:val="14"/>
              </w:rPr>
              <w:t>(d)</w:t>
            </w:r>
          </w:p>
        </w:tc>
        <w:tc>
          <w:tcPr>
            <w:tcW w:w="109" w:type="dxa"/>
            <w:tcBorders/>
            <w:shd w:fill="CCEEFF" w:val="clear"/>
            <w:vAlign w:val="center"/>
          </w:tcPr>
          <w:p>
            <w:pPr>
              <w:pStyle w:val="TableContents"/>
              <w:bidi w:val="0"/>
              <w:spacing w:before="0" w:after="0"/>
              <w:ind w:left="0" w:right="0" w:hanging="0"/>
              <w:jc w:val="left"/>
              <w:rPr/>
            </w:pPr>
            <w:r>
              <w:rPr/>
              <w:t>​</w:t>
            </w:r>
          </w:p>
        </w:tc>
        <w:tc>
          <w:tcPr>
            <w:tcW w:w="15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Bay County, FL</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528</w:t>
            </w:r>
          </w:p>
        </w:tc>
        <w:tc>
          <w:tcPr>
            <w:tcW w:w="109" w:type="dxa"/>
            <w:tcBorders/>
            <w:shd w:fill="CCEEFF" w:val="clear"/>
            <w:vAlign w:val="center"/>
          </w:tcPr>
          <w:p>
            <w:pPr>
              <w:pStyle w:val="TableContents"/>
              <w:bidi w:val="0"/>
              <w:spacing w:before="0" w:after="0"/>
              <w:ind w:left="0" w:right="0" w:hanging="0"/>
              <w:jc w:val="right"/>
              <w:rPr/>
            </w:pPr>
            <w:r>
              <w:rPr/>
              <w:t>​</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316</w:t>
            </w:r>
          </w:p>
        </w:tc>
        <w:tc>
          <w:tcPr>
            <w:tcW w:w="109" w:type="dxa"/>
            <w:tcBorders/>
            <w:shd w:fill="CCEEFF" w:val="clear"/>
            <w:vAlign w:val="center"/>
          </w:tcPr>
          <w:p>
            <w:pPr>
              <w:pStyle w:val="TableContents"/>
              <w:bidi w:val="0"/>
              <w:spacing w:before="0" w:after="0"/>
              <w:ind w:left="0" w:right="0" w:hanging="0"/>
              <w:jc w:val="right"/>
              <w:rPr/>
            </w:pPr>
            <w:r>
              <w:rPr/>
              <w:t>​</w:t>
            </w:r>
          </w:p>
        </w:tc>
        <w:tc>
          <w:tcPr>
            <w:tcW w:w="13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601</w:t>
            </w:r>
          </w:p>
        </w:tc>
        <w:tc>
          <w:tcPr>
            <w:tcW w:w="109" w:type="dxa"/>
            <w:tcBorders/>
            <w:shd w:fill="CCEEFF" w:val="clear"/>
            <w:vAlign w:val="center"/>
          </w:tcPr>
          <w:p>
            <w:pPr>
              <w:pStyle w:val="TableContents"/>
              <w:bidi w:val="0"/>
              <w:spacing w:before="0" w:after="0"/>
              <w:ind w:left="0" w:right="0" w:hanging="0"/>
              <w:jc w:val="right"/>
              <w:rPr/>
            </w:pPr>
            <w:r>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1,445</w:t>
            </w:r>
          </w:p>
        </w:tc>
      </w:tr>
      <w:tr>
        <w:trPr/>
        <w:tc>
          <w:tcPr>
            <w:tcW w:w="3226"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Watersound Camp Creek </w:t>
            </w:r>
            <w:r>
              <w:rPr>
                <w:rFonts w:ascii="Times New Roman;Times;serif" w:hAnsi="Times New Roman;Times;serif"/>
                <w:sz w:val="14"/>
              </w:rPr>
              <w:t>(f)</w:t>
            </w:r>
          </w:p>
        </w:tc>
        <w:tc>
          <w:tcPr>
            <w:tcW w:w="109" w:type="dxa"/>
            <w:tcBorders/>
            <w:vAlign w:val="center"/>
          </w:tcPr>
          <w:p>
            <w:pPr>
              <w:pStyle w:val="TableContents"/>
              <w:bidi w:val="0"/>
              <w:spacing w:before="0" w:after="0"/>
              <w:ind w:left="0" w:right="0" w:hanging="0"/>
              <w:jc w:val="left"/>
              <w:rPr/>
            </w:pPr>
            <w:r>
              <w:rPr/>
              <w:t>​</w:t>
            </w:r>
          </w:p>
        </w:tc>
        <w:tc>
          <w:tcPr>
            <w:tcW w:w="15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Walton County, FL</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83</w:t>
            </w:r>
          </w:p>
        </w:tc>
        <w:tc>
          <w:tcPr>
            <w:tcW w:w="109" w:type="dxa"/>
            <w:tcBorders/>
            <w:vAlign w:val="center"/>
          </w:tcPr>
          <w:p>
            <w:pPr>
              <w:pStyle w:val="TableContents"/>
              <w:bidi w:val="0"/>
              <w:spacing w:before="0" w:after="0"/>
              <w:ind w:left="0" w:right="0" w:hanging="0"/>
              <w:jc w:val="right"/>
              <w:rPr/>
            </w:pPr>
            <w:r>
              <w:rPr/>
              <w:t>​</w:t>
            </w:r>
          </w:p>
        </w:tc>
        <w:tc>
          <w:tcPr>
            <w:tcW w:w="118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36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83</w:t>
            </w:r>
          </w:p>
        </w:tc>
      </w:tr>
      <w:tr>
        <w:trPr/>
        <w:tc>
          <w:tcPr>
            <w:tcW w:w="322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Watersound Origins </w:t>
            </w:r>
            <w:r>
              <w:rPr>
                <w:rFonts w:ascii="Times New Roman;Times;serif" w:hAnsi="Times New Roman;Times;serif"/>
                <w:sz w:val="14"/>
              </w:rPr>
              <w:t>(f)</w:t>
            </w:r>
          </w:p>
        </w:tc>
        <w:tc>
          <w:tcPr>
            <w:tcW w:w="109" w:type="dxa"/>
            <w:tcBorders/>
            <w:shd w:fill="CCEEFF" w:val="clear"/>
            <w:vAlign w:val="center"/>
          </w:tcPr>
          <w:p>
            <w:pPr>
              <w:pStyle w:val="TableContents"/>
              <w:bidi w:val="0"/>
              <w:spacing w:before="0" w:after="0"/>
              <w:ind w:left="0" w:right="0" w:hanging="0"/>
              <w:jc w:val="left"/>
              <w:rPr/>
            </w:pPr>
            <w:r>
              <w:rPr/>
              <w:t>​</w:t>
            </w:r>
          </w:p>
        </w:tc>
        <w:tc>
          <w:tcPr>
            <w:tcW w:w="15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Walton County, FL</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357</w:t>
            </w:r>
          </w:p>
        </w:tc>
        <w:tc>
          <w:tcPr>
            <w:tcW w:w="109" w:type="dxa"/>
            <w:tcBorders/>
            <w:shd w:fill="CCEEFF" w:val="clear"/>
            <w:vAlign w:val="center"/>
          </w:tcPr>
          <w:p>
            <w:pPr>
              <w:pStyle w:val="TableContents"/>
              <w:bidi w:val="0"/>
              <w:spacing w:before="0" w:after="0"/>
              <w:ind w:left="0" w:right="0" w:hanging="0"/>
              <w:jc w:val="right"/>
              <w:rPr/>
            </w:pPr>
            <w:r>
              <w:rPr/>
              <w:t>​</w:t>
            </w:r>
          </w:p>
        </w:tc>
        <w:tc>
          <w:tcPr>
            <w:tcW w:w="118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36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357</w:t>
            </w:r>
          </w:p>
        </w:tc>
      </w:tr>
      <w:tr>
        <w:trPr/>
        <w:tc>
          <w:tcPr>
            <w:tcW w:w="3226"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Watersound Origins West </w:t>
            </w:r>
            <w:r>
              <w:rPr>
                <w:rFonts w:ascii="Times New Roman;Times;serif" w:hAnsi="Times New Roman;Times;serif"/>
                <w:sz w:val="14"/>
              </w:rPr>
              <w:t>(d)</w:t>
            </w:r>
          </w:p>
        </w:tc>
        <w:tc>
          <w:tcPr>
            <w:tcW w:w="109" w:type="dxa"/>
            <w:tcBorders/>
            <w:vAlign w:val="center"/>
          </w:tcPr>
          <w:p>
            <w:pPr>
              <w:pStyle w:val="TableContents"/>
              <w:bidi w:val="0"/>
              <w:spacing w:before="0" w:after="0"/>
              <w:ind w:left="0" w:right="0" w:hanging="0"/>
              <w:jc w:val="left"/>
              <w:rPr/>
            </w:pPr>
            <w:r>
              <w:rPr/>
              <w:t>​</w:t>
            </w:r>
          </w:p>
        </w:tc>
        <w:tc>
          <w:tcPr>
            <w:tcW w:w="15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Walton County, FL</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67</w:t>
            </w:r>
          </w:p>
        </w:tc>
        <w:tc>
          <w:tcPr>
            <w:tcW w:w="109" w:type="dxa"/>
            <w:tcBorders/>
            <w:vAlign w:val="center"/>
          </w:tcPr>
          <w:p>
            <w:pPr>
              <w:pStyle w:val="TableContents"/>
              <w:bidi w:val="0"/>
              <w:spacing w:before="0" w:after="0"/>
              <w:ind w:left="0" w:right="0" w:hanging="0"/>
              <w:jc w:val="right"/>
              <w:rPr/>
            </w:pPr>
            <w:r>
              <w:rPr/>
              <w:t>​</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234</w:t>
            </w:r>
          </w:p>
        </w:tc>
        <w:tc>
          <w:tcPr>
            <w:tcW w:w="109" w:type="dxa"/>
            <w:tcBorders/>
            <w:vAlign w:val="center"/>
          </w:tcPr>
          <w:p>
            <w:pPr>
              <w:pStyle w:val="TableContents"/>
              <w:bidi w:val="0"/>
              <w:spacing w:before="0" w:after="0"/>
              <w:ind w:left="0" w:right="0" w:hanging="0"/>
              <w:jc w:val="right"/>
              <w:rPr/>
            </w:pPr>
            <w:r>
              <w:rPr/>
              <w:t>​</w:t>
            </w:r>
          </w:p>
        </w:tc>
        <w:tc>
          <w:tcPr>
            <w:tcW w:w="13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1,694</w:t>
            </w:r>
          </w:p>
        </w:tc>
        <w:tc>
          <w:tcPr>
            <w:tcW w:w="109" w:type="dxa"/>
            <w:tcBorders/>
            <w:vAlign w:val="center"/>
          </w:tcPr>
          <w:p>
            <w:pPr>
              <w:pStyle w:val="TableContents"/>
              <w:bidi w:val="0"/>
              <w:spacing w:before="0" w:after="0"/>
              <w:ind w:left="0" w:right="0" w:hanging="0"/>
              <w:jc w:val="right"/>
              <w:rPr/>
            </w:pPr>
            <w:r>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1,995</w:t>
            </w:r>
          </w:p>
        </w:tc>
      </w:tr>
      <w:tr>
        <w:trPr/>
        <w:tc>
          <w:tcPr>
            <w:tcW w:w="322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West Bay Creek </w:t>
            </w:r>
            <w:r>
              <w:rPr>
                <w:rFonts w:ascii="Times New Roman;Times;serif" w:hAnsi="Times New Roman;Times;serif"/>
                <w:sz w:val="14"/>
              </w:rPr>
              <w:t>(d)</w:t>
            </w:r>
          </w:p>
        </w:tc>
        <w:tc>
          <w:tcPr>
            <w:tcW w:w="109" w:type="dxa"/>
            <w:tcBorders/>
            <w:shd w:fill="CCEEFF" w:val="clear"/>
            <w:vAlign w:val="center"/>
          </w:tcPr>
          <w:p>
            <w:pPr>
              <w:pStyle w:val="TableContents"/>
              <w:bidi w:val="0"/>
              <w:spacing w:before="0" w:after="0"/>
              <w:ind w:left="0" w:right="0" w:hanging="0"/>
              <w:jc w:val="left"/>
              <w:rPr/>
            </w:pPr>
            <w:r>
              <w:rPr/>
              <w:t>​</w:t>
            </w:r>
          </w:p>
        </w:tc>
        <w:tc>
          <w:tcPr>
            <w:tcW w:w="15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Bay County, FL</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18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3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5,250</w:t>
            </w:r>
          </w:p>
        </w:tc>
        <w:tc>
          <w:tcPr>
            <w:tcW w:w="109" w:type="dxa"/>
            <w:tcBorders/>
            <w:shd w:fill="CCEEFF" w:val="clear"/>
            <w:vAlign w:val="center"/>
          </w:tcPr>
          <w:p>
            <w:pPr>
              <w:pStyle w:val="TableContents"/>
              <w:bidi w:val="0"/>
              <w:spacing w:before="0" w:after="0"/>
              <w:ind w:left="0" w:right="0" w:hanging="0"/>
              <w:jc w:val="right"/>
              <w:rPr/>
            </w:pPr>
            <w:r>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5,250</w:t>
            </w:r>
          </w:p>
        </w:tc>
      </w:tr>
      <w:tr>
        <w:trPr/>
        <w:tc>
          <w:tcPr>
            <w:tcW w:w="3226"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West Laird </w:t>
            </w:r>
            <w:r>
              <w:rPr>
                <w:rFonts w:ascii="Times New Roman;Times;serif" w:hAnsi="Times New Roman;Times;serif"/>
                <w:sz w:val="14"/>
              </w:rPr>
              <w:t>(d)</w:t>
            </w:r>
          </w:p>
        </w:tc>
        <w:tc>
          <w:tcPr>
            <w:tcW w:w="109" w:type="dxa"/>
            <w:tcBorders/>
            <w:vAlign w:val="center"/>
          </w:tcPr>
          <w:p>
            <w:pPr>
              <w:pStyle w:val="TableContents"/>
              <w:bidi w:val="0"/>
              <w:spacing w:before="0" w:after="0"/>
              <w:ind w:left="0" w:right="0" w:hanging="0"/>
              <w:jc w:val="left"/>
              <w:rPr/>
            </w:pPr>
            <w:r>
              <w:rPr/>
              <w:t>​</w:t>
            </w:r>
          </w:p>
        </w:tc>
        <w:tc>
          <w:tcPr>
            <w:tcW w:w="15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Bay County, FL</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1,068</w:t>
            </w:r>
          </w:p>
        </w:tc>
        <w:tc>
          <w:tcPr>
            <w:tcW w:w="109" w:type="dxa"/>
            <w:tcBorders/>
            <w:vAlign w:val="center"/>
          </w:tcPr>
          <w:p>
            <w:pPr>
              <w:pStyle w:val="TableContents"/>
              <w:bidi w:val="0"/>
              <w:spacing w:before="0" w:after="0"/>
              <w:ind w:left="0" w:right="0" w:hanging="0"/>
              <w:jc w:val="right"/>
              <w:rPr/>
            </w:pPr>
            <w:r>
              <w:rPr/>
              <w:t>​</w:t>
            </w:r>
          </w:p>
        </w:tc>
        <w:tc>
          <w:tcPr>
            <w:tcW w:w="13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1,117</w:t>
            </w:r>
          </w:p>
        </w:tc>
        <w:tc>
          <w:tcPr>
            <w:tcW w:w="109" w:type="dxa"/>
            <w:tcBorders/>
            <w:vAlign w:val="center"/>
          </w:tcPr>
          <w:p>
            <w:pPr>
              <w:pStyle w:val="TableContents"/>
              <w:bidi w:val="0"/>
              <w:spacing w:before="0" w:after="0"/>
              <w:ind w:left="0" w:right="0" w:hanging="0"/>
              <w:jc w:val="right"/>
              <w:rPr/>
            </w:pPr>
            <w:r>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2,185</w:t>
            </w:r>
          </w:p>
        </w:tc>
      </w:tr>
      <w:tr>
        <w:trPr/>
        <w:tc>
          <w:tcPr>
            <w:tcW w:w="322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WindMark Beach </w:t>
            </w:r>
            <w:r>
              <w:rPr>
                <w:rFonts w:ascii="Times New Roman;Times;serif" w:hAnsi="Times New Roman;Times;serif"/>
                <w:sz w:val="14"/>
              </w:rPr>
              <w:t>(f)</w:t>
            </w:r>
          </w:p>
        </w:tc>
        <w:tc>
          <w:tcPr>
            <w:tcW w:w="109" w:type="dxa"/>
            <w:tcBorders/>
            <w:shd w:fill="CCEEFF" w:val="clear"/>
            <w:vAlign w:val="center"/>
          </w:tcPr>
          <w:p>
            <w:pPr>
              <w:pStyle w:val="TableContents"/>
              <w:bidi w:val="0"/>
              <w:spacing w:before="0" w:after="0"/>
              <w:ind w:left="0" w:right="0" w:hanging="0"/>
              <w:jc w:val="left"/>
              <w:rPr/>
            </w:pPr>
            <w:r>
              <w:rPr/>
              <w:t>​</w:t>
            </w:r>
          </w:p>
        </w:tc>
        <w:tc>
          <w:tcPr>
            <w:tcW w:w="15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Gulf County, FL</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122</w:t>
            </w:r>
          </w:p>
        </w:tc>
        <w:tc>
          <w:tcPr>
            <w:tcW w:w="109" w:type="dxa"/>
            <w:tcBorders/>
            <w:shd w:fill="CCEEFF" w:val="clear"/>
            <w:vAlign w:val="center"/>
          </w:tcPr>
          <w:p>
            <w:pPr>
              <w:pStyle w:val="TableContents"/>
              <w:bidi w:val="0"/>
              <w:spacing w:before="0" w:after="0"/>
              <w:ind w:left="0" w:right="0" w:hanging="0"/>
              <w:jc w:val="right"/>
              <w:rPr/>
            </w:pPr>
            <w:r>
              <w:rPr/>
              <w:t>​</w:t>
            </w:r>
          </w:p>
        </w:tc>
        <w:tc>
          <w:tcPr>
            <w:tcW w:w="11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549</w:t>
            </w:r>
          </w:p>
        </w:tc>
        <w:tc>
          <w:tcPr>
            <w:tcW w:w="109" w:type="dxa"/>
            <w:tcBorders/>
            <w:shd w:fill="CCEEFF" w:val="clear"/>
            <w:vAlign w:val="center"/>
          </w:tcPr>
          <w:p>
            <w:pPr>
              <w:pStyle w:val="TableContents"/>
              <w:bidi w:val="0"/>
              <w:spacing w:before="0" w:after="0"/>
              <w:ind w:left="0" w:right="0" w:hanging="0"/>
              <w:jc w:val="right"/>
              <w:rPr/>
            </w:pPr>
            <w:r>
              <w:rPr/>
              <w:t>​</w:t>
            </w:r>
          </w:p>
        </w:tc>
        <w:tc>
          <w:tcPr>
            <w:tcW w:w="13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317</w:t>
            </w:r>
          </w:p>
        </w:tc>
        <w:tc>
          <w:tcPr>
            <w:tcW w:w="109" w:type="dxa"/>
            <w:tcBorders/>
            <w:shd w:fill="CCEEFF" w:val="clear"/>
            <w:vAlign w:val="center"/>
          </w:tcPr>
          <w:p>
            <w:pPr>
              <w:pStyle w:val="TableContents"/>
              <w:bidi w:val="0"/>
              <w:spacing w:before="0" w:after="0"/>
              <w:ind w:left="0" w:right="0" w:hanging="0"/>
              <w:jc w:val="right"/>
              <w:rPr/>
            </w:pPr>
            <w:r>
              <w:rPr/>
              <w:t>​</w:t>
            </w:r>
          </w:p>
        </w:tc>
        <w:tc>
          <w:tcPr>
            <w:tcW w:w="7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988</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Total Homesites</w:t>
            </w:r>
          </w:p>
        </w:tc>
        <w:tc>
          <w:tcPr>
            <w:tcW w:w="109" w:type="dxa"/>
            <w:tcBorders/>
            <w:vAlign w:val="center"/>
          </w:tcPr>
          <w:p>
            <w:pPr>
              <w:pStyle w:val="TableContents"/>
              <w:bidi w:val="0"/>
              <w:spacing w:before="0" w:after="0"/>
              <w:ind w:left="0" w:right="0" w:hanging="0"/>
              <w:jc w:val="left"/>
              <w:rPr/>
            </w:pPr>
            <w:r>
              <w:rPr/>
              <w:t>​</w:t>
            </w:r>
          </w:p>
        </w:tc>
        <w:tc>
          <w:tcPr>
            <w:tcW w:w="15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5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2,093</w:t>
            </w:r>
          </w:p>
        </w:tc>
        <w:tc>
          <w:tcPr>
            <w:tcW w:w="109" w:type="dxa"/>
            <w:tcBorders/>
            <w:vAlign w:val="center"/>
          </w:tcPr>
          <w:p>
            <w:pPr>
              <w:pStyle w:val="TableContents"/>
              <w:bidi w:val="0"/>
              <w:spacing w:before="0" w:after="0"/>
              <w:ind w:left="0" w:right="0" w:hanging="0"/>
              <w:jc w:val="right"/>
              <w:rPr/>
            </w:pPr>
            <w:r>
              <w:rPr/>
              <w:t>​</w:t>
            </w:r>
          </w:p>
        </w:tc>
        <w:tc>
          <w:tcPr>
            <w:tcW w:w="11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3,530</w:t>
            </w:r>
          </w:p>
        </w:tc>
        <w:tc>
          <w:tcPr>
            <w:tcW w:w="109" w:type="dxa"/>
            <w:tcBorders/>
            <w:vAlign w:val="center"/>
          </w:tcPr>
          <w:p>
            <w:pPr>
              <w:pStyle w:val="TableContents"/>
              <w:bidi w:val="0"/>
              <w:spacing w:before="0" w:after="0"/>
              <w:ind w:left="0" w:right="0" w:hanging="0"/>
              <w:jc w:val="right"/>
              <w:rPr/>
            </w:pPr>
            <w:r>
              <w:rPr/>
              <w:t>​</w:t>
            </w:r>
          </w:p>
        </w:tc>
        <w:tc>
          <w:tcPr>
            <w:tcW w:w="13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17,041</w:t>
            </w:r>
          </w:p>
        </w:tc>
        <w:tc>
          <w:tcPr>
            <w:tcW w:w="109" w:type="dxa"/>
            <w:tcBorders/>
            <w:vAlign w:val="center"/>
          </w:tcPr>
          <w:p>
            <w:pPr>
              <w:pStyle w:val="TableContents"/>
              <w:bidi w:val="0"/>
              <w:spacing w:before="0" w:after="0"/>
              <w:ind w:left="0" w:right="0" w:hanging="0"/>
              <w:jc w:val="right"/>
              <w:rPr/>
            </w:pPr>
            <w:r>
              <w:rPr/>
              <w:t>​</w:t>
            </w:r>
          </w:p>
        </w:tc>
        <w:tc>
          <w:tcPr>
            <w:tcW w:w="70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18"/>
              </w:rPr>
            </w:pPr>
            <w:r>
              <w:rPr>
                <w:rFonts w:ascii="Times New Roman;Times;serif" w:hAnsi="Times New Roman;Times;serif"/>
                <w:b/>
                <w:sz w:val="18"/>
              </w:rPr>
              <w:t>22,664</w:t>
            </w:r>
          </w:p>
        </w:tc>
      </w:tr>
    </w:tbl>
    <w:tbl>
      <w:tblPr>
        <w:tblW w:w="10205" w:type="dxa"/>
        <w:jc w:val="left"/>
        <w:tblInd w:w="0" w:type="dxa"/>
        <w:tblLayout w:type="fixed"/>
        <w:tblCellMar>
          <w:top w:w="0" w:type="dxa"/>
          <w:left w:w="0" w:type="dxa"/>
          <w:bottom w:w="0" w:type="dxa"/>
          <w:right w:w="0" w:type="dxa"/>
        </w:tblCellMar>
      </w:tblPr>
      <w:tblGrid>
        <w:gridCol w:w="285"/>
        <w:gridCol w:w="9920"/>
      </w:tblGrid>
      <w:tr>
        <w:trPr/>
        <w:tc>
          <w:tcPr>
            <w:tcW w:w="285"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(a)</w:t>
            </w:r>
          </w:p>
        </w:tc>
        <w:tc>
          <w:tcPr>
            <w:tcW w:w="99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The number of homesites are preliminary and are subject to change. Includes homesites platted or currently in concept planning, engineering, permitting or development. We have significant additional entitlements for future residential homesites on our land holdings.</w:t>
            </w:r>
          </w:p>
        </w:tc>
      </w:tr>
    </w:tbl>
    <w:tbl>
      <w:tblPr>
        <w:tblW w:w="3137" w:type="dxa"/>
        <w:jc w:val="left"/>
        <w:tblInd w:w="0" w:type="dxa"/>
        <w:tblLayout w:type="fixed"/>
        <w:tblCellMar>
          <w:top w:w="0" w:type="dxa"/>
          <w:left w:w="0" w:type="dxa"/>
          <w:bottom w:w="0" w:type="dxa"/>
          <w:right w:w="0" w:type="dxa"/>
        </w:tblCellMar>
      </w:tblPr>
      <w:tblGrid>
        <w:gridCol w:w="331"/>
        <w:gridCol w:w="2806"/>
      </w:tblGrid>
      <w:tr>
        <w:trPr/>
        <w:tc>
          <w:tcPr>
            <w:tcW w:w="331"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(b)</w:t>
            </w:r>
          </w:p>
        </w:tc>
        <w:tc>
          <w:tcPr>
            <w:tcW w:w="28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Planned Unit Development (“PUD”).</w:t>
            </w:r>
          </w:p>
        </w:tc>
      </w:tr>
    </w:tbl>
    <w:tbl>
      <w:tblPr>
        <w:tblW w:w="2867" w:type="dxa"/>
        <w:jc w:val="left"/>
        <w:tblInd w:w="0" w:type="dxa"/>
        <w:tblLayout w:type="fixed"/>
        <w:tblCellMar>
          <w:top w:w="0" w:type="dxa"/>
          <w:left w:w="0" w:type="dxa"/>
          <w:bottom w:w="0" w:type="dxa"/>
          <w:right w:w="0" w:type="dxa"/>
        </w:tblCellMar>
      </w:tblPr>
      <w:tblGrid>
        <w:gridCol w:w="316"/>
        <w:gridCol w:w="2551"/>
      </w:tblGrid>
      <w:tr>
        <w:trPr/>
        <w:tc>
          <w:tcPr>
            <w:tcW w:w="316"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(c)</w:t>
            </w:r>
          </w:p>
        </w:tc>
        <w:tc>
          <w:tcPr>
            <w:tcW w:w="25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Development Agreement (“DA”).</w:t>
            </w:r>
          </w:p>
        </w:tc>
      </w:tr>
    </w:tbl>
    <w:tbl>
      <w:tblPr>
        <w:tblW w:w="3272" w:type="dxa"/>
        <w:jc w:val="left"/>
        <w:tblInd w:w="0" w:type="dxa"/>
        <w:tblLayout w:type="fixed"/>
        <w:tblCellMar>
          <w:top w:w="0" w:type="dxa"/>
          <w:left w:w="0" w:type="dxa"/>
          <w:bottom w:w="0" w:type="dxa"/>
          <w:right w:w="0" w:type="dxa"/>
        </w:tblCellMar>
      </w:tblPr>
      <w:tblGrid>
        <w:gridCol w:w="331"/>
        <w:gridCol w:w="2941"/>
      </w:tblGrid>
      <w:tr>
        <w:trPr/>
        <w:tc>
          <w:tcPr>
            <w:tcW w:w="331"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(d)</w:t>
            </w:r>
          </w:p>
        </w:tc>
        <w:tc>
          <w:tcPr>
            <w:tcW w:w="29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Detailed Specific Area Plan (“DSAP”).</w:t>
            </w:r>
          </w:p>
        </w:tc>
      </w:tr>
    </w:tbl>
    <w:tbl>
      <w:tblPr>
        <w:tblW w:w="7667" w:type="dxa"/>
        <w:jc w:val="left"/>
        <w:tblInd w:w="0" w:type="dxa"/>
        <w:tblLayout w:type="fixed"/>
        <w:tblCellMar>
          <w:top w:w="0" w:type="dxa"/>
          <w:left w:w="0" w:type="dxa"/>
          <w:bottom w:w="0" w:type="dxa"/>
          <w:right w:w="0" w:type="dxa"/>
        </w:tblCellMar>
      </w:tblPr>
      <w:tblGrid>
        <w:gridCol w:w="316"/>
        <w:gridCol w:w="7351"/>
      </w:tblGrid>
      <w:tr>
        <w:trPr/>
        <w:tc>
          <w:tcPr>
            <w:tcW w:w="316"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(e)</w:t>
            </w:r>
          </w:p>
        </w:tc>
        <w:tc>
          <w:tcPr>
            <w:tcW w:w="73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The unconsolidated Latitude Margaritaville Watersound JV builds and sells homes in this community.</w:t>
            </w:r>
          </w:p>
        </w:tc>
      </w:tr>
    </w:tbl>
    <w:tbl>
      <w:tblPr>
        <w:tblW w:w="3467" w:type="dxa"/>
        <w:jc w:val="left"/>
        <w:tblInd w:w="0" w:type="dxa"/>
        <w:tblLayout w:type="fixed"/>
        <w:tblCellMar>
          <w:top w:w="0" w:type="dxa"/>
          <w:left w:w="0" w:type="dxa"/>
          <w:bottom w:w="0" w:type="dxa"/>
          <w:right w:w="0" w:type="dxa"/>
        </w:tblCellMar>
      </w:tblPr>
      <w:tblGrid>
        <w:gridCol w:w="301"/>
        <w:gridCol w:w="3166"/>
      </w:tblGrid>
      <w:tr>
        <w:trPr/>
        <w:tc>
          <w:tcPr>
            <w:tcW w:w="301"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(f)</w:t>
            </w:r>
          </w:p>
        </w:tc>
        <w:tc>
          <w:tcPr>
            <w:tcW w:w="316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Development of Regional Impact (“DRI”).</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bookmarkStart w:id="3040" w:name="_Hlk108602076"/>
      <w:bookmarkEnd w:id="3040"/>
      <w:r>
        <w:rPr>
          <w:rFonts w:ascii="Times New Roman;Times;serif" w:hAnsi="Times New Roman;Times;serif"/>
          <w:sz w:val="20"/>
        </w:rPr>
        <w:t>In addition to the communities listed above, we have a number of other residential project concepts in various stages of planning and evaluation.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of June 30, 2023, we had nineteen different homebuilders within our residential communities. As of June 30, 2023, we had 1,825 residential homesites under contract, which are expected to result in revenue of approximately $158.5 million, plus residuals, at closing of the homesites over the next several years. By comparison, as of June 30, 2022, we had 2,172 residential homesites under contract, with an expected revenue of approximately $167.8 million, plus residuals. The change in homesites under contract is due to increased homesite transactions in the first half of 2023 and amount of remaining homesites in current phases of the residential communities. There were no cancellations of any contracts held by builders in the current period. The number of homesites under contract is subject to change based on homesite closings and new sales activity. Homesite prices vary significantly by community and often sell in concentrated transactions that may impact quarterly results. As of June 30, 2023, in addition to the 1,825 homesites under contract in other residential communities, our unconsolidated Latitude Margaritaville Watersound JV had 665 homes under contract, which together with the 1,825 homesites are expected to result in a sales value of approximately $491.7 million at closing of the homesites and homes.</w:t>
      </w:r>
    </w:p>
    <w:p>
      <w:pPr>
        <w:pStyle w:val="TextBody"/>
        <w:bidi w:val="0"/>
        <w:spacing w:before="0" w:after="240"/>
        <w:ind w:left="0" w:right="0" w:hanging="0"/>
        <w:jc w:val="left"/>
        <w:rPr>
          <w:rFonts w:ascii="Times New Roman;Times;serif" w:hAnsi="Times New Roman;Times;serif"/>
          <w:b/>
          <w:sz w:val="20"/>
        </w:rPr>
      </w:pPr>
      <w:bookmarkStart w:id="3041" w:name="_Hlk77055149"/>
      <w:bookmarkStart w:id="3042" w:name="_Hlk85177872"/>
      <w:bookmarkStart w:id="3043" w:name="_Hlk84947918"/>
      <w:bookmarkEnd w:id="3041"/>
      <w:bookmarkEnd w:id="3042"/>
      <w:bookmarkEnd w:id="3043"/>
      <w:r>
        <w:rPr>
          <w:rFonts w:ascii="Times New Roman;Times;serif" w:hAnsi="Times New Roman;Times;serif"/>
          <w:b/>
          <w:sz w:val="20"/>
        </w:rPr>
        <w:t>Hospitality Segment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Our hospitality segment features a private membership club (the “Watersound Club”), hotel operations, food and beverage operations, golf courses, beach clubs, retail outlets, gulf-front vacation rentals, management services, marinas and other entertainment assets. The hospitality segment generates revenue from membership sales, membership reservations, golf courses, lodging at our hotels, short-term vacation rentals, management of The Pearl Hotel (prior to acquisition in December 2022), food and beverage operations, merchandise sales, marina operations that include boat slip rentals, boat storage fees and fuel sales, charter flights, other resort and entertainment activities and beach clubs, which includes operation of the WaterColor Beach Club. Hospitality revenue is generally recognized at the point in time services are provided and represent a single performance obligation with a fixed transaction price. Hospitality revenue recognized over time includes non-refundable club membership initiation fees, club membership dues, management fees and other membership fees. The hospitality segment incurs costs from the services and goods provided, personnel costs, maintenance of the facilities and holding costs of the assets we own. From time to time, we may explore the sale of certain hospitality properties, the development of new hospitality properties, as well as new entertainment and management opportunities. Some of our JV assets and other assets incur interest and financing expenses related to the loans as described in Note 9. </w:t>
      </w:r>
      <w:r>
        <w:rPr>
          <w:rFonts w:ascii="TimesNewRomanPS-ItalicMT" w:hAnsi="TimesNewRomanPS-ItalicMT"/>
          <w:i/>
          <w:sz w:val="20"/>
        </w:rPr>
        <w:t>Debt, Net</w:t>
      </w:r>
      <w:r>
        <w:rPr>
          <w:rFonts w:ascii="Times New Roman;Times;serif" w:hAnsi="Times New Roman;Times;serif"/>
          <w:sz w:val="20"/>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Watersound Club provides club members and guests of some of our hotels access to our member facilities, which include Camp Creek golf course and amenities, Shark’s Tooth golf course and tennis center, Watersound Beach Club and a Pilatus PC-12 NG aircraft (“N850J”). Watersound Club offers different types of club memberships, each with different access rights and associated fee structures. Watersound Club is focused on creating an outstanding membership experience combined with the luxurious aspects of a destination resort. Club operations include a private beach club located on Scenic Highway 30A, with over one mile of Gulf of Mexico frontage, two resort-style pools, two restaurants, three bars, kid’s room and a recreation area. Shark’s Tooth includes an 18-hole golf course, tennis center, a full club house, a pro shop, as well as two food and beverage outlets. Camp Creek includes an 18-hole golf course, health and wellness center, restaurants, a tennis and pickle ball center, a resort-style pool complex with separate adult pool, a golf teaching academy, pro shop and multi-sport fields.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Watersound Origins includes an executive golf course, resort-style pool, fitness center, two tennis courts and a private dock located in the community. Access to amenities is reserved to Watersound Origins members consisting of the community residents. The golf course is available for public play.</w:t>
      </w:r>
    </w:p>
    <w:p>
      <w:pPr>
        <w:pStyle w:val="TextBody"/>
        <w:bidi w:val="0"/>
        <w:spacing w:before="0" w:after="240"/>
        <w:ind w:left="0" w:right="0" w:firstLine="360"/>
        <w:jc w:val="left"/>
        <w:rPr>
          <w:rFonts w:ascii="Times New Roman;Times;serif" w:hAnsi="Times New Roman;Times;serif"/>
          <w:sz w:val="20"/>
        </w:rPr>
      </w:pPr>
      <w:bookmarkStart w:id="3044" w:name="_Hlk140044341"/>
      <w:bookmarkEnd w:id="3044"/>
      <w:r>
        <w:rPr>
          <w:rFonts w:ascii="Times New Roman;Times;serif" w:hAnsi="Times New Roman;Times;serif"/>
          <w:sz w:val="20"/>
        </w:rPr>
        <w:t>We own and operate the award-winning WaterColor Inn (which includes the Fish Out of Water restaurant) and The Pearl Hotel (which includes the Havana Beach Bar &amp; Grill restaurant); the Camp Creek Inn, the Hilton Garden Inn Panama City Airport, the Homewood Suites by Hilton Panama City Beach, the Hotel Indigo Panama City Marina, the Home2 Suites by Hilton Santa Rosa Beach, the WaterSound Inn and two gulf-front vacation rental houses. With our JV partners, we own and operate The Lodge 30A and the Embassy Suites by Hilton Panama City Beach Resort. We also operate the WaterColor Beach Club, which includes food and beverage operations and other hospitality related activities, such as beach chair rentals.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are in the process of constructing a Residence Inn by Marriott, with our JV partner, in Panama City Beach, Florida. Once complete, the hotel will be operated by our JV partner.</w:t>
      </w:r>
    </w:p>
    <w:p>
      <w:pPr>
        <w:pStyle w:val="TextBody"/>
        <w:bidi w:val="0"/>
        <w:spacing w:before="0" w:after="240"/>
        <w:ind w:left="0" w:right="0" w:firstLine="360"/>
        <w:jc w:val="left"/>
        <w:rPr>
          <w:rFonts w:ascii="Times New Roman;Times;serif" w:hAnsi="Times New Roman;Times;serif"/>
          <w:sz w:val="20"/>
        </w:rPr>
      </w:pPr>
      <w:bookmarkStart w:id="3045" w:name="_Hlk84948406"/>
      <w:bookmarkEnd w:id="3045"/>
      <w:r>
        <w:rPr>
          <w:rFonts w:ascii="Times New Roman;Times;serif" w:hAnsi="Times New Roman;Times;serif"/>
          <w:sz w:val="20"/>
        </w:rPr>
        <w:t>Our hotel portfolio by property is as follows:</w:t>
      </w:r>
    </w:p>
    <w:tbl>
      <w:tblPr>
        <w:tblW w:w="8901" w:type="dxa"/>
        <w:jc w:val="left"/>
        <w:tblInd w:w="0" w:type="dxa"/>
        <w:tblLayout w:type="fixed"/>
        <w:tblCellMar>
          <w:top w:w="0" w:type="dxa"/>
          <w:left w:w="0" w:type="dxa"/>
          <w:bottom w:w="0" w:type="dxa"/>
          <w:right w:w="0" w:type="dxa"/>
        </w:tblCellMar>
      </w:tblPr>
      <w:tblGrid>
        <w:gridCol w:w="4636"/>
        <w:gridCol w:w="109"/>
        <w:gridCol w:w="1531"/>
        <w:gridCol w:w="109"/>
        <w:gridCol w:w="946"/>
        <w:gridCol w:w="109"/>
        <w:gridCol w:w="736"/>
        <w:gridCol w:w="109"/>
        <w:gridCol w:w="616"/>
      </w:tblGrid>
      <w:tr>
        <w:trPr/>
        <w:tc>
          <w:tcPr>
            <w:tcW w:w="46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9">
                      <wp:simplePos x="0" y="0"/>
                      <wp:positionH relativeFrom="character">
                        <wp:align>left</wp:align>
                      </wp:positionH>
                      <wp:positionV relativeFrom="line">
                        <wp:posOffset>635</wp:posOffset>
                      </wp:positionV>
                      <wp:extent cx="2943860" cy="175260"/>
                      <wp:effectExtent l="0" t="0" r="0" b="0"/>
                      <wp:wrapNone/>
                      <wp:docPr id="688" name="Frame688"/>
                      <a:graphic xmlns:a="http://schemas.openxmlformats.org/drawingml/2006/main">
                        <a:graphicData uri="http://schemas.microsoft.com/office/word/2010/wordprocessingShape">
                          <wps:wsp>
                            <wps:cNvSpPr txBox="1"/>
                            <wps:spPr>
                              <a:xfrm>
                                <a:off x="0" y="0"/>
                                <a:ext cx="2943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0">
                      <wp:simplePos x="0" y="0"/>
                      <wp:positionH relativeFrom="character">
                        <wp:align>left</wp:align>
                      </wp:positionH>
                      <wp:positionV relativeFrom="line">
                        <wp:posOffset>635</wp:posOffset>
                      </wp:positionV>
                      <wp:extent cx="69215" cy="175260"/>
                      <wp:effectExtent l="0" t="0" r="0" b="0"/>
                      <wp:wrapNone/>
                      <wp:docPr id="689" name="Frame68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1">
                      <wp:simplePos x="0" y="0"/>
                      <wp:positionH relativeFrom="character">
                        <wp:align>left</wp:align>
                      </wp:positionH>
                      <wp:positionV relativeFrom="line">
                        <wp:posOffset>635</wp:posOffset>
                      </wp:positionV>
                      <wp:extent cx="972185" cy="175260"/>
                      <wp:effectExtent l="0" t="0" r="0" b="0"/>
                      <wp:wrapNone/>
                      <wp:docPr id="690" name="Frame690"/>
                      <a:graphic xmlns:a="http://schemas.openxmlformats.org/drawingml/2006/main">
                        <a:graphicData uri="http://schemas.microsoft.com/office/word/2010/wordprocessingShape">
                          <wps:wsp>
                            <wps:cNvSpPr txBox="1"/>
                            <wps:spPr>
                              <a:xfrm>
                                <a:off x="0" y="0"/>
                                <a:ext cx="972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2">
                      <wp:simplePos x="0" y="0"/>
                      <wp:positionH relativeFrom="character">
                        <wp:align>left</wp:align>
                      </wp:positionH>
                      <wp:positionV relativeFrom="line">
                        <wp:posOffset>635</wp:posOffset>
                      </wp:positionV>
                      <wp:extent cx="69215" cy="175260"/>
                      <wp:effectExtent l="0" t="0" r="0" b="0"/>
                      <wp:wrapNone/>
                      <wp:docPr id="691" name="Frame69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3">
                      <wp:simplePos x="0" y="0"/>
                      <wp:positionH relativeFrom="character">
                        <wp:align>left</wp:align>
                      </wp:positionH>
                      <wp:positionV relativeFrom="line">
                        <wp:posOffset>635</wp:posOffset>
                      </wp:positionV>
                      <wp:extent cx="600710" cy="175260"/>
                      <wp:effectExtent l="0" t="0" r="0" b="0"/>
                      <wp:wrapNone/>
                      <wp:docPr id="692" name="Frame692"/>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4">
                      <wp:simplePos x="0" y="0"/>
                      <wp:positionH relativeFrom="character">
                        <wp:align>left</wp:align>
                      </wp:positionH>
                      <wp:positionV relativeFrom="line">
                        <wp:posOffset>635</wp:posOffset>
                      </wp:positionV>
                      <wp:extent cx="69215" cy="175260"/>
                      <wp:effectExtent l="0" t="0" r="0" b="0"/>
                      <wp:wrapNone/>
                      <wp:docPr id="693" name="Frame69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5">
                      <wp:simplePos x="0" y="0"/>
                      <wp:positionH relativeFrom="character">
                        <wp:align>left</wp:align>
                      </wp:positionH>
                      <wp:positionV relativeFrom="line">
                        <wp:posOffset>635</wp:posOffset>
                      </wp:positionV>
                      <wp:extent cx="467360" cy="175260"/>
                      <wp:effectExtent l="0" t="0" r="0" b="0"/>
                      <wp:wrapNone/>
                      <wp:docPr id="694" name="Frame694"/>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6">
                      <wp:simplePos x="0" y="0"/>
                      <wp:positionH relativeFrom="character">
                        <wp:align>left</wp:align>
                      </wp:positionH>
                      <wp:positionV relativeFrom="line">
                        <wp:posOffset>635</wp:posOffset>
                      </wp:positionV>
                      <wp:extent cx="69215" cy="175260"/>
                      <wp:effectExtent l="0" t="0" r="0" b="0"/>
                      <wp:wrapNone/>
                      <wp:docPr id="695" name="Frame69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7">
                      <wp:simplePos x="0" y="0"/>
                      <wp:positionH relativeFrom="character">
                        <wp:align>left</wp:align>
                      </wp:positionH>
                      <wp:positionV relativeFrom="line">
                        <wp:posOffset>635</wp:posOffset>
                      </wp:positionV>
                      <wp:extent cx="391160" cy="175260"/>
                      <wp:effectExtent l="0" t="0" r="0" b="0"/>
                      <wp:wrapNone/>
                      <wp:docPr id="696" name="Frame696"/>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6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3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516" w:type="dxa"/>
            <w:gridSpan w:val="5"/>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8"/>
              </w:rPr>
            </w:pPr>
            <w:r>
              <w:rPr>
                <w:rFonts w:ascii="Times New Roman;Times;serif" w:hAnsi="Times New Roman;Times;serif"/>
                <w:b/>
                <w:sz w:val="18"/>
              </w:rPr>
              <w:t>Rooms</w:t>
            </w:r>
            <w:r>
              <w:rPr>
                <w:rFonts w:ascii="Times New Roman;Times;serif" w:hAnsi="Times New Roman;Times;serif"/>
                <w:sz w:val="18"/>
              </w:rPr>
              <w:t xml:space="preserve"> </w:t>
            </w:r>
            <w:r>
              <w:rPr>
                <w:rFonts w:ascii="Times New Roman;Times;serif" w:hAnsi="Times New Roman;Times;serif"/>
                <w:b/>
                <w:sz w:val="14"/>
              </w:rPr>
              <w:t>(a)</w:t>
            </w:r>
          </w:p>
        </w:tc>
      </w:tr>
      <w:tr>
        <w:trPr/>
        <w:tc>
          <w:tcPr>
            <w:tcW w:w="46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Location</w:t>
            </w:r>
          </w:p>
        </w:tc>
        <w:tc>
          <w:tcPr>
            <w:tcW w:w="109" w:type="dxa"/>
            <w:tcBorders/>
            <w:vAlign w:val="center"/>
          </w:tcPr>
          <w:p>
            <w:pPr>
              <w:pStyle w:val="TableContents"/>
              <w:bidi w:val="0"/>
              <w:spacing w:before="0" w:after="0"/>
              <w:ind w:left="0" w:right="0" w:hanging="0"/>
              <w:jc w:val="center"/>
              <w:rPr/>
            </w:pPr>
            <w:r>
              <w:rPr/>
              <w:t>​</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Completed</w:t>
            </w:r>
          </w:p>
        </w:tc>
        <w:tc>
          <w:tcPr>
            <w:tcW w:w="109" w:type="dxa"/>
            <w:tcBorders/>
            <w:vAlign w:val="center"/>
          </w:tcPr>
          <w:p>
            <w:pPr>
              <w:pStyle w:val="TableContents"/>
              <w:bidi w:val="0"/>
              <w:spacing w:before="0" w:after="0"/>
              <w:ind w:left="0" w:right="0" w:hanging="0"/>
              <w:jc w:val="center"/>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Planned</w:t>
            </w:r>
          </w:p>
        </w:tc>
        <w:tc>
          <w:tcPr>
            <w:tcW w:w="109" w:type="dxa"/>
            <w:tcBorders/>
            <w:vAlign w:val="center"/>
          </w:tcPr>
          <w:p>
            <w:pPr>
              <w:pStyle w:val="TableContents"/>
              <w:bidi w:val="0"/>
              <w:spacing w:before="0" w:after="0"/>
              <w:ind w:left="0" w:right="0" w:hanging="0"/>
              <w:jc w:val="center"/>
              <w:rPr/>
            </w:pPr>
            <w:r>
              <w:rPr/>
              <w:t>​</w:t>
            </w:r>
          </w:p>
        </w:tc>
        <w:tc>
          <w:tcPr>
            <w:tcW w:w="6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Total</w:t>
            </w:r>
          </w:p>
        </w:tc>
      </w:tr>
      <w:tr>
        <w:trPr/>
        <w:tc>
          <w:tcPr>
            <w:tcW w:w="463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Operational</w:t>
            </w:r>
          </w:p>
        </w:tc>
        <w:tc>
          <w:tcPr>
            <w:tcW w:w="109" w:type="dxa"/>
            <w:tcBorders/>
            <w:shd w:fill="CCEEFF" w:val="clear"/>
            <w:vAlign w:val="center"/>
          </w:tcPr>
          <w:p>
            <w:pPr>
              <w:pStyle w:val="TableContents"/>
              <w:bidi w:val="0"/>
              <w:spacing w:before="0" w:after="0"/>
              <w:ind w:left="0" w:right="0" w:hanging="0"/>
              <w:jc w:val="left"/>
              <w:rPr/>
            </w:pPr>
            <w:r>
              <w:rPr/>
              <w:t>​</w:t>
            </w:r>
          </w:p>
        </w:tc>
        <w:tc>
          <w:tcPr>
            <w:tcW w:w="153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73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616" w:type="dxa"/>
            <w:tcBorders/>
            <w:shd w:fill="CCEEFF" w:val="clear"/>
            <w:vAlign w:val="center"/>
          </w:tcPr>
          <w:p>
            <w:pPr>
              <w:pStyle w:val="TableContents"/>
              <w:bidi w:val="0"/>
              <w:spacing w:before="0" w:after="0"/>
              <w:ind w:left="0" w:right="0" w:hanging="0"/>
              <w:jc w:val="right"/>
              <w:rPr/>
            </w:pPr>
            <w:r>
              <w:rPr/>
              <w:t>​</w:t>
            </w:r>
          </w:p>
        </w:tc>
      </w:tr>
      <w:tr>
        <w:trPr/>
        <w:tc>
          <w:tcPr>
            <w:tcW w:w="4636"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Camp Creek Inn </w:t>
            </w:r>
            <w:r>
              <w:rPr>
                <w:rFonts w:ascii="Times New Roman;Times;serif" w:hAnsi="Times New Roman;Times;serif"/>
                <w:sz w:val="14"/>
              </w:rPr>
              <w:t>(b)</w:t>
            </w:r>
          </w:p>
        </w:tc>
        <w:tc>
          <w:tcPr>
            <w:tcW w:w="109" w:type="dxa"/>
            <w:tcBorders/>
            <w:vAlign w:val="center"/>
          </w:tcPr>
          <w:p>
            <w:pPr>
              <w:pStyle w:val="TableContents"/>
              <w:bidi w:val="0"/>
              <w:spacing w:before="0" w:after="0"/>
              <w:ind w:left="0" w:right="0" w:hanging="0"/>
              <w:jc w:val="left"/>
              <w:rPr/>
            </w:pPr>
            <w:r>
              <w:rPr/>
              <w:t>​</w:t>
            </w:r>
          </w:p>
        </w:tc>
        <w:tc>
          <w:tcPr>
            <w:tcW w:w="15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Walton County, FL </w:t>
            </w:r>
          </w:p>
        </w:tc>
        <w:tc>
          <w:tcPr>
            <w:tcW w:w="109"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75</w:t>
            </w:r>
          </w:p>
        </w:tc>
        <w:tc>
          <w:tcPr>
            <w:tcW w:w="109" w:type="dxa"/>
            <w:tcBorders/>
            <w:vAlign w:val="center"/>
          </w:tcPr>
          <w:p>
            <w:pPr>
              <w:pStyle w:val="TableContents"/>
              <w:bidi w:val="0"/>
              <w:spacing w:before="0" w:after="0"/>
              <w:ind w:left="0" w:right="0" w:hanging="0"/>
              <w:jc w:val="right"/>
              <w:rPr/>
            </w:pPr>
            <w:r>
              <w:rPr/>
              <w:t>​</w:t>
            </w:r>
          </w:p>
        </w:tc>
        <w:tc>
          <w:tcPr>
            <w:tcW w:w="73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75</w:t>
            </w:r>
          </w:p>
        </w:tc>
      </w:tr>
      <w:tr>
        <w:trPr/>
        <w:tc>
          <w:tcPr>
            <w:tcW w:w="463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WaterColor Inn </w:t>
            </w:r>
            <w:r>
              <w:rPr>
                <w:rFonts w:ascii="Times New Roman;Times;serif" w:hAnsi="Times New Roman;Times;serif"/>
                <w:sz w:val="14"/>
              </w:rPr>
              <w:t>(c)</w:t>
            </w:r>
          </w:p>
        </w:tc>
        <w:tc>
          <w:tcPr>
            <w:tcW w:w="109" w:type="dxa"/>
            <w:tcBorders/>
            <w:shd w:fill="CCEEFF" w:val="clear"/>
            <w:vAlign w:val="center"/>
          </w:tcPr>
          <w:p>
            <w:pPr>
              <w:pStyle w:val="TableContents"/>
              <w:bidi w:val="0"/>
              <w:spacing w:before="0" w:after="0"/>
              <w:ind w:left="0" w:right="0" w:hanging="0"/>
              <w:jc w:val="left"/>
              <w:rPr/>
            </w:pPr>
            <w:r>
              <w:rPr/>
              <w:t>​</w:t>
            </w:r>
          </w:p>
        </w:tc>
        <w:tc>
          <w:tcPr>
            <w:tcW w:w="15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Walton County, FL </w:t>
            </w:r>
          </w:p>
        </w:tc>
        <w:tc>
          <w:tcPr>
            <w:tcW w:w="109"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67</w:t>
            </w:r>
          </w:p>
        </w:tc>
        <w:tc>
          <w:tcPr>
            <w:tcW w:w="109" w:type="dxa"/>
            <w:tcBorders/>
            <w:shd w:fill="CCEEFF" w:val="clear"/>
            <w:vAlign w:val="center"/>
          </w:tcPr>
          <w:p>
            <w:pPr>
              <w:pStyle w:val="TableContents"/>
              <w:bidi w:val="0"/>
              <w:spacing w:before="0" w:after="0"/>
              <w:ind w:left="0" w:right="0" w:hanging="0"/>
              <w:jc w:val="right"/>
              <w:rPr/>
            </w:pPr>
            <w:r>
              <w:rPr/>
              <w:t>​</w:t>
            </w:r>
          </w:p>
        </w:tc>
        <w:tc>
          <w:tcPr>
            <w:tcW w:w="73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67</w:t>
            </w:r>
          </w:p>
        </w:tc>
      </w:tr>
      <w:tr>
        <w:trPr/>
        <w:tc>
          <w:tcPr>
            <w:tcW w:w="4636"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The Pearl Hotel </w:t>
            </w:r>
            <w:r>
              <w:rPr>
                <w:rFonts w:ascii="Times New Roman;Times;serif" w:hAnsi="Times New Roman;Times;serif"/>
                <w:sz w:val="14"/>
              </w:rPr>
              <w:t>(d)</w:t>
            </w:r>
          </w:p>
        </w:tc>
        <w:tc>
          <w:tcPr>
            <w:tcW w:w="109" w:type="dxa"/>
            <w:tcBorders/>
            <w:vAlign w:val="center"/>
          </w:tcPr>
          <w:p>
            <w:pPr>
              <w:pStyle w:val="TableContents"/>
              <w:bidi w:val="0"/>
              <w:spacing w:before="0" w:after="0"/>
              <w:ind w:left="0" w:right="0" w:hanging="0"/>
              <w:jc w:val="left"/>
              <w:rPr/>
            </w:pPr>
            <w:r>
              <w:rPr/>
              <w:t>​</w:t>
            </w:r>
          </w:p>
        </w:tc>
        <w:tc>
          <w:tcPr>
            <w:tcW w:w="15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Walton County, FL </w:t>
            </w:r>
          </w:p>
        </w:tc>
        <w:tc>
          <w:tcPr>
            <w:tcW w:w="109"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w:t>
            </w:r>
          </w:p>
        </w:tc>
        <w:tc>
          <w:tcPr>
            <w:tcW w:w="109" w:type="dxa"/>
            <w:tcBorders/>
            <w:vAlign w:val="center"/>
          </w:tcPr>
          <w:p>
            <w:pPr>
              <w:pStyle w:val="TableContents"/>
              <w:bidi w:val="0"/>
              <w:spacing w:before="0" w:after="0"/>
              <w:ind w:left="0" w:right="0" w:hanging="0"/>
              <w:jc w:val="right"/>
              <w:rPr/>
            </w:pPr>
            <w:r>
              <w:rPr/>
              <w:t>​</w:t>
            </w:r>
          </w:p>
        </w:tc>
        <w:tc>
          <w:tcPr>
            <w:tcW w:w="73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w:t>
            </w:r>
          </w:p>
        </w:tc>
      </w:tr>
      <w:tr>
        <w:trPr/>
        <w:tc>
          <w:tcPr>
            <w:tcW w:w="46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WaterSound Inn</w:t>
            </w:r>
          </w:p>
        </w:tc>
        <w:tc>
          <w:tcPr>
            <w:tcW w:w="109" w:type="dxa"/>
            <w:tcBorders/>
            <w:shd w:fill="CCEEFF" w:val="clear"/>
            <w:vAlign w:val="center"/>
          </w:tcPr>
          <w:p>
            <w:pPr>
              <w:pStyle w:val="TableContents"/>
              <w:bidi w:val="0"/>
              <w:spacing w:before="0" w:after="0"/>
              <w:ind w:left="0" w:right="0" w:hanging="0"/>
              <w:jc w:val="left"/>
              <w:rPr/>
            </w:pPr>
            <w:r>
              <w:rPr/>
              <w:t>​</w:t>
            </w:r>
          </w:p>
        </w:tc>
        <w:tc>
          <w:tcPr>
            <w:tcW w:w="15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Walton County, FL </w:t>
            </w:r>
          </w:p>
        </w:tc>
        <w:tc>
          <w:tcPr>
            <w:tcW w:w="109"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w:t>
            </w:r>
          </w:p>
        </w:tc>
        <w:tc>
          <w:tcPr>
            <w:tcW w:w="109" w:type="dxa"/>
            <w:tcBorders/>
            <w:shd w:fill="CCEEFF" w:val="clear"/>
            <w:vAlign w:val="center"/>
          </w:tcPr>
          <w:p>
            <w:pPr>
              <w:pStyle w:val="TableContents"/>
              <w:bidi w:val="0"/>
              <w:spacing w:before="0" w:after="0"/>
              <w:ind w:left="0" w:right="0" w:hanging="0"/>
              <w:jc w:val="right"/>
              <w:rPr/>
            </w:pPr>
            <w:r>
              <w:rPr/>
              <w:t>​</w:t>
            </w:r>
          </w:p>
        </w:tc>
        <w:tc>
          <w:tcPr>
            <w:tcW w:w="73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w:t>
            </w:r>
          </w:p>
        </w:tc>
      </w:tr>
      <w:tr>
        <w:trPr/>
        <w:tc>
          <w:tcPr>
            <w:tcW w:w="4636"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The Lodge 30A </w:t>
            </w:r>
            <w:r>
              <w:rPr>
                <w:rFonts w:ascii="Times New Roman;Times;serif" w:hAnsi="Times New Roman;Times;serif"/>
                <w:sz w:val="14"/>
              </w:rPr>
              <w:t>(e)</w:t>
            </w:r>
          </w:p>
        </w:tc>
        <w:tc>
          <w:tcPr>
            <w:tcW w:w="109" w:type="dxa"/>
            <w:tcBorders/>
            <w:vAlign w:val="center"/>
          </w:tcPr>
          <w:p>
            <w:pPr>
              <w:pStyle w:val="TableContents"/>
              <w:bidi w:val="0"/>
              <w:spacing w:before="0" w:after="0"/>
              <w:ind w:left="0" w:right="0" w:hanging="0"/>
              <w:jc w:val="left"/>
              <w:rPr/>
            </w:pPr>
            <w:r>
              <w:rPr/>
              <w:t>​</w:t>
            </w:r>
          </w:p>
        </w:tc>
        <w:tc>
          <w:tcPr>
            <w:tcW w:w="15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Walton County, FL </w:t>
            </w:r>
          </w:p>
        </w:tc>
        <w:tc>
          <w:tcPr>
            <w:tcW w:w="109"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85</w:t>
            </w:r>
          </w:p>
        </w:tc>
        <w:tc>
          <w:tcPr>
            <w:tcW w:w="109" w:type="dxa"/>
            <w:tcBorders/>
            <w:vAlign w:val="center"/>
          </w:tcPr>
          <w:p>
            <w:pPr>
              <w:pStyle w:val="TableContents"/>
              <w:bidi w:val="0"/>
              <w:spacing w:before="0" w:after="0"/>
              <w:ind w:left="0" w:right="0" w:hanging="0"/>
              <w:jc w:val="right"/>
              <w:rPr/>
            </w:pPr>
            <w:r>
              <w:rPr/>
              <w:t>​</w:t>
            </w:r>
          </w:p>
        </w:tc>
        <w:tc>
          <w:tcPr>
            <w:tcW w:w="73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85</w:t>
            </w:r>
          </w:p>
        </w:tc>
      </w:tr>
      <w:tr>
        <w:trPr/>
        <w:tc>
          <w:tcPr>
            <w:tcW w:w="463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Home2 Suites by Hilton Santa Rosa Beach </w:t>
            </w:r>
            <w:r>
              <w:rPr>
                <w:rFonts w:ascii="Times New Roman;Times;serif" w:hAnsi="Times New Roman;Times;serif"/>
                <w:sz w:val="14"/>
              </w:rPr>
              <w:t>(f)</w:t>
            </w:r>
          </w:p>
        </w:tc>
        <w:tc>
          <w:tcPr>
            <w:tcW w:w="109" w:type="dxa"/>
            <w:tcBorders/>
            <w:shd w:fill="CCEEFF" w:val="clear"/>
            <w:vAlign w:val="center"/>
          </w:tcPr>
          <w:p>
            <w:pPr>
              <w:pStyle w:val="TableContents"/>
              <w:bidi w:val="0"/>
              <w:spacing w:before="0" w:after="0"/>
              <w:ind w:left="0" w:right="0" w:hanging="0"/>
              <w:jc w:val="left"/>
              <w:rPr/>
            </w:pPr>
            <w:r>
              <w:rPr/>
              <w:t>​</w:t>
            </w:r>
          </w:p>
        </w:tc>
        <w:tc>
          <w:tcPr>
            <w:tcW w:w="15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Walton County, FL </w:t>
            </w:r>
          </w:p>
        </w:tc>
        <w:tc>
          <w:tcPr>
            <w:tcW w:w="109"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107</w:t>
            </w:r>
          </w:p>
        </w:tc>
        <w:tc>
          <w:tcPr>
            <w:tcW w:w="109" w:type="dxa"/>
            <w:tcBorders/>
            <w:shd w:fill="CCEEFF" w:val="clear"/>
            <w:vAlign w:val="center"/>
          </w:tcPr>
          <w:p>
            <w:pPr>
              <w:pStyle w:val="TableContents"/>
              <w:bidi w:val="0"/>
              <w:spacing w:before="0" w:after="0"/>
              <w:ind w:left="0" w:right="0" w:hanging="0"/>
              <w:jc w:val="right"/>
              <w:rPr/>
            </w:pPr>
            <w:r>
              <w:rPr/>
              <w:t>​</w:t>
            </w:r>
          </w:p>
        </w:tc>
        <w:tc>
          <w:tcPr>
            <w:tcW w:w="73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107</w:t>
            </w:r>
          </w:p>
        </w:tc>
      </w:tr>
      <w:tr>
        <w:trPr/>
        <w:tc>
          <w:tcPr>
            <w:tcW w:w="4636"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Embassy Suites by Hilton Panama City Beach Resort </w:t>
            </w:r>
            <w:r>
              <w:rPr>
                <w:rFonts w:ascii="Times New Roman;Times;serif" w:hAnsi="Times New Roman;Times;serif"/>
                <w:sz w:val="14"/>
              </w:rPr>
              <w:t>(g)</w:t>
            </w:r>
          </w:p>
        </w:tc>
        <w:tc>
          <w:tcPr>
            <w:tcW w:w="109" w:type="dxa"/>
            <w:tcBorders/>
            <w:vAlign w:val="center"/>
          </w:tcPr>
          <w:p>
            <w:pPr>
              <w:pStyle w:val="TableContents"/>
              <w:bidi w:val="0"/>
              <w:spacing w:before="0" w:after="0"/>
              <w:ind w:left="0" w:right="0" w:hanging="0"/>
              <w:jc w:val="left"/>
              <w:rPr/>
            </w:pPr>
            <w:r>
              <w:rPr/>
              <w:t>​</w:t>
            </w:r>
          </w:p>
        </w:tc>
        <w:tc>
          <w:tcPr>
            <w:tcW w:w="15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Bay County, FL</w:t>
            </w:r>
          </w:p>
        </w:tc>
        <w:tc>
          <w:tcPr>
            <w:tcW w:w="109"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255</w:t>
            </w:r>
          </w:p>
        </w:tc>
        <w:tc>
          <w:tcPr>
            <w:tcW w:w="109" w:type="dxa"/>
            <w:tcBorders/>
            <w:vAlign w:val="center"/>
          </w:tcPr>
          <w:p>
            <w:pPr>
              <w:pStyle w:val="TableContents"/>
              <w:bidi w:val="0"/>
              <w:spacing w:before="0" w:after="0"/>
              <w:ind w:left="0" w:right="0" w:hanging="0"/>
              <w:jc w:val="right"/>
              <w:rPr/>
            </w:pPr>
            <w:r>
              <w:rPr/>
              <w:t>​</w:t>
            </w:r>
          </w:p>
        </w:tc>
        <w:tc>
          <w:tcPr>
            <w:tcW w:w="73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255</w:t>
            </w:r>
          </w:p>
        </w:tc>
      </w:tr>
      <w:tr>
        <w:trPr/>
        <w:tc>
          <w:tcPr>
            <w:tcW w:w="46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Hilton Garden Inn Panama City Airport</w:t>
            </w:r>
          </w:p>
        </w:tc>
        <w:tc>
          <w:tcPr>
            <w:tcW w:w="109" w:type="dxa"/>
            <w:tcBorders/>
            <w:shd w:fill="CCEEFF" w:val="clear"/>
            <w:vAlign w:val="center"/>
          </w:tcPr>
          <w:p>
            <w:pPr>
              <w:pStyle w:val="TableContents"/>
              <w:bidi w:val="0"/>
              <w:spacing w:before="0" w:after="0"/>
              <w:ind w:left="0" w:right="0" w:hanging="0"/>
              <w:jc w:val="left"/>
              <w:rPr/>
            </w:pPr>
            <w:r>
              <w:rPr/>
              <w:t>​</w:t>
            </w:r>
          </w:p>
        </w:tc>
        <w:tc>
          <w:tcPr>
            <w:tcW w:w="15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Bay County, FL</w:t>
            </w:r>
          </w:p>
        </w:tc>
        <w:tc>
          <w:tcPr>
            <w:tcW w:w="109"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143</w:t>
            </w:r>
          </w:p>
        </w:tc>
        <w:tc>
          <w:tcPr>
            <w:tcW w:w="109" w:type="dxa"/>
            <w:tcBorders/>
            <w:shd w:fill="CCEEFF" w:val="clear"/>
            <w:vAlign w:val="center"/>
          </w:tcPr>
          <w:p>
            <w:pPr>
              <w:pStyle w:val="TableContents"/>
              <w:bidi w:val="0"/>
              <w:spacing w:before="0" w:after="0"/>
              <w:ind w:left="0" w:right="0" w:hanging="0"/>
              <w:jc w:val="right"/>
              <w:rPr/>
            </w:pPr>
            <w:r>
              <w:rPr/>
              <w:t>​</w:t>
            </w:r>
          </w:p>
        </w:tc>
        <w:tc>
          <w:tcPr>
            <w:tcW w:w="73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143</w:t>
            </w:r>
          </w:p>
        </w:tc>
      </w:tr>
      <w:tr>
        <w:trPr/>
        <w:tc>
          <w:tcPr>
            <w:tcW w:w="4636"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Homewood Suites by Hilton Panama City Beach </w:t>
            </w:r>
            <w:r>
              <w:rPr>
                <w:rFonts w:ascii="Times New Roman;Times;serif" w:hAnsi="Times New Roman;Times;serif"/>
                <w:sz w:val="14"/>
              </w:rPr>
              <w:t>(h)</w:t>
            </w:r>
          </w:p>
        </w:tc>
        <w:tc>
          <w:tcPr>
            <w:tcW w:w="109" w:type="dxa"/>
            <w:tcBorders/>
            <w:vAlign w:val="center"/>
          </w:tcPr>
          <w:p>
            <w:pPr>
              <w:pStyle w:val="TableContents"/>
              <w:bidi w:val="0"/>
              <w:spacing w:before="0" w:after="0"/>
              <w:ind w:left="0" w:right="0" w:hanging="0"/>
              <w:jc w:val="left"/>
              <w:rPr/>
            </w:pPr>
            <w:r>
              <w:rPr/>
              <w:t>​</w:t>
            </w:r>
          </w:p>
        </w:tc>
        <w:tc>
          <w:tcPr>
            <w:tcW w:w="15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Bay County, FL</w:t>
            </w:r>
          </w:p>
        </w:tc>
        <w:tc>
          <w:tcPr>
            <w:tcW w:w="109"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131</w:t>
            </w:r>
          </w:p>
        </w:tc>
        <w:tc>
          <w:tcPr>
            <w:tcW w:w="109" w:type="dxa"/>
            <w:tcBorders/>
            <w:vAlign w:val="center"/>
          </w:tcPr>
          <w:p>
            <w:pPr>
              <w:pStyle w:val="TableContents"/>
              <w:bidi w:val="0"/>
              <w:spacing w:before="0" w:after="0"/>
              <w:ind w:left="0" w:right="0" w:hanging="0"/>
              <w:jc w:val="right"/>
              <w:rPr/>
            </w:pPr>
            <w:r>
              <w:rPr/>
              <w:t>​</w:t>
            </w:r>
          </w:p>
        </w:tc>
        <w:tc>
          <w:tcPr>
            <w:tcW w:w="73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131</w:t>
            </w:r>
          </w:p>
        </w:tc>
      </w:tr>
      <w:tr>
        <w:trPr/>
        <w:tc>
          <w:tcPr>
            <w:tcW w:w="463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Hotel Indigo Panama City Marina </w:t>
            </w:r>
            <w:r>
              <w:rPr>
                <w:rFonts w:ascii="Times New Roman;Times;serif" w:hAnsi="Times New Roman;Times;serif"/>
                <w:sz w:val="14"/>
              </w:rPr>
              <w:t>(f)</w:t>
            </w:r>
          </w:p>
        </w:tc>
        <w:tc>
          <w:tcPr>
            <w:tcW w:w="109" w:type="dxa"/>
            <w:tcBorders/>
            <w:shd w:fill="CCEEFF" w:val="clear"/>
            <w:vAlign w:val="center"/>
          </w:tcPr>
          <w:p>
            <w:pPr>
              <w:pStyle w:val="TableContents"/>
              <w:bidi w:val="0"/>
              <w:spacing w:before="0" w:after="0"/>
              <w:ind w:left="0" w:right="0" w:hanging="0"/>
              <w:jc w:val="left"/>
              <w:rPr/>
            </w:pPr>
            <w:r>
              <w:rPr/>
              <w:t>​</w:t>
            </w:r>
          </w:p>
        </w:tc>
        <w:tc>
          <w:tcPr>
            <w:tcW w:w="15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Bay County, FL</w:t>
            </w:r>
          </w:p>
        </w:tc>
        <w:tc>
          <w:tcPr>
            <w:tcW w:w="109"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124</w:t>
            </w:r>
          </w:p>
        </w:tc>
        <w:tc>
          <w:tcPr>
            <w:tcW w:w="109" w:type="dxa"/>
            <w:tcBorders/>
            <w:shd w:fill="CCEEFF" w:val="clear"/>
            <w:vAlign w:val="center"/>
          </w:tcPr>
          <w:p>
            <w:pPr>
              <w:pStyle w:val="TableContents"/>
              <w:bidi w:val="0"/>
              <w:spacing w:before="0" w:after="0"/>
              <w:ind w:left="0" w:right="0" w:hanging="0"/>
              <w:jc w:val="right"/>
              <w:rPr/>
            </w:pPr>
            <w:r>
              <w:rPr/>
              <w:t>​</w:t>
            </w:r>
          </w:p>
        </w:tc>
        <w:tc>
          <w:tcPr>
            <w:tcW w:w="73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124</w:t>
            </w:r>
          </w:p>
        </w:tc>
      </w:tr>
      <w:tr>
        <w:trPr/>
        <w:tc>
          <w:tcPr>
            <w:tcW w:w="4636"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TownePlace Suites by Marriott Panama City Beach Pier Park </w:t>
            </w:r>
            <w:r>
              <w:rPr>
                <w:rFonts w:ascii="Times New Roman;Times;serif" w:hAnsi="Times New Roman;Times;serif"/>
                <w:sz w:val="14"/>
              </w:rPr>
              <w:t>(i)</w:t>
            </w:r>
          </w:p>
        </w:tc>
        <w:tc>
          <w:tcPr>
            <w:tcW w:w="109" w:type="dxa"/>
            <w:tcBorders/>
            <w:vAlign w:val="center"/>
          </w:tcPr>
          <w:p>
            <w:pPr>
              <w:pStyle w:val="TableContents"/>
              <w:bidi w:val="0"/>
              <w:spacing w:before="0" w:after="0"/>
              <w:ind w:left="0" w:right="0" w:hanging="0"/>
              <w:jc w:val="left"/>
              <w:rPr/>
            </w:pPr>
            <w:r>
              <w:rPr/>
              <w:t>​</w:t>
            </w:r>
          </w:p>
        </w:tc>
        <w:tc>
          <w:tcPr>
            <w:tcW w:w="15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Bay County, FL</w:t>
            </w:r>
          </w:p>
        </w:tc>
        <w:tc>
          <w:tcPr>
            <w:tcW w:w="109" w:type="dxa"/>
            <w:tcBorders/>
            <w:vAlign w:val="center"/>
          </w:tcPr>
          <w:p>
            <w:pPr>
              <w:pStyle w:val="TableContents"/>
              <w:bidi w:val="0"/>
              <w:spacing w:before="0" w:after="0"/>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124</w:t>
            </w:r>
          </w:p>
        </w:tc>
        <w:tc>
          <w:tcPr>
            <w:tcW w:w="109" w:type="dxa"/>
            <w:tcBorders/>
            <w:vAlign w:val="center"/>
          </w:tcPr>
          <w:p>
            <w:pPr>
              <w:pStyle w:val="TableContents"/>
              <w:bidi w:val="0"/>
              <w:spacing w:before="0" w:after="0"/>
              <w:ind w:left="0" w:right="0" w:hanging="0"/>
              <w:jc w:val="right"/>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6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124</w:t>
            </w:r>
          </w:p>
        </w:tc>
      </w:tr>
      <w:tr>
        <w:trPr/>
        <w:tc>
          <w:tcPr>
            <w:tcW w:w="463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Total operational rooms</w:t>
            </w:r>
          </w:p>
        </w:tc>
        <w:tc>
          <w:tcPr>
            <w:tcW w:w="109" w:type="dxa"/>
            <w:tcBorders/>
            <w:shd w:fill="CCEEFF" w:val="clear"/>
            <w:vAlign w:val="center"/>
          </w:tcPr>
          <w:p>
            <w:pPr>
              <w:pStyle w:val="TableContents"/>
              <w:bidi w:val="0"/>
              <w:spacing w:before="0" w:after="0"/>
              <w:ind w:left="0" w:right="0" w:hanging="0"/>
              <w:jc w:val="left"/>
              <w:rPr/>
            </w:pPr>
            <w:r>
              <w:rPr/>
              <w:t>​</w:t>
            </w:r>
          </w:p>
        </w:tc>
        <w:tc>
          <w:tcPr>
            <w:tcW w:w="153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1,177</w:t>
            </w:r>
          </w:p>
        </w:tc>
        <w:tc>
          <w:tcPr>
            <w:tcW w:w="109" w:type="dxa"/>
            <w:tcBorders/>
            <w:shd w:fill="CCEEFF" w:val="clear"/>
            <w:vAlign w:val="center"/>
          </w:tcPr>
          <w:p>
            <w:pPr>
              <w:pStyle w:val="TableContents"/>
              <w:bidi w:val="0"/>
              <w:spacing w:before="0" w:after="0"/>
              <w:ind w:left="0" w:right="0" w:hanging="0"/>
              <w:jc w:val="righ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6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1,177</w:t>
            </w:r>
          </w:p>
        </w:tc>
      </w:tr>
      <w:tr>
        <w:trPr/>
        <w:tc>
          <w:tcPr>
            <w:tcW w:w="46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73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616" w:type="dxa"/>
            <w:tcBorders/>
            <w:vAlign w:val="center"/>
          </w:tcPr>
          <w:p>
            <w:pPr>
              <w:pStyle w:val="TableContents"/>
              <w:bidi w:val="0"/>
              <w:spacing w:before="0" w:after="0"/>
              <w:ind w:left="0" w:right="0" w:hanging="0"/>
              <w:jc w:val="right"/>
              <w:rPr/>
            </w:pPr>
            <w:r>
              <w:rPr/>
              <w:t>​</w:t>
            </w:r>
          </w:p>
        </w:tc>
      </w:tr>
      <w:tr>
        <w:trPr/>
        <w:tc>
          <w:tcPr>
            <w:tcW w:w="463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Under Development/Construction</w:t>
            </w:r>
          </w:p>
        </w:tc>
        <w:tc>
          <w:tcPr>
            <w:tcW w:w="109" w:type="dxa"/>
            <w:tcBorders/>
            <w:shd w:fill="CCEEFF" w:val="clear"/>
            <w:vAlign w:val="center"/>
          </w:tcPr>
          <w:p>
            <w:pPr>
              <w:pStyle w:val="TableContents"/>
              <w:bidi w:val="0"/>
              <w:spacing w:before="0" w:after="0"/>
              <w:ind w:left="0" w:right="0" w:hanging="0"/>
              <w:jc w:val="left"/>
              <w:rPr/>
            </w:pPr>
            <w:r>
              <w:rPr/>
              <w:t>​</w:t>
            </w:r>
          </w:p>
        </w:tc>
        <w:tc>
          <w:tcPr>
            <w:tcW w:w="153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73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616" w:type="dxa"/>
            <w:tcBorders/>
            <w:shd w:fill="CCEEFF" w:val="clear"/>
            <w:vAlign w:val="center"/>
          </w:tcPr>
          <w:p>
            <w:pPr>
              <w:pStyle w:val="TableContents"/>
              <w:bidi w:val="0"/>
              <w:spacing w:before="0" w:after="0"/>
              <w:ind w:left="0" w:right="0" w:hanging="0"/>
              <w:jc w:val="right"/>
              <w:rPr/>
            </w:pPr>
            <w:r>
              <w:rPr/>
              <w:t>​</w:t>
            </w:r>
          </w:p>
        </w:tc>
      </w:tr>
      <w:tr>
        <w:trPr/>
        <w:tc>
          <w:tcPr>
            <w:tcW w:w="4636"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Residence Inn by Marriott, Panama City Beach, Florida </w:t>
            </w:r>
            <w:r>
              <w:rPr>
                <w:rFonts w:ascii="Times New Roman;Times;serif" w:hAnsi="Times New Roman;Times;serif"/>
                <w:sz w:val="14"/>
              </w:rPr>
              <w:t>(j)</w:t>
            </w:r>
          </w:p>
        </w:tc>
        <w:tc>
          <w:tcPr>
            <w:tcW w:w="109" w:type="dxa"/>
            <w:tcBorders/>
            <w:vAlign w:val="center"/>
          </w:tcPr>
          <w:p>
            <w:pPr>
              <w:pStyle w:val="TableContents"/>
              <w:bidi w:val="0"/>
              <w:spacing w:before="0" w:after="0"/>
              <w:ind w:left="0" w:right="0" w:hanging="0"/>
              <w:jc w:val="left"/>
              <w:rPr/>
            </w:pPr>
            <w:r>
              <w:rPr/>
              <w:t>​</w:t>
            </w:r>
          </w:p>
        </w:tc>
        <w:tc>
          <w:tcPr>
            <w:tcW w:w="15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Bay County, FL</w:t>
            </w:r>
          </w:p>
        </w:tc>
        <w:tc>
          <w:tcPr>
            <w:tcW w:w="109" w:type="dxa"/>
            <w:tcBorders/>
            <w:vAlign w:val="center"/>
          </w:tcPr>
          <w:p>
            <w:pPr>
              <w:pStyle w:val="TableContents"/>
              <w:bidi w:val="0"/>
              <w:spacing w:before="0" w:after="0"/>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121</w:t>
            </w:r>
          </w:p>
        </w:tc>
        <w:tc>
          <w:tcPr>
            <w:tcW w:w="109" w:type="dxa"/>
            <w:tcBorders/>
            <w:vAlign w:val="center"/>
          </w:tcPr>
          <w:p>
            <w:pPr>
              <w:pStyle w:val="TableContents"/>
              <w:bidi w:val="0"/>
              <w:spacing w:before="0" w:after="0"/>
              <w:ind w:left="0" w:right="0" w:hanging="0"/>
              <w:jc w:val="right"/>
              <w:rPr/>
            </w:pPr>
            <w:r>
              <w:rPr/>
              <w:t>​</w:t>
            </w:r>
          </w:p>
        </w:tc>
        <w:tc>
          <w:tcPr>
            <w:tcW w:w="6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121</w:t>
            </w:r>
          </w:p>
        </w:tc>
      </w:tr>
      <w:tr>
        <w:trPr/>
        <w:tc>
          <w:tcPr>
            <w:tcW w:w="463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Total rooms under development/construction</w:t>
            </w:r>
          </w:p>
        </w:tc>
        <w:tc>
          <w:tcPr>
            <w:tcW w:w="109" w:type="dxa"/>
            <w:tcBorders/>
            <w:shd w:fill="CCEEFF" w:val="clear"/>
            <w:vAlign w:val="center"/>
          </w:tcPr>
          <w:p>
            <w:pPr>
              <w:pStyle w:val="TableContents"/>
              <w:bidi w:val="0"/>
              <w:spacing w:before="0" w:after="0"/>
              <w:ind w:left="0" w:right="0" w:hanging="0"/>
              <w:jc w:val="left"/>
              <w:rPr/>
            </w:pPr>
            <w:r>
              <w:rPr/>
              <w:t>​</w:t>
            </w:r>
          </w:p>
        </w:tc>
        <w:tc>
          <w:tcPr>
            <w:tcW w:w="153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121</w:t>
            </w:r>
          </w:p>
        </w:tc>
        <w:tc>
          <w:tcPr>
            <w:tcW w:w="109" w:type="dxa"/>
            <w:tcBorders/>
            <w:shd w:fill="CCEEFF" w:val="clear"/>
            <w:vAlign w:val="center"/>
          </w:tcPr>
          <w:p>
            <w:pPr>
              <w:pStyle w:val="TableContents"/>
              <w:bidi w:val="0"/>
              <w:spacing w:before="0" w:after="0"/>
              <w:ind w:left="0" w:right="0" w:hanging="0"/>
              <w:jc w:val="left"/>
              <w:rPr/>
            </w:pPr>
            <w:r>
              <w:rPr/>
              <w:t>​</w:t>
            </w:r>
          </w:p>
        </w:tc>
        <w:tc>
          <w:tcPr>
            <w:tcW w:w="6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121</w:t>
            </w:r>
          </w:p>
        </w:tc>
      </w:tr>
      <w:tr>
        <w:trPr/>
        <w:tc>
          <w:tcPr>
            <w:tcW w:w="463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 xml:space="preserve">Total rooms </w:t>
            </w:r>
          </w:p>
        </w:tc>
        <w:tc>
          <w:tcPr>
            <w:tcW w:w="109" w:type="dxa"/>
            <w:tcBorders/>
            <w:vAlign w:val="center"/>
          </w:tcPr>
          <w:p>
            <w:pPr>
              <w:pStyle w:val="TableContents"/>
              <w:bidi w:val="0"/>
              <w:spacing w:before="0" w:after="0"/>
              <w:ind w:left="0" w:right="0" w:hanging="0"/>
              <w:jc w:val="left"/>
              <w:rPr/>
            </w:pPr>
            <w:r>
              <w:rPr/>
              <w:t>​</w:t>
            </w:r>
          </w:p>
        </w:tc>
        <w:tc>
          <w:tcPr>
            <w:tcW w:w="15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1,177</w:t>
            </w:r>
          </w:p>
        </w:tc>
        <w:tc>
          <w:tcPr>
            <w:tcW w:w="109" w:type="dxa"/>
            <w:tcBorders/>
            <w:vAlign w:val="center"/>
          </w:tcPr>
          <w:p>
            <w:pPr>
              <w:pStyle w:val="TableContents"/>
              <w:bidi w:val="0"/>
              <w:spacing w:before="0" w:after="0"/>
              <w:ind w:left="0" w:right="0" w:hanging="0"/>
              <w:jc w:val="left"/>
              <w:rPr/>
            </w:pPr>
            <w:r>
              <w:rPr/>
              <w:t>​</w:t>
            </w:r>
          </w:p>
        </w:tc>
        <w:tc>
          <w:tcPr>
            <w:tcW w:w="7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121</w:t>
            </w:r>
          </w:p>
        </w:tc>
        <w:tc>
          <w:tcPr>
            <w:tcW w:w="109" w:type="dxa"/>
            <w:tcBorders/>
            <w:vAlign w:val="center"/>
          </w:tcPr>
          <w:p>
            <w:pPr>
              <w:pStyle w:val="TableContents"/>
              <w:bidi w:val="0"/>
              <w:spacing w:before="0" w:after="0"/>
              <w:ind w:left="0" w:right="0" w:hanging="0"/>
              <w:jc w:val="left"/>
              <w:rPr/>
            </w:pPr>
            <w:r>
              <w:rPr/>
              <w:t>​</w:t>
            </w:r>
          </w:p>
        </w:tc>
        <w:tc>
          <w:tcPr>
            <w:tcW w:w="61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18"/>
              </w:rPr>
            </w:pPr>
            <w:r>
              <w:rPr>
                <w:rFonts w:ascii="Times New Roman;Times;serif" w:hAnsi="Times New Roman;Times;serif"/>
                <w:b/>
                <w:sz w:val="18"/>
              </w:rPr>
              <w:t>1,298</w:t>
            </w:r>
          </w:p>
        </w:tc>
      </w:tr>
    </w:tbl>
    <w:tbl>
      <w:tblPr>
        <w:tblW w:w="10205" w:type="dxa"/>
        <w:jc w:val="left"/>
        <w:tblInd w:w="0" w:type="dxa"/>
        <w:tblLayout w:type="fixed"/>
        <w:tblCellMar>
          <w:top w:w="0" w:type="dxa"/>
          <w:left w:w="0" w:type="dxa"/>
          <w:bottom w:w="0" w:type="dxa"/>
          <w:right w:w="0" w:type="dxa"/>
        </w:tblCellMar>
      </w:tblPr>
      <w:tblGrid>
        <w:gridCol w:w="304"/>
        <w:gridCol w:w="9901"/>
      </w:tblGrid>
      <w:tr>
        <w:trPr/>
        <w:tc>
          <w:tcPr>
            <w:tcW w:w="304"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(a)</w:t>
            </w:r>
          </w:p>
        </w:tc>
        <w:tc>
          <w:tcPr>
            <w:tcW w:w="99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Includes hotels currently in operation or under development and construction. We have significant additional entitlements for future hotel projects on our land holdings.</w:t>
            </w:r>
          </w:p>
        </w:tc>
      </w:tr>
    </w:tbl>
    <w:tbl>
      <w:tblPr>
        <w:tblW w:w="8087" w:type="dxa"/>
        <w:jc w:val="left"/>
        <w:tblInd w:w="0" w:type="dxa"/>
        <w:tblLayout w:type="fixed"/>
        <w:tblCellMar>
          <w:top w:w="0" w:type="dxa"/>
          <w:left w:w="0" w:type="dxa"/>
          <w:bottom w:w="0" w:type="dxa"/>
          <w:right w:w="0" w:type="dxa"/>
        </w:tblCellMar>
      </w:tblPr>
      <w:tblGrid>
        <w:gridCol w:w="331"/>
        <w:gridCol w:w="7756"/>
      </w:tblGrid>
      <w:tr>
        <w:trPr/>
        <w:tc>
          <w:tcPr>
            <w:tcW w:w="331"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(b)</w:t>
            </w:r>
          </w:p>
        </w:tc>
        <w:tc>
          <w:tcPr>
            <w:tcW w:w="77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The hotel was completed and partially open in June 2023, with rooms available for occupancy in July 2023.</w:t>
            </w:r>
          </w:p>
        </w:tc>
      </w:tr>
    </w:tbl>
    <w:tbl>
      <w:tblPr>
        <w:tblW w:w="4247" w:type="dxa"/>
        <w:jc w:val="left"/>
        <w:tblInd w:w="0" w:type="dxa"/>
        <w:tblLayout w:type="fixed"/>
        <w:tblCellMar>
          <w:top w:w="0" w:type="dxa"/>
          <w:left w:w="0" w:type="dxa"/>
          <w:bottom w:w="0" w:type="dxa"/>
          <w:right w:w="0" w:type="dxa"/>
        </w:tblCellMar>
      </w:tblPr>
      <w:tblGrid>
        <w:gridCol w:w="316"/>
        <w:gridCol w:w="3931"/>
      </w:tblGrid>
      <w:tr>
        <w:trPr/>
        <w:tc>
          <w:tcPr>
            <w:tcW w:w="316"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(c)</w:t>
            </w:r>
          </w:p>
        </w:tc>
        <w:tc>
          <w:tcPr>
            <w:tcW w:w="39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Seven additional suites were completed in June 2022.</w:t>
            </w:r>
          </w:p>
        </w:tc>
      </w:tr>
    </w:tbl>
    <w:tbl>
      <w:tblPr>
        <w:tblW w:w="9812" w:type="dxa"/>
        <w:jc w:val="left"/>
        <w:tblInd w:w="0" w:type="dxa"/>
        <w:tblLayout w:type="fixed"/>
        <w:tblCellMar>
          <w:top w:w="0" w:type="dxa"/>
          <w:left w:w="0" w:type="dxa"/>
          <w:bottom w:w="0" w:type="dxa"/>
          <w:right w:w="0" w:type="dxa"/>
        </w:tblCellMar>
      </w:tblPr>
      <w:tblGrid>
        <w:gridCol w:w="331"/>
        <w:gridCol w:w="9481"/>
      </w:tblGrid>
      <w:tr>
        <w:trPr/>
        <w:tc>
          <w:tcPr>
            <w:tcW w:w="331"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(d)</w:t>
            </w:r>
          </w:p>
        </w:tc>
        <w:tc>
          <w:tcPr>
            <w:tcW w:w="94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We acquired the hotel in December 2022. The hotel was previously owned by a third party, but operated by our hospitality segment.</w:t>
            </w:r>
          </w:p>
        </w:tc>
      </w:tr>
    </w:tbl>
    <w:tbl>
      <w:tblPr>
        <w:tblW w:w="3002" w:type="dxa"/>
        <w:jc w:val="left"/>
        <w:tblInd w:w="0" w:type="dxa"/>
        <w:tblLayout w:type="fixed"/>
        <w:tblCellMar>
          <w:top w:w="0" w:type="dxa"/>
          <w:left w:w="0" w:type="dxa"/>
          <w:bottom w:w="0" w:type="dxa"/>
          <w:right w:w="0" w:type="dxa"/>
        </w:tblCellMar>
      </w:tblPr>
      <w:tblGrid>
        <w:gridCol w:w="316"/>
        <w:gridCol w:w="2686"/>
      </w:tblGrid>
      <w:tr>
        <w:trPr/>
        <w:tc>
          <w:tcPr>
            <w:tcW w:w="316"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(e)</w:t>
            </w:r>
          </w:p>
        </w:tc>
        <w:tc>
          <w:tcPr>
            <w:tcW w:w="26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The hotel opened in February 2023.</w:t>
            </w:r>
          </w:p>
        </w:tc>
      </w:tr>
    </w:tbl>
    <w:tbl>
      <w:tblPr>
        <w:tblW w:w="2672" w:type="dxa"/>
        <w:jc w:val="left"/>
        <w:tblInd w:w="0" w:type="dxa"/>
        <w:tblLayout w:type="fixed"/>
        <w:tblCellMar>
          <w:top w:w="0" w:type="dxa"/>
          <w:left w:w="0" w:type="dxa"/>
          <w:bottom w:w="0" w:type="dxa"/>
          <w:right w:w="0" w:type="dxa"/>
        </w:tblCellMar>
      </w:tblPr>
      <w:tblGrid>
        <w:gridCol w:w="301"/>
        <w:gridCol w:w="2371"/>
      </w:tblGrid>
      <w:tr>
        <w:trPr/>
        <w:tc>
          <w:tcPr>
            <w:tcW w:w="301"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(f)</w:t>
            </w:r>
          </w:p>
        </w:tc>
        <w:tc>
          <w:tcPr>
            <w:tcW w:w="23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The hotel opened in June 2023.</w:t>
            </w:r>
          </w:p>
        </w:tc>
      </w:tr>
    </w:tbl>
    <w:tbl>
      <w:tblPr>
        <w:tblW w:w="2747" w:type="dxa"/>
        <w:jc w:val="left"/>
        <w:tblInd w:w="0" w:type="dxa"/>
        <w:tblLayout w:type="fixed"/>
        <w:tblCellMar>
          <w:top w:w="0" w:type="dxa"/>
          <w:left w:w="0" w:type="dxa"/>
          <w:bottom w:w="0" w:type="dxa"/>
          <w:right w:w="0" w:type="dxa"/>
        </w:tblCellMar>
      </w:tblPr>
      <w:tblGrid>
        <w:gridCol w:w="331"/>
        <w:gridCol w:w="2416"/>
      </w:tblGrid>
      <w:tr>
        <w:trPr/>
        <w:tc>
          <w:tcPr>
            <w:tcW w:w="331"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(g)</w:t>
            </w:r>
          </w:p>
        </w:tc>
        <w:tc>
          <w:tcPr>
            <w:tcW w:w="24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The hotel opened in April 2023.</w:t>
            </w:r>
          </w:p>
        </w:tc>
      </w:tr>
    </w:tbl>
    <w:tbl>
      <w:tblPr>
        <w:tblW w:w="2837" w:type="dxa"/>
        <w:jc w:val="left"/>
        <w:tblInd w:w="0" w:type="dxa"/>
        <w:tblLayout w:type="fixed"/>
        <w:tblCellMar>
          <w:top w:w="0" w:type="dxa"/>
          <w:left w:w="0" w:type="dxa"/>
          <w:bottom w:w="0" w:type="dxa"/>
          <w:right w:w="0" w:type="dxa"/>
        </w:tblCellMar>
      </w:tblPr>
      <w:tblGrid>
        <w:gridCol w:w="331"/>
        <w:gridCol w:w="2506"/>
      </w:tblGrid>
      <w:tr>
        <w:trPr/>
        <w:tc>
          <w:tcPr>
            <w:tcW w:w="331"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(h)</w:t>
            </w:r>
          </w:p>
        </w:tc>
        <w:tc>
          <w:tcPr>
            <w:tcW w:w="25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The hotel opened in March 2022.</w:t>
            </w:r>
          </w:p>
        </w:tc>
      </w:tr>
    </w:tbl>
    <w:tbl>
      <w:tblPr>
        <w:tblW w:w="10205" w:type="dxa"/>
        <w:jc w:val="left"/>
        <w:tblInd w:w="0" w:type="dxa"/>
        <w:tblLayout w:type="fixed"/>
        <w:tblCellMar>
          <w:top w:w="0" w:type="dxa"/>
          <w:left w:w="0" w:type="dxa"/>
          <w:bottom w:w="0" w:type="dxa"/>
          <w:right w:w="0" w:type="dxa"/>
        </w:tblCellMar>
      </w:tblPr>
      <w:tblGrid>
        <w:gridCol w:w="267"/>
        <w:gridCol w:w="9938"/>
      </w:tblGrid>
      <w:tr>
        <w:trPr/>
        <w:tc>
          <w:tcPr>
            <w:tcW w:w="267"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(i)</w:t>
            </w:r>
          </w:p>
        </w:tc>
        <w:tc>
          <w:tcPr>
            <w:tcW w:w="99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The hotel is operated by our JV partner. The Pier Park TPS JV is unconsolidated and is accounted for under the equity method of accounting, which is included within our commercial segment.</w:t>
            </w:r>
          </w:p>
        </w:tc>
      </w:tr>
    </w:tbl>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(j)</w:t>
            </w:r>
          </w:p>
        </w:tc>
        <w:tc>
          <w:tcPr>
            <w:tcW w:w="9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The hotel is under development with our JV partner. Once complete, the hotel will be operated by our JV partner. The Pier Park RI JV is unconsolidated and is accounted for under the equity method of accounting, which is included within our commercial segment.</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own and operate two marinas, the Point South Marina Bay Point in Bay County, Florida and Point South Marina Port St. Joe in Gulf County, Florida. We are planning new marinas along the Intracoastal Waterway. The Point South Marina Bay Point reopened in the third quarter of 2022 and the Point South Marina Port St. Joe reopened in the fourth quarter of 2022 after completion of reconstruction due to damage from Hurricane Michael.</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We also own and operate retail stores, two standalone restaurants and other entertainment assets.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addition to the properties listed above, we have a number of hospitality projects in various stages of planning.</w:t>
      </w:r>
    </w:p>
    <w:p>
      <w:pPr>
        <w:pStyle w:val="TextBody"/>
        <w:bidi w:val="0"/>
        <w:spacing w:before="0" w:after="240"/>
        <w:ind w:left="0" w:right="0" w:hanging="0"/>
        <w:jc w:val="left"/>
        <w:rPr>
          <w:rFonts w:ascii="Times New Roman;Times;serif" w:hAnsi="Times New Roman;Times;serif"/>
          <w:b/>
          <w:sz w:val="20"/>
        </w:rPr>
      </w:pPr>
      <w:bookmarkStart w:id="3046" w:name="_Hlk108604236"/>
      <w:bookmarkStart w:id="3047" w:name="_Hlk132180148"/>
      <w:bookmarkStart w:id="3048" w:name="_Hlk100726566"/>
      <w:bookmarkEnd w:id="3046"/>
      <w:bookmarkEnd w:id="3047"/>
      <w:bookmarkEnd w:id="3048"/>
      <w:r>
        <w:rPr>
          <w:rFonts w:ascii="Times New Roman;Times;serif" w:hAnsi="Times New Roman;Times;serif"/>
          <w:b/>
          <w:sz w:val="20"/>
        </w:rPr>
        <w:t>Commercial Segment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Our commercial segment includes leasing of commercial property, multi-family, senior living, self-storage and other assets. The commercial segment also oversees the planning, development, entitlement, management and sale of our commercial and rural land holdings for a variety of uses, including a broad range of retail, office, hotel, senior living, multi-family, self-storage and industrial properties. We provide development opportunities for national, regional and local retailers and other strategic partners in Northwest Florida. We own and manage retail shopping centers and develop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commercial parcels. We are currently developing the Watersound Town Center in Walton County, Florida and Watersound West Bay Center in Bay County, Florida. These lifestyle centers are complementary to our Watersound Origins and Latitude Margaritaville Watersound residential communities. In conjunction with Florida State University (“FSU”) and Tallahassee Memorial Hospital (“TMH”), we are also in the process of developing an 87-acre medical campus in Bay County, Florida. We also have large land holdings near the Pier Park retail center, adjacent to the Northwest Florida Beaches International Airport, near or within business districts in the region and along major roadways. We also lease land for various other uses. The commercial segment also manages our timber holdings in Northwest Florida which includes growing and selling pulpwood, sawtimber and other products.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commercial segment generates leasing revenue and incurs leasing expenses primarily from maintenance and management of our properties, personnel costs and asset holding costs. Our commercial segment also generates revenue from the sale of developed and undeveloped land, timber holdings or land with limited development and/or entitlements and the sale of commercial operating properties. Real estate sales in our commercial segment incur costs of revenue directly associated with the land, development, construction, timber and selling costs. Our commercial segment generates timber revenue primarily from open market sales of timber on site without the associated delivery costs. Some of our JV assets and other assets incur interest and financing expenses related to the loans as described in Note 9. </w:t>
      </w:r>
      <w:r>
        <w:rPr>
          <w:rFonts w:ascii="TimesNewRomanPS-ItalicMT" w:hAnsi="TimesNewRomanPS-ItalicMT"/>
          <w:i/>
          <w:sz w:val="20"/>
        </w:rPr>
        <w:t>Debt,</w:t>
      </w:r>
      <w:r>
        <w:rPr>
          <w:rFonts w:ascii="Times New Roman;Times;serif" w:hAnsi="Times New Roman;Times;serif"/>
          <w:sz w:val="20"/>
        </w:rPr>
        <w:t xml:space="preserve"> </w:t>
      </w:r>
      <w:r>
        <w:rPr>
          <w:rFonts w:ascii="TimesNewRomanPS-ItalicMT" w:hAnsi="TimesNewRomanPS-ItalicMT"/>
          <w:i/>
          <w:sz w:val="20"/>
        </w:rPr>
        <w:t>Net</w:t>
      </w:r>
      <w:r>
        <w:rPr>
          <w:rFonts w:ascii="Times New Roman;Times;serif" w:hAnsi="Times New Roman;Times;serif"/>
          <w:sz w:val="20"/>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commercial segment’s portfolio of leasable properties continues to expand and diversify. Through wholly-owned subsidiaries and consolidated and unconsolidated JVs we are in the process of constructing 211 multi-family units and 148 senior living units, in addition to the 917 multi-family units and 107 senior living units that have been completed.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Total units and percentage leased for multi-family and senior living communities by location are as follows:</w:t>
      </w:r>
    </w:p>
    <w:tbl>
      <w:tblPr>
        <w:tblW w:w="9882" w:type="dxa"/>
        <w:jc w:val="left"/>
        <w:tblInd w:w="0" w:type="dxa"/>
        <w:tblLayout w:type="fixed"/>
        <w:tblCellMar>
          <w:top w:w="0" w:type="dxa"/>
          <w:left w:w="0" w:type="dxa"/>
          <w:bottom w:w="0" w:type="dxa"/>
          <w:right w:w="0" w:type="dxa"/>
        </w:tblCellMar>
      </w:tblPr>
      <w:tblGrid>
        <w:gridCol w:w="2236"/>
        <w:gridCol w:w="109"/>
        <w:gridCol w:w="1441"/>
        <w:gridCol w:w="206"/>
        <w:gridCol w:w="586"/>
        <w:gridCol w:w="206"/>
        <w:gridCol w:w="736"/>
        <w:gridCol w:w="109"/>
        <w:gridCol w:w="526"/>
        <w:gridCol w:w="109"/>
        <w:gridCol w:w="751"/>
        <w:gridCol w:w="241"/>
        <w:gridCol w:w="109"/>
        <w:gridCol w:w="736"/>
        <w:gridCol w:w="109"/>
        <w:gridCol w:w="526"/>
        <w:gridCol w:w="109"/>
        <w:gridCol w:w="751"/>
        <w:gridCol w:w="286"/>
      </w:tblGrid>
      <w:tr>
        <w:trPr/>
        <w:tc>
          <w:tcPr>
            <w:tcW w:w="2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8">
                      <wp:simplePos x="0" y="0"/>
                      <wp:positionH relativeFrom="character">
                        <wp:align>left</wp:align>
                      </wp:positionH>
                      <wp:positionV relativeFrom="line">
                        <wp:posOffset>635</wp:posOffset>
                      </wp:positionV>
                      <wp:extent cx="1419860" cy="175260"/>
                      <wp:effectExtent l="0" t="0" r="0" b="0"/>
                      <wp:wrapNone/>
                      <wp:docPr id="697" name="Frame697"/>
                      <a:graphic xmlns:a="http://schemas.openxmlformats.org/drawingml/2006/main">
                        <a:graphicData uri="http://schemas.microsoft.com/office/word/2010/wordprocessingShape">
                          <wps:wsp>
                            <wps:cNvSpPr txBox="1"/>
                            <wps:spPr>
                              <a:xfrm>
                                <a:off x="0" y="0"/>
                                <a:ext cx="1419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9">
                      <wp:simplePos x="0" y="0"/>
                      <wp:positionH relativeFrom="character">
                        <wp:align>left</wp:align>
                      </wp:positionH>
                      <wp:positionV relativeFrom="line">
                        <wp:posOffset>635</wp:posOffset>
                      </wp:positionV>
                      <wp:extent cx="69215" cy="175260"/>
                      <wp:effectExtent l="0" t="0" r="0" b="0"/>
                      <wp:wrapNone/>
                      <wp:docPr id="698" name="Frame69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0">
                      <wp:simplePos x="0" y="0"/>
                      <wp:positionH relativeFrom="character">
                        <wp:align>left</wp:align>
                      </wp:positionH>
                      <wp:positionV relativeFrom="line">
                        <wp:posOffset>635</wp:posOffset>
                      </wp:positionV>
                      <wp:extent cx="915035" cy="175260"/>
                      <wp:effectExtent l="0" t="0" r="0" b="0"/>
                      <wp:wrapNone/>
                      <wp:docPr id="699" name="Frame699"/>
                      <a:graphic xmlns:a="http://schemas.openxmlformats.org/drawingml/2006/main">
                        <a:graphicData uri="http://schemas.microsoft.com/office/word/2010/wordprocessingShape">
                          <wps:wsp>
                            <wps:cNvSpPr txBox="1"/>
                            <wps:spPr>
                              <a:xfrm>
                                <a:off x="0" y="0"/>
                                <a:ext cx="915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1">
                      <wp:simplePos x="0" y="0"/>
                      <wp:positionH relativeFrom="character">
                        <wp:align>left</wp:align>
                      </wp:positionH>
                      <wp:positionV relativeFrom="line">
                        <wp:posOffset>635</wp:posOffset>
                      </wp:positionV>
                      <wp:extent cx="130810" cy="175260"/>
                      <wp:effectExtent l="0" t="0" r="0" b="0"/>
                      <wp:wrapNone/>
                      <wp:docPr id="700" name="Frame700"/>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2">
                      <wp:simplePos x="0" y="0"/>
                      <wp:positionH relativeFrom="character">
                        <wp:align>left</wp:align>
                      </wp:positionH>
                      <wp:positionV relativeFrom="line">
                        <wp:posOffset>635</wp:posOffset>
                      </wp:positionV>
                      <wp:extent cx="372110" cy="175260"/>
                      <wp:effectExtent l="0" t="0" r="0" b="0"/>
                      <wp:wrapNone/>
                      <wp:docPr id="701" name="Frame701"/>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3">
                      <wp:simplePos x="0" y="0"/>
                      <wp:positionH relativeFrom="character">
                        <wp:align>left</wp:align>
                      </wp:positionH>
                      <wp:positionV relativeFrom="line">
                        <wp:posOffset>635</wp:posOffset>
                      </wp:positionV>
                      <wp:extent cx="130810" cy="175260"/>
                      <wp:effectExtent l="0" t="0" r="0" b="0"/>
                      <wp:wrapNone/>
                      <wp:docPr id="702" name="Frame702"/>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4">
                      <wp:simplePos x="0" y="0"/>
                      <wp:positionH relativeFrom="character">
                        <wp:align>left</wp:align>
                      </wp:positionH>
                      <wp:positionV relativeFrom="line">
                        <wp:posOffset>635</wp:posOffset>
                      </wp:positionV>
                      <wp:extent cx="467360" cy="175260"/>
                      <wp:effectExtent l="0" t="0" r="0" b="0"/>
                      <wp:wrapNone/>
                      <wp:docPr id="703" name="Frame703"/>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5">
                      <wp:simplePos x="0" y="0"/>
                      <wp:positionH relativeFrom="character">
                        <wp:align>left</wp:align>
                      </wp:positionH>
                      <wp:positionV relativeFrom="line">
                        <wp:posOffset>635</wp:posOffset>
                      </wp:positionV>
                      <wp:extent cx="69215" cy="175260"/>
                      <wp:effectExtent l="0" t="0" r="0" b="0"/>
                      <wp:wrapNone/>
                      <wp:docPr id="704" name="Frame70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6">
                      <wp:simplePos x="0" y="0"/>
                      <wp:positionH relativeFrom="character">
                        <wp:align>left</wp:align>
                      </wp:positionH>
                      <wp:positionV relativeFrom="line">
                        <wp:posOffset>635</wp:posOffset>
                      </wp:positionV>
                      <wp:extent cx="334010" cy="175260"/>
                      <wp:effectExtent l="0" t="0" r="0" b="0"/>
                      <wp:wrapNone/>
                      <wp:docPr id="705" name="Frame705"/>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7">
                      <wp:simplePos x="0" y="0"/>
                      <wp:positionH relativeFrom="character">
                        <wp:align>left</wp:align>
                      </wp:positionH>
                      <wp:positionV relativeFrom="line">
                        <wp:posOffset>635</wp:posOffset>
                      </wp:positionV>
                      <wp:extent cx="69215" cy="175260"/>
                      <wp:effectExtent l="0" t="0" r="0" b="0"/>
                      <wp:wrapNone/>
                      <wp:docPr id="706" name="Frame70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8">
                      <wp:simplePos x="0" y="0"/>
                      <wp:positionH relativeFrom="character">
                        <wp:align>left</wp:align>
                      </wp:positionH>
                      <wp:positionV relativeFrom="line">
                        <wp:posOffset>635</wp:posOffset>
                      </wp:positionV>
                      <wp:extent cx="476885" cy="175260"/>
                      <wp:effectExtent l="0" t="0" r="0" b="0"/>
                      <wp:wrapNone/>
                      <wp:docPr id="707" name="Frame707"/>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9">
                      <wp:simplePos x="0" y="0"/>
                      <wp:positionH relativeFrom="character">
                        <wp:align>left</wp:align>
                      </wp:positionH>
                      <wp:positionV relativeFrom="line">
                        <wp:posOffset>635</wp:posOffset>
                      </wp:positionV>
                      <wp:extent cx="153035" cy="175260"/>
                      <wp:effectExtent l="0" t="0" r="0" b="0"/>
                      <wp:wrapNone/>
                      <wp:docPr id="708" name="Frame708"/>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0">
                      <wp:simplePos x="0" y="0"/>
                      <wp:positionH relativeFrom="character">
                        <wp:align>left</wp:align>
                      </wp:positionH>
                      <wp:positionV relativeFrom="line">
                        <wp:posOffset>635</wp:posOffset>
                      </wp:positionV>
                      <wp:extent cx="69215" cy="175260"/>
                      <wp:effectExtent l="0" t="0" r="0" b="0"/>
                      <wp:wrapNone/>
                      <wp:docPr id="709" name="Frame70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1">
                      <wp:simplePos x="0" y="0"/>
                      <wp:positionH relativeFrom="character">
                        <wp:align>left</wp:align>
                      </wp:positionH>
                      <wp:positionV relativeFrom="line">
                        <wp:posOffset>635</wp:posOffset>
                      </wp:positionV>
                      <wp:extent cx="467360" cy="175260"/>
                      <wp:effectExtent l="0" t="0" r="0" b="0"/>
                      <wp:wrapNone/>
                      <wp:docPr id="710" name="Frame710"/>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2">
                      <wp:simplePos x="0" y="0"/>
                      <wp:positionH relativeFrom="character">
                        <wp:align>left</wp:align>
                      </wp:positionH>
                      <wp:positionV relativeFrom="line">
                        <wp:posOffset>635</wp:posOffset>
                      </wp:positionV>
                      <wp:extent cx="69215" cy="175260"/>
                      <wp:effectExtent l="0" t="0" r="0" b="0"/>
                      <wp:wrapNone/>
                      <wp:docPr id="711" name="Frame71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3">
                      <wp:simplePos x="0" y="0"/>
                      <wp:positionH relativeFrom="character">
                        <wp:align>left</wp:align>
                      </wp:positionH>
                      <wp:positionV relativeFrom="line">
                        <wp:posOffset>635</wp:posOffset>
                      </wp:positionV>
                      <wp:extent cx="334010" cy="175260"/>
                      <wp:effectExtent l="0" t="0" r="0" b="0"/>
                      <wp:wrapNone/>
                      <wp:docPr id="712" name="Frame712"/>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4">
                      <wp:simplePos x="0" y="0"/>
                      <wp:positionH relativeFrom="character">
                        <wp:align>left</wp:align>
                      </wp:positionH>
                      <wp:positionV relativeFrom="line">
                        <wp:posOffset>635</wp:posOffset>
                      </wp:positionV>
                      <wp:extent cx="69215" cy="175260"/>
                      <wp:effectExtent l="0" t="0" r="0" b="0"/>
                      <wp:wrapNone/>
                      <wp:docPr id="713" name="Frame71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5">
                      <wp:simplePos x="0" y="0"/>
                      <wp:positionH relativeFrom="character">
                        <wp:align>left</wp:align>
                      </wp:positionH>
                      <wp:positionV relativeFrom="line">
                        <wp:posOffset>635</wp:posOffset>
                      </wp:positionV>
                      <wp:extent cx="476885" cy="175260"/>
                      <wp:effectExtent l="0" t="0" r="0" b="0"/>
                      <wp:wrapNone/>
                      <wp:docPr id="714" name="Frame714"/>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6">
                      <wp:simplePos x="0" y="0"/>
                      <wp:positionH relativeFrom="character">
                        <wp:align>left</wp:align>
                      </wp:positionH>
                      <wp:positionV relativeFrom="line">
                        <wp:posOffset>635</wp:posOffset>
                      </wp:positionV>
                      <wp:extent cx="181610" cy="175260"/>
                      <wp:effectExtent l="0" t="0" r="0" b="0"/>
                      <wp:wrapNone/>
                      <wp:docPr id="715" name="Frame715"/>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23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1441" w:type="dxa"/>
            <w:tcBorders/>
            <w:vAlign w:val="center"/>
          </w:tcPr>
          <w:p>
            <w:pPr>
              <w:pStyle w:val="TableContents"/>
              <w:bidi w:val="0"/>
              <w:spacing w:before="0" w:after="1"/>
              <w:ind w:left="0" w:right="0" w:hanging="0"/>
              <w:jc w:val="center"/>
              <w:rPr/>
            </w:pPr>
            <w:r>
              <w:rPr/>
              <w:t>​</w:t>
            </w:r>
          </w:p>
        </w:tc>
        <w:tc>
          <w:tcPr>
            <w:tcW w:w="206" w:type="dxa"/>
            <w:tcBorders/>
            <w:vAlign w:val="center"/>
          </w:tcPr>
          <w:p>
            <w:pPr>
              <w:pStyle w:val="TableContents"/>
              <w:bidi w:val="0"/>
              <w:spacing w:before="0" w:after="1"/>
              <w:ind w:left="0" w:right="0" w:hanging="0"/>
              <w:jc w:val="center"/>
              <w:rPr/>
            </w:pPr>
            <w:r>
              <w:rPr/>
              <w:t>​</w:t>
            </w:r>
          </w:p>
        </w:tc>
        <w:tc>
          <w:tcPr>
            <w:tcW w:w="58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w:t>
            </w:r>
          </w:p>
        </w:tc>
        <w:tc>
          <w:tcPr>
            <w:tcW w:w="2231"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June 30, 2023</w:t>
            </w:r>
          </w:p>
        </w:tc>
        <w:tc>
          <w:tcPr>
            <w:tcW w:w="24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2231"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December 31, 2022</w:t>
            </w:r>
          </w:p>
        </w:tc>
        <w:tc>
          <w:tcPr>
            <w:tcW w:w="286" w:type="dxa"/>
            <w:tcBorders/>
            <w:vAlign w:val="center"/>
          </w:tcPr>
          <w:p>
            <w:pPr>
              <w:pStyle w:val="TableContents"/>
              <w:bidi w:val="0"/>
              <w:spacing w:before="0" w:after="1"/>
              <w:ind w:left="0" w:right="0" w:hanging="0"/>
              <w:jc w:val="left"/>
              <w:rPr/>
            </w:pPr>
            <w:r>
              <w:rPr/>
              <w:t>​</w:t>
            </w:r>
          </w:p>
        </w:tc>
      </w:tr>
      <w:tr>
        <w:trPr/>
        <w:tc>
          <w:tcPr>
            <w:tcW w:w="223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1441" w:type="dxa"/>
            <w:tcBorders/>
            <w:vAlign w:val="center"/>
          </w:tcPr>
          <w:p>
            <w:pPr>
              <w:pStyle w:val="TableContents"/>
              <w:bidi w:val="0"/>
              <w:spacing w:before="0" w:after="1"/>
              <w:ind w:left="0" w:right="0" w:hanging="0"/>
              <w:jc w:val="center"/>
              <w:rPr/>
            </w:pPr>
            <w:r>
              <w:rPr/>
              <w:t>​</w:t>
            </w:r>
          </w:p>
        </w:tc>
        <w:tc>
          <w:tcPr>
            <w:tcW w:w="206" w:type="dxa"/>
            <w:tcBorders/>
            <w:vAlign w:val="center"/>
          </w:tcPr>
          <w:p>
            <w:pPr>
              <w:pStyle w:val="TableContents"/>
              <w:bidi w:val="0"/>
              <w:spacing w:before="0" w:after="1"/>
              <w:ind w:left="0" w:right="0" w:hanging="0"/>
              <w:jc w:val="center"/>
              <w:rPr/>
            </w:pPr>
            <w:r>
              <w:rPr/>
              <w:t>​</w:t>
            </w:r>
          </w:p>
        </w:tc>
        <w:tc>
          <w:tcPr>
            <w:tcW w:w="586" w:type="dxa"/>
            <w:tcBorders/>
            <w:vAlign w:val="center"/>
          </w:tcPr>
          <w:p>
            <w:pPr>
              <w:pStyle w:val="TableContents"/>
              <w:bidi w:val="0"/>
              <w:spacing w:before="0" w:after="1"/>
              <w:ind w:left="0" w:right="0" w:hanging="0"/>
              <w:jc w:val="center"/>
              <w:rPr/>
            </w:pPr>
            <w:r>
              <w:rPr/>
              <w:t>​</w:t>
            </w:r>
          </w:p>
        </w:tc>
        <w:tc>
          <w:tcPr>
            <w:tcW w:w="206" w:type="dxa"/>
            <w:tcBorders/>
            <w:vAlign w:val="center"/>
          </w:tcPr>
          <w:p>
            <w:pPr>
              <w:pStyle w:val="TableContents"/>
              <w:bidi w:val="0"/>
              <w:spacing w:before="0" w:after="1"/>
              <w:ind w:left="0" w:right="0" w:hanging="0"/>
              <w:jc w:val="center"/>
              <w:rPr/>
            </w:pPr>
            <w:r>
              <w:rPr/>
              <w:t>​</w:t>
            </w:r>
          </w:p>
        </w:tc>
        <w:tc>
          <w:tcPr>
            <w:tcW w:w="73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52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751"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Percentage</w:t>
            </w:r>
          </w:p>
        </w:tc>
        <w:tc>
          <w:tcPr>
            <w:tcW w:w="24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73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52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751"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Percentage</w:t>
            </w:r>
          </w:p>
        </w:tc>
        <w:tc>
          <w:tcPr>
            <w:tcW w:w="286" w:type="dxa"/>
            <w:tcBorders/>
            <w:vAlign w:val="center"/>
          </w:tcPr>
          <w:p>
            <w:pPr>
              <w:pStyle w:val="TableContents"/>
              <w:bidi w:val="0"/>
              <w:spacing w:before="0" w:after="1"/>
              <w:ind w:left="0" w:right="0" w:hanging="0"/>
              <w:jc w:val="left"/>
              <w:rPr/>
            </w:pPr>
            <w:r>
              <w:rPr/>
              <w:t>​</w:t>
            </w:r>
          </w:p>
        </w:tc>
      </w:tr>
      <w:tr>
        <w:trPr/>
        <w:tc>
          <w:tcPr>
            <w:tcW w:w="223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1441" w:type="dxa"/>
            <w:tcBorders/>
            <w:vAlign w:val="center"/>
          </w:tcPr>
          <w:p>
            <w:pPr>
              <w:pStyle w:val="TableContents"/>
              <w:bidi w:val="0"/>
              <w:spacing w:before="0" w:after="1"/>
              <w:ind w:left="0" w:right="0" w:hanging="0"/>
              <w:jc w:val="center"/>
              <w:rPr/>
            </w:pPr>
            <w:r>
              <w:rPr/>
              <w:t>​</w:t>
            </w:r>
          </w:p>
        </w:tc>
        <w:tc>
          <w:tcPr>
            <w:tcW w:w="206" w:type="dxa"/>
            <w:tcBorders/>
            <w:vAlign w:val="center"/>
          </w:tcPr>
          <w:p>
            <w:pPr>
              <w:pStyle w:val="TableContents"/>
              <w:bidi w:val="0"/>
              <w:spacing w:before="0" w:after="1"/>
              <w:ind w:left="0" w:right="0" w:hanging="0"/>
              <w:jc w:val="center"/>
              <w:rPr/>
            </w:pPr>
            <w:r>
              <w:rPr/>
              <w:t>​</w:t>
            </w:r>
          </w:p>
        </w:tc>
        <w:tc>
          <w:tcPr>
            <w:tcW w:w="586" w:type="dxa"/>
            <w:tcBorders/>
            <w:vAlign w:val="center"/>
          </w:tcPr>
          <w:p>
            <w:pPr>
              <w:pStyle w:val="TableContents"/>
              <w:bidi w:val="0"/>
              <w:spacing w:before="0" w:after="1"/>
              <w:ind w:left="0" w:right="0" w:hanging="0"/>
              <w:jc w:val="center"/>
              <w:rPr/>
            </w:pPr>
            <w:r>
              <w:rPr/>
              <w:t>​</w:t>
            </w:r>
          </w:p>
        </w:tc>
        <w:tc>
          <w:tcPr>
            <w:tcW w:w="206" w:type="dxa"/>
            <w:tcBorders/>
            <w:vAlign w:val="center"/>
          </w:tcPr>
          <w:p>
            <w:pPr>
              <w:pStyle w:val="TableContents"/>
              <w:bidi w:val="0"/>
              <w:spacing w:before="0" w:after="1"/>
              <w:ind w:left="0" w:right="0" w:hanging="0"/>
              <w:jc w:val="center"/>
              <w:rPr/>
            </w:pPr>
            <w:r>
              <w:rPr/>
              <w:t>​</w:t>
            </w:r>
          </w:p>
        </w:tc>
        <w:tc>
          <w:tcPr>
            <w:tcW w:w="73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5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751"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Leased</w:t>
            </w:r>
          </w:p>
        </w:tc>
        <w:tc>
          <w:tcPr>
            <w:tcW w:w="24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73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52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751"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Leased</w:t>
            </w:r>
          </w:p>
        </w:tc>
        <w:tc>
          <w:tcPr>
            <w:tcW w:w="286" w:type="dxa"/>
            <w:tcBorders/>
            <w:vAlign w:val="center"/>
          </w:tcPr>
          <w:p>
            <w:pPr>
              <w:pStyle w:val="TableContents"/>
              <w:bidi w:val="0"/>
              <w:spacing w:before="0" w:after="1"/>
              <w:ind w:left="0" w:right="0" w:hanging="0"/>
              <w:jc w:val="left"/>
              <w:rPr/>
            </w:pPr>
            <w:r>
              <w:rPr/>
              <w:t>​</w:t>
            </w:r>
          </w:p>
        </w:tc>
      </w:tr>
      <w:tr>
        <w:trPr/>
        <w:tc>
          <w:tcPr>
            <w:tcW w:w="223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1441" w:type="dxa"/>
            <w:tcBorders/>
            <w:vAlign w:val="center"/>
          </w:tcPr>
          <w:p>
            <w:pPr>
              <w:pStyle w:val="TableContents"/>
              <w:bidi w:val="0"/>
              <w:spacing w:before="0" w:after="1"/>
              <w:ind w:left="0" w:right="0" w:hanging="0"/>
              <w:jc w:val="center"/>
              <w:rPr/>
            </w:pPr>
            <w:r>
              <w:rPr/>
              <w:t>​</w:t>
            </w:r>
          </w:p>
        </w:tc>
        <w:tc>
          <w:tcPr>
            <w:tcW w:w="206" w:type="dxa"/>
            <w:tcBorders/>
            <w:vAlign w:val="center"/>
          </w:tcPr>
          <w:p>
            <w:pPr>
              <w:pStyle w:val="TableContents"/>
              <w:bidi w:val="0"/>
              <w:spacing w:before="0" w:after="1"/>
              <w:ind w:left="0" w:right="0" w:hanging="0"/>
              <w:jc w:val="center"/>
              <w:rPr/>
            </w:pPr>
            <w:r>
              <w:rPr/>
              <w:t>  </w:t>
            </w:r>
          </w:p>
        </w:tc>
        <w:tc>
          <w:tcPr>
            <w:tcW w:w="586"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Units</w:t>
            </w:r>
          </w:p>
        </w:tc>
        <w:tc>
          <w:tcPr>
            <w:tcW w:w="206" w:type="dxa"/>
            <w:tcBorders/>
            <w:vAlign w:val="center"/>
          </w:tcPr>
          <w:p>
            <w:pPr>
              <w:pStyle w:val="TableContents"/>
              <w:bidi w:val="0"/>
              <w:spacing w:before="0" w:after="1"/>
              <w:ind w:left="0" w:right="0" w:hanging="0"/>
              <w:jc w:val="center"/>
              <w:rPr/>
            </w:pPr>
            <w:r>
              <w:rPr/>
              <w:t>  </w:t>
            </w:r>
          </w:p>
        </w:tc>
        <w:tc>
          <w:tcPr>
            <w:tcW w:w="736"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 xml:space="preserve">Units </w:t>
            </w:r>
          </w:p>
        </w:tc>
        <w:tc>
          <w:tcPr>
            <w:tcW w:w="109" w:type="dxa"/>
            <w:tcBorders/>
            <w:vAlign w:val="center"/>
          </w:tcPr>
          <w:p>
            <w:pPr>
              <w:pStyle w:val="TableContents"/>
              <w:bidi w:val="0"/>
              <w:spacing w:before="0" w:after="1"/>
              <w:ind w:left="0" w:right="0" w:hanging="0"/>
              <w:jc w:val="left"/>
              <w:rPr/>
            </w:pPr>
            <w:r>
              <w:rPr/>
              <w:t>​</w:t>
            </w:r>
          </w:p>
        </w:tc>
        <w:tc>
          <w:tcPr>
            <w:tcW w:w="526"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Units</w:t>
            </w:r>
          </w:p>
        </w:tc>
        <w:tc>
          <w:tcPr>
            <w:tcW w:w="109"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of Units</w:t>
            </w:r>
          </w:p>
        </w:tc>
        <w:tc>
          <w:tcPr>
            <w:tcW w:w="24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736"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 xml:space="preserve">Units </w:t>
            </w:r>
          </w:p>
        </w:tc>
        <w:tc>
          <w:tcPr>
            <w:tcW w:w="109" w:type="dxa"/>
            <w:tcBorders/>
            <w:vAlign w:val="center"/>
          </w:tcPr>
          <w:p>
            <w:pPr>
              <w:pStyle w:val="TableContents"/>
              <w:bidi w:val="0"/>
              <w:spacing w:before="0" w:after="1"/>
              <w:ind w:left="0" w:right="0" w:hanging="0"/>
              <w:jc w:val="left"/>
              <w:rPr/>
            </w:pPr>
            <w:r>
              <w:rPr/>
              <w:t>​</w:t>
            </w:r>
          </w:p>
        </w:tc>
        <w:tc>
          <w:tcPr>
            <w:tcW w:w="526"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Units</w:t>
            </w:r>
          </w:p>
        </w:tc>
        <w:tc>
          <w:tcPr>
            <w:tcW w:w="109"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of Units</w:t>
            </w:r>
          </w:p>
        </w:tc>
        <w:tc>
          <w:tcPr>
            <w:tcW w:w="286" w:type="dxa"/>
            <w:tcBorders/>
            <w:vAlign w:val="center"/>
          </w:tcPr>
          <w:p>
            <w:pPr>
              <w:pStyle w:val="TableContents"/>
              <w:bidi w:val="0"/>
              <w:spacing w:before="0" w:after="1"/>
              <w:ind w:left="0" w:right="0" w:hanging="0"/>
              <w:jc w:val="left"/>
              <w:rPr/>
            </w:pPr>
            <w:r>
              <w:rPr/>
              <w:t>​</w:t>
            </w:r>
          </w:p>
        </w:tc>
      </w:tr>
      <w:tr>
        <w:trPr/>
        <w:tc>
          <w:tcPr>
            <w:tcW w:w="223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14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Location</w:t>
            </w:r>
          </w:p>
        </w:tc>
        <w:tc>
          <w:tcPr>
            <w:tcW w:w="206" w:type="dxa"/>
            <w:tcBorders/>
            <w:vAlign w:val="center"/>
          </w:tcPr>
          <w:p>
            <w:pPr>
              <w:pStyle w:val="TableContents"/>
              <w:bidi w:val="0"/>
              <w:spacing w:before="0" w:after="1"/>
              <w:ind w:left="0" w:right="0" w:hanging="0"/>
              <w:jc w:val="center"/>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Planned</w:t>
            </w:r>
          </w:p>
        </w:tc>
        <w:tc>
          <w:tcPr>
            <w:tcW w:w="206" w:type="dxa"/>
            <w:tcBorders/>
            <w:vAlign w:val="center"/>
          </w:tcPr>
          <w:p>
            <w:pPr>
              <w:pStyle w:val="TableContents"/>
              <w:bidi w:val="0"/>
              <w:spacing w:before="0" w:after="1"/>
              <w:ind w:left="0" w:right="0" w:hanging="0"/>
              <w:jc w:val="center"/>
              <w:rPr/>
            </w:pPr>
            <w:r>
              <w:rPr/>
              <w:t>​</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Completed</w:t>
            </w:r>
          </w:p>
        </w:tc>
        <w:tc>
          <w:tcPr>
            <w:tcW w:w="109" w:type="dxa"/>
            <w:tcBorders/>
            <w:vAlign w:val="center"/>
          </w:tcPr>
          <w:p>
            <w:pPr>
              <w:pStyle w:val="TableContents"/>
              <w:bidi w:val="0"/>
              <w:spacing w:before="0" w:after="1"/>
              <w:ind w:left="0" w:right="0" w:hanging="0"/>
              <w:jc w:val="left"/>
              <w:rPr/>
            </w:pPr>
            <w:r>
              <w:rPr/>
              <w:t>​</w:t>
            </w:r>
          </w:p>
        </w:tc>
        <w:tc>
          <w:tcPr>
            <w:tcW w:w="52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Leased</w:t>
            </w:r>
          </w:p>
        </w:tc>
        <w:tc>
          <w:tcPr>
            <w:tcW w:w="109" w:type="dxa"/>
            <w:tcBorders/>
            <w:vAlign w:val="center"/>
          </w:tcPr>
          <w:p>
            <w:pPr>
              <w:pStyle w:val="TableContents"/>
              <w:bidi w:val="0"/>
              <w:spacing w:before="0" w:after="1"/>
              <w:ind w:left="0" w:right="0" w:hanging="0"/>
              <w:jc w:val="left"/>
              <w:rPr/>
            </w:pPr>
            <w:r>
              <w:rPr/>
              <w:t>​</w:t>
            </w:r>
          </w:p>
        </w:tc>
        <w:tc>
          <w:tcPr>
            <w:tcW w:w="7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Completed</w:t>
            </w:r>
          </w:p>
        </w:tc>
        <w:tc>
          <w:tcPr>
            <w:tcW w:w="24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Completed</w:t>
            </w:r>
          </w:p>
        </w:tc>
        <w:tc>
          <w:tcPr>
            <w:tcW w:w="109" w:type="dxa"/>
            <w:tcBorders/>
            <w:vAlign w:val="center"/>
          </w:tcPr>
          <w:p>
            <w:pPr>
              <w:pStyle w:val="TableContents"/>
              <w:bidi w:val="0"/>
              <w:spacing w:before="0" w:after="1"/>
              <w:ind w:left="0" w:right="0" w:hanging="0"/>
              <w:jc w:val="left"/>
              <w:rPr/>
            </w:pPr>
            <w:r>
              <w:rPr/>
              <w:t>​</w:t>
            </w:r>
          </w:p>
        </w:tc>
        <w:tc>
          <w:tcPr>
            <w:tcW w:w="52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Leased</w:t>
            </w:r>
          </w:p>
        </w:tc>
        <w:tc>
          <w:tcPr>
            <w:tcW w:w="109" w:type="dxa"/>
            <w:tcBorders/>
            <w:vAlign w:val="center"/>
          </w:tcPr>
          <w:p>
            <w:pPr>
              <w:pStyle w:val="TableContents"/>
              <w:bidi w:val="0"/>
              <w:spacing w:before="0" w:after="1"/>
              <w:ind w:left="0" w:right="0" w:hanging="0"/>
              <w:jc w:val="left"/>
              <w:rPr/>
            </w:pPr>
            <w:r>
              <w:rPr/>
              <w:t>​</w:t>
            </w:r>
          </w:p>
        </w:tc>
        <w:tc>
          <w:tcPr>
            <w:tcW w:w="7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Completed</w:t>
            </w:r>
          </w:p>
        </w:tc>
        <w:tc>
          <w:tcPr>
            <w:tcW w:w="286" w:type="dxa"/>
            <w:tcBorders/>
            <w:vAlign w:val="center"/>
          </w:tcPr>
          <w:p>
            <w:pPr>
              <w:pStyle w:val="TableContents"/>
              <w:bidi w:val="0"/>
              <w:spacing w:before="0" w:after="1"/>
              <w:ind w:left="0" w:right="0" w:hanging="0"/>
              <w:jc w:val="left"/>
              <w:rPr/>
            </w:pPr>
            <w:r>
              <w:rPr/>
              <w:t>​</w:t>
            </w:r>
          </w:p>
        </w:tc>
      </w:tr>
      <w:tr>
        <w:trPr/>
        <w:tc>
          <w:tcPr>
            <w:tcW w:w="3786" w:type="dxa"/>
            <w:gridSpan w:val="3"/>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Multi-family</w:t>
            </w:r>
          </w:p>
        </w:tc>
        <w:tc>
          <w:tcPr>
            <w:tcW w:w="206" w:type="dxa"/>
            <w:tcBorders/>
            <w:shd w:fill="CCEEFF" w:val="clear"/>
            <w:vAlign w:val="center"/>
          </w:tcPr>
          <w:p>
            <w:pPr>
              <w:pStyle w:val="TableContents"/>
              <w:bidi w:val="0"/>
              <w:spacing w:before="0" w:after="1"/>
              <w:ind w:left="0" w:right="0" w:hanging="0"/>
              <w:jc w:val="center"/>
              <w:rPr/>
            </w:pPr>
            <w:r>
              <w:rPr/>
              <w:t>​</w:t>
            </w:r>
          </w:p>
        </w:tc>
        <w:tc>
          <w:tcPr>
            <w:tcW w:w="586" w:type="dxa"/>
            <w:tcBorders/>
            <w:shd w:fill="CCEEFF" w:val="clear"/>
            <w:vAlign w:val="center"/>
          </w:tcPr>
          <w:p>
            <w:pPr>
              <w:pStyle w:val="TableContents"/>
              <w:bidi w:val="0"/>
              <w:spacing w:before="0" w:after="1"/>
              <w:ind w:left="0" w:right="0" w:hanging="0"/>
              <w:jc w:val="center"/>
              <w:rPr/>
            </w:pPr>
            <w:r>
              <w:rPr/>
              <w:t>​</w:t>
            </w:r>
          </w:p>
        </w:tc>
        <w:tc>
          <w:tcPr>
            <w:tcW w:w="206" w:type="dxa"/>
            <w:tcBorders/>
            <w:shd w:fill="CCEEFF" w:val="clear"/>
            <w:vAlign w:val="center"/>
          </w:tcPr>
          <w:p>
            <w:pPr>
              <w:pStyle w:val="TableContents"/>
              <w:bidi w:val="0"/>
              <w:spacing w:before="0" w:after="1"/>
              <w:ind w:left="0" w:right="0" w:hanging="0"/>
              <w:jc w:val="center"/>
              <w:rPr/>
            </w:pPr>
            <w:r>
              <w:rPr/>
              <w:t>​</w:t>
            </w:r>
          </w:p>
        </w:tc>
        <w:tc>
          <w:tcPr>
            <w:tcW w:w="736"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526"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center"/>
              <w:rPr/>
            </w:pPr>
            <w:r>
              <w:rPr/>
              <w:t>​</w:t>
            </w:r>
          </w:p>
        </w:tc>
        <w:tc>
          <w:tcPr>
            <w:tcW w:w="24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center"/>
              <w:rPr/>
            </w:pPr>
            <w:r>
              <w:rPr/>
              <w:t>​</w:t>
            </w:r>
          </w:p>
        </w:tc>
        <w:tc>
          <w:tcPr>
            <w:tcW w:w="736"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526"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center"/>
              <w:rPr/>
            </w:pPr>
            <w:r>
              <w:rPr/>
              <w:t>​</w:t>
            </w:r>
          </w:p>
        </w:tc>
        <w:tc>
          <w:tcPr>
            <w:tcW w:w="286" w:type="dxa"/>
            <w:tcBorders/>
            <w:shd w:fill="CCEEFF" w:val="clear"/>
            <w:vAlign w:val="center"/>
          </w:tcPr>
          <w:p>
            <w:pPr>
              <w:pStyle w:val="TableContents"/>
              <w:bidi w:val="0"/>
              <w:spacing w:before="0" w:after="1"/>
              <w:ind w:left="0" w:right="0" w:hanging="0"/>
              <w:jc w:val="left"/>
              <w:rPr/>
            </w:pPr>
            <w:r>
              <w:rPr/>
              <w:t>​</w:t>
            </w:r>
          </w:p>
        </w:tc>
      </w:tr>
      <w:tr>
        <w:trPr/>
        <w:tc>
          <w:tcPr>
            <w:tcW w:w="223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Pier Park Crossings</w:t>
            </w:r>
          </w:p>
        </w:tc>
        <w:tc>
          <w:tcPr>
            <w:tcW w:w="109" w:type="dxa"/>
            <w:tcBorders/>
            <w:vAlign w:val="center"/>
          </w:tcPr>
          <w:p>
            <w:pPr>
              <w:pStyle w:val="TableContents"/>
              <w:bidi w:val="0"/>
              <w:spacing w:before="0" w:after="1"/>
              <w:ind w:left="0" w:right="0" w:hanging="0"/>
              <w:jc w:val="left"/>
              <w:rPr/>
            </w:pPr>
            <w:r>
              <w:rPr/>
              <w:t>​</w:t>
            </w:r>
          </w:p>
        </w:tc>
        <w:tc>
          <w:tcPr>
            <w:tcW w:w="144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Bay County, FL</w:t>
            </w:r>
          </w:p>
        </w:tc>
        <w:tc>
          <w:tcPr>
            <w:tcW w:w="20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240</w:t>
            </w:r>
          </w:p>
        </w:tc>
        <w:tc>
          <w:tcPr>
            <w:tcW w:w="20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240</w:t>
            </w:r>
          </w:p>
        </w:tc>
        <w:tc>
          <w:tcPr>
            <w:tcW w:w="109" w:type="dxa"/>
            <w:tcBorders/>
            <w:vAlign w:val="center"/>
          </w:tcPr>
          <w:p>
            <w:pPr>
              <w:pStyle w:val="TableContents"/>
              <w:bidi w:val="0"/>
              <w:spacing w:before="0" w:after="1"/>
              <w:ind w:left="0" w:right="0" w:hanging="0"/>
              <w:jc w:val="right"/>
              <w:rPr/>
            </w:pPr>
            <w:r>
              <w:rPr/>
              <w:t>​</w:t>
            </w:r>
          </w:p>
        </w:tc>
        <w:tc>
          <w:tcPr>
            <w:tcW w:w="5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222</w:t>
            </w:r>
          </w:p>
        </w:tc>
        <w:tc>
          <w:tcPr>
            <w:tcW w:w="109"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93</w:t>
            </w:r>
          </w:p>
        </w:tc>
        <w:tc>
          <w:tcPr>
            <w:tcW w:w="24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9"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240</w:t>
            </w:r>
          </w:p>
        </w:tc>
        <w:tc>
          <w:tcPr>
            <w:tcW w:w="109" w:type="dxa"/>
            <w:tcBorders/>
            <w:vAlign w:val="center"/>
          </w:tcPr>
          <w:p>
            <w:pPr>
              <w:pStyle w:val="TableContents"/>
              <w:bidi w:val="0"/>
              <w:spacing w:before="0" w:after="1"/>
              <w:ind w:left="0" w:right="0" w:hanging="0"/>
              <w:jc w:val="right"/>
              <w:rPr/>
            </w:pPr>
            <w:r>
              <w:rPr/>
              <w:t>​</w:t>
            </w:r>
          </w:p>
        </w:tc>
        <w:tc>
          <w:tcPr>
            <w:tcW w:w="5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228</w:t>
            </w:r>
          </w:p>
        </w:tc>
        <w:tc>
          <w:tcPr>
            <w:tcW w:w="109"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95</w:t>
            </w:r>
          </w:p>
        </w:tc>
        <w:tc>
          <w:tcPr>
            <w:tcW w:w="2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223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Pier Park Crossings Phase II</w:t>
            </w:r>
          </w:p>
        </w:tc>
        <w:tc>
          <w:tcPr>
            <w:tcW w:w="109" w:type="dxa"/>
            <w:tcBorders/>
            <w:shd w:fill="CCEEFF" w:val="clear"/>
            <w:vAlign w:val="center"/>
          </w:tcPr>
          <w:p>
            <w:pPr>
              <w:pStyle w:val="TableContents"/>
              <w:bidi w:val="0"/>
              <w:spacing w:before="0" w:after="1"/>
              <w:ind w:left="0" w:right="0" w:hanging="0"/>
              <w:jc w:val="left"/>
              <w:rPr/>
            </w:pPr>
            <w:r>
              <w:rPr/>
              <w:t>​</w:t>
            </w:r>
          </w:p>
        </w:tc>
        <w:tc>
          <w:tcPr>
            <w:tcW w:w="144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Bay County, FL</w:t>
            </w:r>
          </w:p>
        </w:tc>
        <w:tc>
          <w:tcPr>
            <w:tcW w:w="20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120</w:t>
            </w:r>
          </w:p>
        </w:tc>
        <w:tc>
          <w:tcPr>
            <w:tcW w:w="20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120</w:t>
            </w:r>
          </w:p>
        </w:tc>
        <w:tc>
          <w:tcPr>
            <w:tcW w:w="109" w:type="dxa"/>
            <w:tcBorders/>
            <w:shd w:fill="CCEEFF" w:val="clear"/>
            <w:vAlign w:val="center"/>
          </w:tcPr>
          <w:p>
            <w:pPr>
              <w:pStyle w:val="TableContents"/>
              <w:bidi w:val="0"/>
              <w:spacing w:before="0" w:after="1"/>
              <w:ind w:left="0" w:right="0" w:hanging="0"/>
              <w:jc w:val="right"/>
              <w:rPr/>
            </w:pPr>
            <w:r>
              <w:rPr/>
              <w:t>​</w:t>
            </w:r>
          </w:p>
        </w:tc>
        <w:tc>
          <w:tcPr>
            <w:tcW w:w="5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111</w:t>
            </w:r>
          </w:p>
        </w:tc>
        <w:tc>
          <w:tcPr>
            <w:tcW w:w="109"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93</w:t>
            </w:r>
          </w:p>
        </w:tc>
        <w:tc>
          <w:tcPr>
            <w:tcW w:w="24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120</w:t>
            </w:r>
          </w:p>
        </w:tc>
        <w:tc>
          <w:tcPr>
            <w:tcW w:w="109" w:type="dxa"/>
            <w:tcBorders/>
            <w:shd w:fill="CCEEFF" w:val="clear"/>
            <w:vAlign w:val="center"/>
          </w:tcPr>
          <w:p>
            <w:pPr>
              <w:pStyle w:val="TableContents"/>
              <w:bidi w:val="0"/>
              <w:spacing w:before="0" w:after="1"/>
              <w:ind w:left="0" w:right="0" w:hanging="0"/>
              <w:jc w:val="right"/>
              <w:rPr/>
            </w:pPr>
            <w:r>
              <w:rPr/>
              <w:t>​</w:t>
            </w:r>
          </w:p>
        </w:tc>
        <w:tc>
          <w:tcPr>
            <w:tcW w:w="5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115</w:t>
            </w:r>
          </w:p>
        </w:tc>
        <w:tc>
          <w:tcPr>
            <w:tcW w:w="109"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96</w:t>
            </w:r>
          </w:p>
        </w:tc>
        <w:tc>
          <w:tcPr>
            <w:tcW w:w="2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223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Watersound Origins Crossings</w:t>
            </w:r>
          </w:p>
        </w:tc>
        <w:tc>
          <w:tcPr>
            <w:tcW w:w="109" w:type="dxa"/>
            <w:tcBorders/>
            <w:vAlign w:val="center"/>
          </w:tcPr>
          <w:p>
            <w:pPr>
              <w:pStyle w:val="TableContents"/>
              <w:bidi w:val="0"/>
              <w:spacing w:before="0" w:after="1"/>
              <w:ind w:left="0" w:right="0" w:hanging="0"/>
              <w:jc w:val="left"/>
              <w:rPr/>
            </w:pPr>
            <w:r>
              <w:rPr/>
              <w:t>​</w:t>
            </w:r>
          </w:p>
        </w:tc>
        <w:tc>
          <w:tcPr>
            <w:tcW w:w="144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Walton County, FL</w:t>
            </w:r>
          </w:p>
        </w:tc>
        <w:tc>
          <w:tcPr>
            <w:tcW w:w="20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217</w:t>
            </w:r>
          </w:p>
        </w:tc>
        <w:tc>
          <w:tcPr>
            <w:tcW w:w="20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217</w:t>
            </w:r>
          </w:p>
        </w:tc>
        <w:tc>
          <w:tcPr>
            <w:tcW w:w="109" w:type="dxa"/>
            <w:tcBorders/>
            <w:vAlign w:val="center"/>
          </w:tcPr>
          <w:p>
            <w:pPr>
              <w:pStyle w:val="TableContents"/>
              <w:bidi w:val="0"/>
              <w:spacing w:before="0" w:after="1"/>
              <w:ind w:left="0" w:right="0" w:hanging="0"/>
              <w:jc w:val="right"/>
              <w:rPr/>
            </w:pPr>
            <w:r>
              <w:rPr/>
              <w:t>​</w:t>
            </w:r>
          </w:p>
        </w:tc>
        <w:tc>
          <w:tcPr>
            <w:tcW w:w="5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199</w:t>
            </w:r>
          </w:p>
        </w:tc>
        <w:tc>
          <w:tcPr>
            <w:tcW w:w="109"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92</w:t>
            </w:r>
          </w:p>
        </w:tc>
        <w:tc>
          <w:tcPr>
            <w:tcW w:w="24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9" w:type="dxa"/>
            <w:tcBorders/>
            <w:vAlign w:val="center"/>
          </w:tcPr>
          <w:p>
            <w:pPr>
              <w:pStyle w:val="TableContents"/>
              <w:bidi w:val="0"/>
              <w:spacing w:before="0" w:after="1"/>
              <w:ind w:left="0" w:right="0" w:hanging="0"/>
              <w:jc w:val="righ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217</w:t>
            </w:r>
          </w:p>
        </w:tc>
        <w:tc>
          <w:tcPr>
            <w:tcW w:w="109" w:type="dxa"/>
            <w:tcBorders/>
            <w:vAlign w:val="center"/>
          </w:tcPr>
          <w:p>
            <w:pPr>
              <w:pStyle w:val="TableContents"/>
              <w:bidi w:val="0"/>
              <w:spacing w:before="0" w:after="1"/>
              <w:ind w:left="0" w:right="0" w:hanging="0"/>
              <w:jc w:val="right"/>
              <w:rPr/>
            </w:pPr>
            <w:r>
              <w:rPr/>
              <w:t>​</w:t>
            </w:r>
          </w:p>
        </w:tc>
        <w:tc>
          <w:tcPr>
            <w:tcW w:w="5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199</w:t>
            </w:r>
          </w:p>
        </w:tc>
        <w:tc>
          <w:tcPr>
            <w:tcW w:w="109"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92</w:t>
            </w:r>
          </w:p>
        </w:tc>
        <w:tc>
          <w:tcPr>
            <w:tcW w:w="2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223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6"/>
              </w:rPr>
              <w:t xml:space="preserve">North Bay Landing </w:t>
            </w:r>
            <w:r>
              <w:rPr>
                <w:rFonts w:ascii="Times New Roman;Times;serif" w:hAnsi="Times New Roman;Times;serif"/>
                <w:sz w:val="12"/>
              </w:rPr>
              <w:t>(a)</w:t>
            </w:r>
          </w:p>
        </w:tc>
        <w:tc>
          <w:tcPr>
            <w:tcW w:w="109" w:type="dxa"/>
            <w:tcBorders/>
            <w:shd w:fill="CCEEFF" w:val="clear"/>
            <w:vAlign w:val="center"/>
          </w:tcPr>
          <w:p>
            <w:pPr>
              <w:pStyle w:val="TableContents"/>
              <w:bidi w:val="0"/>
              <w:spacing w:before="0" w:after="1"/>
              <w:ind w:left="0" w:right="0" w:hanging="0"/>
              <w:jc w:val="left"/>
              <w:rPr/>
            </w:pPr>
            <w:r>
              <w:rPr/>
              <w:t>​</w:t>
            </w:r>
          </w:p>
        </w:tc>
        <w:tc>
          <w:tcPr>
            <w:tcW w:w="144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Bay County, FL</w:t>
            </w:r>
          </w:p>
        </w:tc>
        <w:tc>
          <w:tcPr>
            <w:tcW w:w="20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240</w:t>
            </w:r>
          </w:p>
        </w:tc>
        <w:tc>
          <w:tcPr>
            <w:tcW w:w="20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240</w:t>
            </w:r>
          </w:p>
        </w:tc>
        <w:tc>
          <w:tcPr>
            <w:tcW w:w="109" w:type="dxa"/>
            <w:tcBorders/>
            <w:shd w:fill="CCEEFF" w:val="clear"/>
            <w:vAlign w:val="center"/>
          </w:tcPr>
          <w:p>
            <w:pPr>
              <w:pStyle w:val="TableContents"/>
              <w:bidi w:val="0"/>
              <w:spacing w:before="0" w:after="1"/>
              <w:ind w:left="0" w:right="0" w:hanging="0"/>
              <w:jc w:val="right"/>
              <w:rPr/>
            </w:pPr>
            <w:r>
              <w:rPr/>
              <w:t>​</w:t>
            </w:r>
          </w:p>
        </w:tc>
        <w:tc>
          <w:tcPr>
            <w:tcW w:w="5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208</w:t>
            </w:r>
          </w:p>
        </w:tc>
        <w:tc>
          <w:tcPr>
            <w:tcW w:w="109"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87</w:t>
            </w:r>
          </w:p>
        </w:tc>
        <w:tc>
          <w:tcPr>
            <w:tcW w:w="24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120</w:t>
            </w:r>
          </w:p>
        </w:tc>
        <w:tc>
          <w:tcPr>
            <w:tcW w:w="109" w:type="dxa"/>
            <w:tcBorders/>
            <w:shd w:fill="CCEEFF" w:val="clear"/>
            <w:vAlign w:val="center"/>
          </w:tcPr>
          <w:p>
            <w:pPr>
              <w:pStyle w:val="TableContents"/>
              <w:bidi w:val="0"/>
              <w:spacing w:before="0" w:after="1"/>
              <w:ind w:left="0" w:right="0" w:hanging="0"/>
              <w:jc w:val="right"/>
              <w:rPr/>
            </w:pPr>
            <w:r>
              <w:rPr/>
              <w:t>​</w:t>
            </w:r>
          </w:p>
        </w:tc>
        <w:tc>
          <w:tcPr>
            <w:tcW w:w="5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94</w:t>
            </w:r>
          </w:p>
        </w:tc>
        <w:tc>
          <w:tcPr>
            <w:tcW w:w="109"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78</w:t>
            </w:r>
          </w:p>
        </w:tc>
        <w:tc>
          <w:tcPr>
            <w:tcW w:w="2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2236" w:type="dxa"/>
            <w:tcBorders/>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6"/>
              </w:rPr>
              <w:t xml:space="preserve">Mexico Beach Crossings </w:t>
            </w:r>
            <w:r>
              <w:rPr>
                <w:rFonts w:ascii="Times New Roman;Times;serif" w:hAnsi="Times New Roman;Times;serif"/>
                <w:sz w:val="12"/>
              </w:rPr>
              <w:t>(b)</w:t>
            </w:r>
          </w:p>
        </w:tc>
        <w:tc>
          <w:tcPr>
            <w:tcW w:w="109" w:type="dxa"/>
            <w:tcBorders/>
            <w:vAlign w:val="center"/>
          </w:tcPr>
          <w:p>
            <w:pPr>
              <w:pStyle w:val="TableContents"/>
              <w:bidi w:val="0"/>
              <w:spacing w:before="0" w:after="1"/>
              <w:ind w:left="0" w:right="0" w:hanging="0"/>
              <w:jc w:val="left"/>
              <w:rPr/>
            </w:pPr>
            <w:r>
              <w:rPr/>
              <w:t>​</w:t>
            </w:r>
          </w:p>
        </w:tc>
        <w:tc>
          <w:tcPr>
            <w:tcW w:w="144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Bay County, FL</w:t>
            </w:r>
          </w:p>
        </w:tc>
        <w:tc>
          <w:tcPr>
            <w:tcW w:w="20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216</w:t>
            </w:r>
          </w:p>
        </w:tc>
        <w:tc>
          <w:tcPr>
            <w:tcW w:w="20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w:t>
            </w:r>
          </w:p>
        </w:tc>
        <w:tc>
          <w:tcPr>
            <w:tcW w:w="109" w:type="dxa"/>
            <w:tcBorders/>
            <w:vAlign w:val="center"/>
          </w:tcPr>
          <w:p>
            <w:pPr>
              <w:pStyle w:val="TableContents"/>
              <w:bidi w:val="0"/>
              <w:spacing w:before="0" w:after="1"/>
              <w:ind w:left="0" w:right="0" w:hanging="0"/>
              <w:jc w:val="right"/>
              <w:rPr/>
            </w:pPr>
            <w:r>
              <w:rPr/>
              <w:t>​</w:t>
            </w:r>
          </w:p>
        </w:tc>
        <w:tc>
          <w:tcPr>
            <w:tcW w:w="5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w:t>
            </w:r>
          </w:p>
        </w:tc>
        <w:tc>
          <w:tcPr>
            <w:tcW w:w="109"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46</w:t>
            </w:r>
          </w:p>
        </w:tc>
        <w:tc>
          <w:tcPr>
            <w:tcW w:w="24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9"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52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N/A</w:t>
            </w:r>
          </w:p>
        </w:tc>
        <w:tc>
          <w:tcPr>
            <w:tcW w:w="2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223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Origins Crossings Townhomes</w:t>
            </w:r>
          </w:p>
        </w:tc>
        <w:tc>
          <w:tcPr>
            <w:tcW w:w="109" w:type="dxa"/>
            <w:tcBorders/>
            <w:shd w:fill="CCEEFF" w:val="clear"/>
            <w:vAlign w:val="center"/>
          </w:tcPr>
          <w:p>
            <w:pPr>
              <w:pStyle w:val="TableContents"/>
              <w:bidi w:val="0"/>
              <w:spacing w:before="0" w:after="1"/>
              <w:ind w:left="0" w:right="0" w:hanging="0"/>
              <w:jc w:val="left"/>
              <w:rPr/>
            </w:pPr>
            <w:r>
              <w:rPr/>
              <w:t>​</w:t>
            </w:r>
          </w:p>
        </w:tc>
        <w:tc>
          <w:tcPr>
            <w:tcW w:w="144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Walton County, FL</w:t>
            </w:r>
          </w:p>
        </w:tc>
        <w:tc>
          <w:tcPr>
            <w:tcW w:w="20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64</w:t>
            </w:r>
          </w:p>
        </w:tc>
        <w:tc>
          <w:tcPr>
            <w:tcW w:w="20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64</w:t>
            </w:r>
          </w:p>
        </w:tc>
        <w:tc>
          <w:tcPr>
            <w:tcW w:w="109" w:type="dxa"/>
            <w:tcBorders/>
            <w:shd w:fill="CCEEFF" w:val="clear"/>
            <w:vAlign w:val="center"/>
          </w:tcPr>
          <w:p>
            <w:pPr>
              <w:pStyle w:val="TableContents"/>
              <w:bidi w:val="0"/>
              <w:spacing w:before="0" w:after="1"/>
              <w:ind w:left="0" w:right="0" w:hanging="0"/>
              <w:jc w:val="right"/>
              <w:rPr/>
            </w:pPr>
            <w:r>
              <w:rPr/>
              <w:t>​</w:t>
            </w:r>
          </w:p>
        </w:tc>
        <w:tc>
          <w:tcPr>
            <w:tcW w:w="5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42</w:t>
            </w:r>
          </w:p>
        </w:tc>
        <w:tc>
          <w:tcPr>
            <w:tcW w:w="109"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66</w:t>
            </w:r>
          </w:p>
        </w:tc>
        <w:tc>
          <w:tcPr>
            <w:tcW w:w="24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9"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48</w:t>
            </w:r>
          </w:p>
        </w:tc>
        <w:tc>
          <w:tcPr>
            <w:tcW w:w="109" w:type="dxa"/>
            <w:tcBorders/>
            <w:shd w:fill="CCEEFF" w:val="clear"/>
            <w:vAlign w:val="center"/>
          </w:tcPr>
          <w:p>
            <w:pPr>
              <w:pStyle w:val="TableContents"/>
              <w:bidi w:val="0"/>
              <w:spacing w:before="0" w:after="1"/>
              <w:ind w:left="0" w:right="0" w:hanging="0"/>
              <w:jc w:val="right"/>
              <w:rPr/>
            </w:pPr>
            <w:r>
              <w:rPr/>
              <w:t>​</w:t>
            </w:r>
          </w:p>
        </w:tc>
        <w:tc>
          <w:tcPr>
            <w:tcW w:w="5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w:t>
            </w:r>
          </w:p>
        </w:tc>
        <w:tc>
          <w:tcPr>
            <w:tcW w:w="109"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69</w:t>
            </w:r>
          </w:p>
        </w:tc>
        <w:tc>
          <w:tcPr>
            <w:tcW w:w="2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2236" w:type="dxa"/>
            <w:tcBorders/>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6"/>
              </w:rPr>
              <w:t xml:space="preserve">WindMark Beach </w:t>
            </w:r>
            <w:r>
              <w:rPr>
                <w:rFonts w:ascii="Times New Roman;Times;serif" w:hAnsi="Times New Roman;Times;serif"/>
                <w:sz w:val="12"/>
              </w:rPr>
              <w:t>(c)</w:t>
            </w:r>
          </w:p>
        </w:tc>
        <w:tc>
          <w:tcPr>
            <w:tcW w:w="109" w:type="dxa"/>
            <w:tcBorders/>
            <w:vAlign w:val="center"/>
          </w:tcPr>
          <w:p>
            <w:pPr>
              <w:pStyle w:val="TableContents"/>
              <w:bidi w:val="0"/>
              <w:spacing w:before="0" w:after="1"/>
              <w:ind w:left="0" w:right="0" w:hanging="0"/>
              <w:jc w:val="left"/>
              <w:rPr/>
            </w:pPr>
            <w:r>
              <w:rPr/>
              <w:t>​</w:t>
            </w:r>
          </w:p>
        </w:tc>
        <w:tc>
          <w:tcPr>
            <w:tcW w:w="144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Gulf County, FL</w:t>
            </w:r>
          </w:p>
        </w:tc>
        <w:tc>
          <w:tcPr>
            <w:tcW w:w="206" w:type="dxa"/>
            <w:tcBorders/>
            <w:vAlign w:val="center"/>
          </w:tcPr>
          <w:p>
            <w:pPr>
              <w:pStyle w:val="TableContents"/>
              <w:bidi w:val="0"/>
              <w:spacing w:before="0" w:after="1"/>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w:t>
            </w:r>
          </w:p>
        </w:tc>
        <w:tc>
          <w:tcPr>
            <w:tcW w:w="206" w:type="dxa"/>
            <w:tcBorders/>
            <w:vAlign w:val="center"/>
          </w:tcPr>
          <w:p>
            <w:pPr>
              <w:pStyle w:val="TableContents"/>
              <w:bidi w:val="0"/>
              <w:spacing w:before="0" w:after="1"/>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w:t>
            </w:r>
          </w:p>
        </w:tc>
        <w:tc>
          <w:tcPr>
            <w:tcW w:w="109" w:type="dxa"/>
            <w:tcBorders/>
            <w:vAlign w:val="center"/>
          </w:tcPr>
          <w:p>
            <w:pPr>
              <w:pStyle w:val="TableContents"/>
              <w:bidi w:val="0"/>
              <w:spacing w:before="0" w:after="1"/>
              <w:ind w:left="0" w:right="0" w:hanging="0"/>
              <w:jc w:val="right"/>
              <w:rPr/>
            </w:pPr>
            <w:r>
              <w:rPr/>
              <w:t>​</w:t>
            </w:r>
          </w:p>
        </w:tc>
        <w:tc>
          <w:tcPr>
            <w:tcW w:w="5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w:t>
            </w:r>
          </w:p>
        </w:tc>
        <w:tc>
          <w:tcPr>
            <w:tcW w:w="109" w:type="dxa"/>
            <w:tcBorders/>
            <w:vAlign w:val="center"/>
          </w:tcPr>
          <w:p>
            <w:pPr>
              <w:pStyle w:val="TableContents"/>
              <w:bidi w:val="0"/>
              <w:spacing w:before="0" w:after="1"/>
              <w:ind w:left="0" w:right="0" w:hanging="0"/>
              <w:jc w:val="left"/>
              <w:rPr/>
            </w:pPr>
            <w:r>
              <w:rPr/>
              <w:t>​</w:t>
            </w:r>
          </w:p>
        </w:tc>
        <w:tc>
          <w:tcPr>
            <w:tcW w:w="7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83</w:t>
            </w:r>
          </w:p>
        </w:tc>
        <w:tc>
          <w:tcPr>
            <w:tcW w:w="24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9" w:type="dxa"/>
            <w:tcBorders/>
            <w:vAlign w:val="center"/>
          </w:tcPr>
          <w:p>
            <w:pPr>
              <w:pStyle w:val="TableContents"/>
              <w:bidi w:val="0"/>
              <w:spacing w:before="0" w:after="1"/>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w:t>
            </w:r>
          </w:p>
        </w:tc>
        <w:tc>
          <w:tcPr>
            <w:tcW w:w="109" w:type="dxa"/>
            <w:tcBorders/>
            <w:vAlign w:val="center"/>
          </w:tcPr>
          <w:p>
            <w:pPr>
              <w:pStyle w:val="TableContents"/>
              <w:bidi w:val="0"/>
              <w:spacing w:before="0" w:after="1"/>
              <w:ind w:left="0" w:right="0" w:hanging="0"/>
              <w:jc w:val="right"/>
              <w:rPr/>
            </w:pPr>
            <w:r>
              <w:rPr/>
              <w:t>​</w:t>
            </w:r>
          </w:p>
        </w:tc>
        <w:tc>
          <w:tcPr>
            <w:tcW w:w="5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w:t>
            </w:r>
          </w:p>
        </w:tc>
        <w:tc>
          <w:tcPr>
            <w:tcW w:w="109" w:type="dxa"/>
            <w:tcBorders/>
            <w:vAlign w:val="center"/>
          </w:tcPr>
          <w:p>
            <w:pPr>
              <w:pStyle w:val="TableContents"/>
              <w:bidi w:val="0"/>
              <w:spacing w:before="0" w:after="1"/>
              <w:ind w:left="0" w:right="0" w:hanging="0"/>
              <w:jc w:val="left"/>
              <w:rPr/>
            </w:pPr>
            <w:r>
              <w:rPr/>
              <w:t>​</w:t>
            </w:r>
          </w:p>
        </w:tc>
        <w:tc>
          <w:tcPr>
            <w:tcW w:w="7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83</w:t>
            </w:r>
          </w:p>
        </w:tc>
        <w:tc>
          <w:tcPr>
            <w:tcW w:w="2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3786" w:type="dxa"/>
            <w:gridSpan w:val="3"/>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 multi-family units</w:t>
            </w:r>
          </w:p>
        </w:tc>
        <w:tc>
          <w:tcPr>
            <w:tcW w:w="206" w:type="dxa"/>
            <w:tcBorders/>
            <w:shd w:fill="CCEEFF" w:val="clear"/>
            <w:vAlign w:val="center"/>
          </w:tcPr>
          <w:p>
            <w:pPr>
              <w:pStyle w:val="TableContents"/>
              <w:bidi w:val="0"/>
              <w:spacing w:before="0" w:after="1"/>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1,128</w:t>
            </w:r>
          </w:p>
        </w:tc>
        <w:tc>
          <w:tcPr>
            <w:tcW w:w="206" w:type="dxa"/>
            <w:tcBorders/>
            <w:shd w:fill="CCEEFF" w:val="clear"/>
            <w:vAlign w:val="center"/>
          </w:tcPr>
          <w:p>
            <w:pPr>
              <w:pStyle w:val="TableContents"/>
              <w:bidi w:val="0"/>
              <w:spacing w:before="0" w:after="1"/>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917</w:t>
            </w:r>
          </w:p>
        </w:tc>
        <w:tc>
          <w:tcPr>
            <w:tcW w:w="109" w:type="dxa"/>
            <w:tcBorders/>
            <w:shd w:fill="CCEEFF" w:val="clear"/>
            <w:vAlign w:val="center"/>
          </w:tcPr>
          <w:p>
            <w:pPr>
              <w:pStyle w:val="TableContents"/>
              <w:bidi w:val="0"/>
              <w:spacing w:before="0" w:after="1"/>
              <w:ind w:left="0" w:right="0" w:hanging="0"/>
              <w:jc w:val="right"/>
              <w:rPr/>
            </w:pPr>
            <w:r>
              <w:rPr/>
              <w:t>​</w:t>
            </w:r>
          </w:p>
        </w:tc>
        <w:tc>
          <w:tcPr>
            <w:tcW w:w="5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803</w:t>
            </w:r>
          </w:p>
        </w:tc>
        <w:tc>
          <w:tcPr>
            <w:tcW w:w="109" w:type="dxa"/>
            <w:tcBorders/>
            <w:shd w:fill="CCEEFF" w:val="clear"/>
            <w:vAlign w:val="center"/>
          </w:tcPr>
          <w:p>
            <w:pPr>
              <w:pStyle w:val="TableContents"/>
              <w:bidi w:val="0"/>
              <w:spacing w:before="0" w:after="1"/>
              <w:ind w:left="0" w:right="0" w:hanging="0"/>
              <w:jc w:val="left"/>
              <w:rPr/>
            </w:pPr>
            <w:r>
              <w:rPr/>
              <w:t>​</w:t>
            </w:r>
          </w:p>
        </w:tc>
        <w:tc>
          <w:tcPr>
            <w:tcW w:w="7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88</w:t>
            </w:r>
          </w:p>
        </w:tc>
        <w:tc>
          <w:tcPr>
            <w:tcW w:w="24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9" w:type="dxa"/>
            <w:tcBorders/>
            <w:shd w:fill="CCEEFF" w:val="clear"/>
            <w:vAlign w:val="center"/>
          </w:tcPr>
          <w:p>
            <w:pPr>
              <w:pStyle w:val="TableContents"/>
              <w:bidi w:val="0"/>
              <w:spacing w:before="0" w:after="1"/>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757</w:t>
            </w:r>
          </w:p>
        </w:tc>
        <w:tc>
          <w:tcPr>
            <w:tcW w:w="109" w:type="dxa"/>
            <w:tcBorders/>
            <w:shd w:fill="CCEEFF" w:val="clear"/>
            <w:vAlign w:val="center"/>
          </w:tcPr>
          <w:p>
            <w:pPr>
              <w:pStyle w:val="TableContents"/>
              <w:bidi w:val="0"/>
              <w:spacing w:before="0" w:after="1"/>
              <w:ind w:left="0" w:right="0" w:hanging="0"/>
              <w:jc w:val="right"/>
              <w:rPr/>
            </w:pPr>
            <w:r>
              <w:rPr/>
              <w:t>​</w:t>
            </w:r>
          </w:p>
        </w:tc>
        <w:tc>
          <w:tcPr>
            <w:tcW w:w="5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679</w:t>
            </w:r>
          </w:p>
        </w:tc>
        <w:tc>
          <w:tcPr>
            <w:tcW w:w="109" w:type="dxa"/>
            <w:tcBorders/>
            <w:shd w:fill="CCEEFF" w:val="clear"/>
            <w:vAlign w:val="center"/>
          </w:tcPr>
          <w:p>
            <w:pPr>
              <w:pStyle w:val="TableContents"/>
              <w:bidi w:val="0"/>
              <w:spacing w:before="0" w:after="1"/>
              <w:ind w:left="0" w:right="0" w:hanging="0"/>
              <w:jc w:val="left"/>
              <w:rPr/>
            </w:pPr>
            <w:r>
              <w:rPr/>
              <w:t>​</w:t>
            </w:r>
          </w:p>
        </w:tc>
        <w:tc>
          <w:tcPr>
            <w:tcW w:w="7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90</w:t>
            </w:r>
          </w:p>
        </w:tc>
        <w:tc>
          <w:tcPr>
            <w:tcW w:w="2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223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441"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20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52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52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w:t>
            </w:r>
          </w:p>
        </w:tc>
      </w:tr>
      <w:tr>
        <w:trPr/>
        <w:tc>
          <w:tcPr>
            <w:tcW w:w="3786" w:type="dxa"/>
            <w:gridSpan w:val="3"/>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Senior living communities</w:t>
            </w:r>
          </w:p>
        </w:tc>
        <w:tc>
          <w:tcPr>
            <w:tcW w:w="20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52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52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left"/>
              <w:rPr/>
            </w:pPr>
            <w:r>
              <w:rPr/>
              <w:t>​</w:t>
            </w:r>
          </w:p>
        </w:tc>
        <w:tc>
          <w:tcPr>
            <w:tcW w:w="286" w:type="dxa"/>
            <w:tcBorders/>
            <w:shd w:fill="CCEEFF" w:val="clear"/>
            <w:vAlign w:val="center"/>
          </w:tcPr>
          <w:p>
            <w:pPr>
              <w:pStyle w:val="TableContents"/>
              <w:bidi w:val="0"/>
              <w:spacing w:before="0" w:after="1"/>
              <w:ind w:left="0" w:right="0" w:hanging="0"/>
              <w:jc w:val="left"/>
              <w:rPr/>
            </w:pPr>
            <w:r>
              <w:rPr/>
              <w:t>​</w:t>
            </w:r>
          </w:p>
        </w:tc>
      </w:tr>
      <w:tr>
        <w:trPr/>
        <w:tc>
          <w:tcPr>
            <w:tcW w:w="223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Watercrest</w:t>
            </w:r>
          </w:p>
        </w:tc>
        <w:tc>
          <w:tcPr>
            <w:tcW w:w="109" w:type="dxa"/>
            <w:tcBorders/>
            <w:vAlign w:val="center"/>
          </w:tcPr>
          <w:p>
            <w:pPr>
              <w:pStyle w:val="TableContents"/>
              <w:bidi w:val="0"/>
              <w:spacing w:before="0" w:after="1"/>
              <w:ind w:left="0" w:right="0" w:hanging="0"/>
              <w:jc w:val="left"/>
              <w:rPr/>
            </w:pPr>
            <w:r>
              <w:rPr/>
              <w:t>​</w:t>
            </w:r>
          </w:p>
        </w:tc>
        <w:tc>
          <w:tcPr>
            <w:tcW w:w="144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Walton County, FL</w:t>
            </w:r>
          </w:p>
        </w:tc>
        <w:tc>
          <w:tcPr>
            <w:tcW w:w="20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107</w:t>
            </w:r>
          </w:p>
        </w:tc>
        <w:tc>
          <w:tcPr>
            <w:tcW w:w="20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107</w:t>
            </w:r>
          </w:p>
        </w:tc>
        <w:tc>
          <w:tcPr>
            <w:tcW w:w="109" w:type="dxa"/>
            <w:tcBorders/>
            <w:vAlign w:val="center"/>
          </w:tcPr>
          <w:p>
            <w:pPr>
              <w:pStyle w:val="TableContents"/>
              <w:bidi w:val="0"/>
              <w:spacing w:before="0" w:after="1"/>
              <w:ind w:left="0" w:right="0" w:hanging="0"/>
              <w:jc w:val="left"/>
              <w:rPr/>
            </w:pPr>
            <w:r>
              <w:rPr/>
              <w:t>​</w:t>
            </w:r>
          </w:p>
        </w:tc>
        <w:tc>
          <w:tcPr>
            <w:tcW w:w="5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106</w:t>
            </w:r>
          </w:p>
        </w:tc>
        <w:tc>
          <w:tcPr>
            <w:tcW w:w="109"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99</w:t>
            </w:r>
          </w:p>
        </w:tc>
        <w:tc>
          <w:tcPr>
            <w:tcW w:w="24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9" w:type="dxa"/>
            <w:tcBorders/>
            <w:vAlign w:val="center"/>
          </w:tcPr>
          <w:p>
            <w:pPr>
              <w:pStyle w:val="TableContents"/>
              <w:bidi w:val="0"/>
              <w:spacing w:before="0" w:after="1"/>
              <w:ind w:left="0" w:right="0" w:hanging="0"/>
              <w:jc w:val="righ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107</w:t>
            </w:r>
          </w:p>
        </w:tc>
        <w:tc>
          <w:tcPr>
            <w:tcW w:w="109" w:type="dxa"/>
            <w:tcBorders/>
            <w:vAlign w:val="center"/>
          </w:tcPr>
          <w:p>
            <w:pPr>
              <w:pStyle w:val="TableContents"/>
              <w:bidi w:val="0"/>
              <w:spacing w:before="0" w:after="1"/>
              <w:ind w:left="0" w:right="0" w:hanging="0"/>
              <w:jc w:val="left"/>
              <w:rPr/>
            </w:pPr>
            <w:r>
              <w:rPr/>
              <w:t>​</w:t>
            </w:r>
          </w:p>
        </w:tc>
        <w:tc>
          <w:tcPr>
            <w:tcW w:w="5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88</w:t>
            </w:r>
          </w:p>
        </w:tc>
        <w:tc>
          <w:tcPr>
            <w:tcW w:w="109"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82</w:t>
            </w:r>
          </w:p>
        </w:tc>
        <w:tc>
          <w:tcPr>
            <w:tcW w:w="2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223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6"/>
              </w:rPr>
              <w:t xml:space="preserve">Watersound Fountains </w:t>
            </w:r>
            <w:r>
              <w:rPr>
                <w:rFonts w:ascii="Times New Roman;Times;serif" w:hAnsi="Times New Roman;Times;serif"/>
                <w:sz w:val="12"/>
              </w:rPr>
              <w:t>(d)</w:t>
            </w:r>
          </w:p>
        </w:tc>
        <w:tc>
          <w:tcPr>
            <w:tcW w:w="109" w:type="dxa"/>
            <w:tcBorders/>
            <w:shd w:fill="CCEEFF" w:val="clear"/>
            <w:vAlign w:val="center"/>
          </w:tcPr>
          <w:p>
            <w:pPr>
              <w:pStyle w:val="TableContents"/>
              <w:bidi w:val="0"/>
              <w:spacing w:before="0" w:after="1"/>
              <w:ind w:left="0" w:right="0" w:hanging="0"/>
              <w:jc w:val="left"/>
              <w:rPr/>
            </w:pPr>
            <w:r>
              <w:rPr/>
              <w:t>​</w:t>
            </w:r>
          </w:p>
        </w:tc>
        <w:tc>
          <w:tcPr>
            <w:tcW w:w="144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Walton County, FL</w:t>
            </w:r>
          </w:p>
        </w:tc>
        <w:tc>
          <w:tcPr>
            <w:tcW w:w="206" w:type="dxa"/>
            <w:tcBorders/>
            <w:shd w:fill="CCEEFF" w:val="clear"/>
            <w:vAlign w:val="center"/>
          </w:tcPr>
          <w:p>
            <w:pPr>
              <w:pStyle w:val="TableContents"/>
              <w:bidi w:val="0"/>
              <w:spacing w:before="0" w:after="1"/>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148</w:t>
            </w:r>
          </w:p>
        </w:tc>
        <w:tc>
          <w:tcPr>
            <w:tcW w:w="206" w:type="dxa"/>
            <w:tcBorders/>
            <w:shd w:fill="CCEEFF" w:val="clear"/>
            <w:vAlign w:val="center"/>
          </w:tcPr>
          <w:p>
            <w:pPr>
              <w:pStyle w:val="TableContents"/>
              <w:bidi w:val="0"/>
              <w:spacing w:before="0" w:after="1"/>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5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7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N/A</w:t>
            </w:r>
          </w:p>
        </w:tc>
        <w:tc>
          <w:tcPr>
            <w:tcW w:w="24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5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7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N/A</w:t>
            </w:r>
          </w:p>
        </w:tc>
        <w:tc>
          <w:tcPr>
            <w:tcW w:w="2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3786" w:type="dxa"/>
            <w:gridSpan w:val="3"/>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 senior living units</w:t>
            </w:r>
          </w:p>
        </w:tc>
        <w:tc>
          <w:tcPr>
            <w:tcW w:w="206" w:type="dxa"/>
            <w:tcBorders/>
            <w:vAlign w:val="center"/>
          </w:tcPr>
          <w:p>
            <w:pPr>
              <w:pStyle w:val="TableContents"/>
              <w:bidi w:val="0"/>
              <w:spacing w:before="0" w:after="1"/>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255</w:t>
            </w:r>
          </w:p>
        </w:tc>
        <w:tc>
          <w:tcPr>
            <w:tcW w:w="206" w:type="dxa"/>
            <w:tcBorders/>
            <w:vAlign w:val="center"/>
          </w:tcPr>
          <w:p>
            <w:pPr>
              <w:pStyle w:val="TableContents"/>
              <w:bidi w:val="0"/>
              <w:spacing w:before="0" w:after="1"/>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107</w:t>
            </w:r>
          </w:p>
        </w:tc>
        <w:tc>
          <w:tcPr>
            <w:tcW w:w="109" w:type="dxa"/>
            <w:tcBorders/>
            <w:vAlign w:val="center"/>
          </w:tcPr>
          <w:p>
            <w:pPr>
              <w:pStyle w:val="TableContents"/>
              <w:bidi w:val="0"/>
              <w:spacing w:before="0" w:after="1"/>
              <w:ind w:left="0" w:right="0" w:hanging="0"/>
              <w:jc w:val="left"/>
              <w:rPr/>
            </w:pPr>
            <w:r>
              <w:rPr/>
              <w:t>​</w:t>
            </w:r>
          </w:p>
        </w:tc>
        <w:tc>
          <w:tcPr>
            <w:tcW w:w="5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106</w:t>
            </w:r>
          </w:p>
        </w:tc>
        <w:tc>
          <w:tcPr>
            <w:tcW w:w="109" w:type="dxa"/>
            <w:tcBorders/>
            <w:vAlign w:val="center"/>
          </w:tcPr>
          <w:p>
            <w:pPr>
              <w:pStyle w:val="TableContents"/>
              <w:bidi w:val="0"/>
              <w:spacing w:before="0" w:after="1"/>
              <w:ind w:left="0" w:right="0" w:hanging="0"/>
              <w:jc w:val="left"/>
              <w:rPr/>
            </w:pPr>
            <w:r>
              <w:rPr/>
              <w:t>​</w:t>
            </w:r>
          </w:p>
        </w:tc>
        <w:tc>
          <w:tcPr>
            <w:tcW w:w="7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99</w:t>
            </w:r>
          </w:p>
        </w:tc>
        <w:tc>
          <w:tcPr>
            <w:tcW w:w="24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9" w:type="dxa"/>
            <w:tcBorders/>
            <w:vAlign w:val="center"/>
          </w:tcPr>
          <w:p>
            <w:pPr>
              <w:pStyle w:val="TableContents"/>
              <w:bidi w:val="0"/>
              <w:spacing w:before="0" w:after="1"/>
              <w:ind w:left="0" w:right="0" w:hanging="0"/>
              <w:jc w:val="right"/>
              <w:rPr/>
            </w:pPr>
            <w:r>
              <w:rPr/>
              <w:t>​</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107</w:t>
            </w:r>
          </w:p>
        </w:tc>
        <w:tc>
          <w:tcPr>
            <w:tcW w:w="109" w:type="dxa"/>
            <w:tcBorders/>
            <w:vAlign w:val="center"/>
          </w:tcPr>
          <w:p>
            <w:pPr>
              <w:pStyle w:val="TableContents"/>
              <w:bidi w:val="0"/>
              <w:spacing w:before="0" w:after="1"/>
              <w:ind w:left="0" w:right="0" w:hanging="0"/>
              <w:jc w:val="left"/>
              <w:rPr/>
            </w:pPr>
            <w:r>
              <w:rPr/>
              <w:t>​</w:t>
            </w:r>
          </w:p>
        </w:tc>
        <w:tc>
          <w:tcPr>
            <w:tcW w:w="5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88</w:t>
            </w:r>
          </w:p>
        </w:tc>
        <w:tc>
          <w:tcPr>
            <w:tcW w:w="109" w:type="dxa"/>
            <w:tcBorders/>
            <w:vAlign w:val="center"/>
          </w:tcPr>
          <w:p>
            <w:pPr>
              <w:pStyle w:val="TableContents"/>
              <w:bidi w:val="0"/>
              <w:spacing w:before="0" w:after="1"/>
              <w:ind w:left="0" w:right="0" w:hanging="0"/>
              <w:jc w:val="left"/>
              <w:rPr/>
            </w:pPr>
            <w:r>
              <w:rPr/>
              <w:t>​</w:t>
            </w:r>
          </w:p>
        </w:tc>
        <w:tc>
          <w:tcPr>
            <w:tcW w:w="7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82</w:t>
            </w:r>
          </w:p>
        </w:tc>
        <w:tc>
          <w:tcPr>
            <w:tcW w:w="2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3786" w:type="dxa"/>
            <w:gridSpan w:val="3"/>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 units</w:t>
            </w:r>
          </w:p>
        </w:tc>
        <w:tc>
          <w:tcPr>
            <w:tcW w:w="206" w:type="dxa"/>
            <w:tcBorders/>
            <w:shd w:fill="CCEEFF" w:val="clear"/>
            <w:vAlign w:val="center"/>
          </w:tcPr>
          <w:p>
            <w:pPr>
              <w:pStyle w:val="TableContents"/>
              <w:bidi w:val="0"/>
              <w:spacing w:before="0" w:after="1"/>
              <w:ind w:left="0" w:right="0" w:hanging="0"/>
              <w:jc w:val="left"/>
              <w:rPr/>
            </w:pPr>
            <w:r>
              <w:rPr/>
              <w:t>​</w:t>
            </w:r>
          </w:p>
        </w:tc>
        <w:tc>
          <w:tcPr>
            <w:tcW w:w="5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1,383</w:t>
            </w:r>
          </w:p>
        </w:tc>
        <w:tc>
          <w:tcPr>
            <w:tcW w:w="206" w:type="dxa"/>
            <w:tcBorders/>
            <w:shd w:fill="CCEEFF" w:val="clear"/>
            <w:vAlign w:val="center"/>
          </w:tcPr>
          <w:p>
            <w:pPr>
              <w:pStyle w:val="TableContents"/>
              <w:bidi w:val="0"/>
              <w:spacing w:before="0" w:after="1"/>
              <w:ind w:left="0" w:right="0" w:hanging="0"/>
              <w:jc w:val="left"/>
              <w:rPr/>
            </w:pPr>
            <w:r>
              <w:rPr/>
              <w:t>​</w:t>
            </w:r>
          </w:p>
        </w:tc>
        <w:tc>
          <w:tcPr>
            <w:tcW w:w="7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1,024</w:t>
            </w:r>
          </w:p>
        </w:tc>
        <w:tc>
          <w:tcPr>
            <w:tcW w:w="109" w:type="dxa"/>
            <w:tcBorders/>
            <w:shd w:fill="CCEEFF" w:val="clear"/>
            <w:vAlign w:val="center"/>
          </w:tcPr>
          <w:p>
            <w:pPr>
              <w:pStyle w:val="TableContents"/>
              <w:bidi w:val="0"/>
              <w:spacing w:before="0" w:after="1"/>
              <w:ind w:left="0" w:right="0" w:hanging="0"/>
              <w:jc w:val="right"/>
              <w:rPr/>
            </w:pPr>
            <w:r>
              <w:rPr/>
              <w:t>​</w:t>
            </w:r>
          </w:p>
        </w:tc>
        <w:tc>
          <w:tcPr>
            <w:tcW w:w="5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909</w:t>
            </w:r>
          </w:p>
        </w:tc>
        <w:tc>
          <w:tcPr>
            <w:tcW w:w="109" w:type="dxa"/>
            <w:tcBorders/>
            <w:shd w:fill="CCEEFF" w:val="clear"/>
            <w:vAlign w:val="center"/>
          </w:tcPr>
          <w:p>
            <w:pPr>
              <w:pStyle w:val="TableContents"/>
              <w:bidi w:val="0"/>
              <w:spacing w:before="0" w:after="1"/>
              <w:ind w:left="0" w:right="0" w:hanging="0"/>
              <w:jc w:val="left"/>
              <w:rPr/>
            </w:pPr>
            <w:r>
              <w:rPr/>
              <w:t>​</w:t>
            </w:r>
          </w:p>
        </w:tc>
        <w:tc>
          <w:tcPr>
            <w:tcW w:w="7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89</w:t>
            </w:r>
          </w:p>
        </w:tc>
        <w:tc>
          <w:tcPr>
            <w:tcW w:w="24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9" w:type="dxa"/>
            <w:tcBorders/>
            <w:shd w:fill="CCEEFF" w:val="clear"/>
            <w:vAlign w:val="center"/>
          </w:tcPr>
          <w:p>
            <w:pPr>
              <w:pStyle w:val="TableContents"/>
              <w:bidi w:val="0"/>
              <w:spacing w:before="0" w:after="1"/>
              <w:ind w:left="0" w:right="0" w:hanging="0"/>
              <w:jc w:val="left"/>
              <w:rPr/>
            </w:pPr>
            <w:r>
              <w:rPr/>
              <w:t>​</w:t>
            </w:r>
          </w:p>
        </w:tc>
        <w:tc>
          <w:tcPr>
            <w:tcW w:w="7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864</w:t>
            </w:r>
          </w:p>
        </w:tc>
        <w:tc>
          <w:tcPr>
            <w:tcW w:w="109" w:type="dxa"/>
            <w:tcBorders/>
            <w:shd w:fill="CCEEFF" w:val="clear"/>
            <w:vAlign w:val="center"/>
          </w:tcPr>
          <w:p>
            <w:pPr>
              <w:pStyle w:val="TableContents"/>
              <w:bidi w:val="0"/>
              <w:spacing w:before="0" w:after="1"/>
              <w:ind w:left="0" w:right="0" w:hanging="0"/>
              <w:jc w:val="right"/>
              <w:rPr/>
            </w:pPr>
            <w:r>
              <w:rPr/>
              <w:t>​</w:t>
            </w:r>
          </w:p>
        </w:tc>
        <w:tc>
          <w:tcPr>
            <w:tcW w:w="5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767</w:t>
            </w:r>
          </w:p>
        </w:tc>
        <w:tc>
          <w:tcPr>
            <w:tcW w:w="109" w:type="dxa"/>
            <w:tcBorders/>
            <w:shd w:fill="CCEEFF" w:val="clear"/>
            <w:vAlign w:val="center"/>
          </w:tcPr>
          <w:p>
            <w:pPr>
              <w:pStyle w:val="TableContents"/>
              <w:bidi w:val="0"/>
              <w:spacing w:before="0" w:after="1"/>
              <w:ind w:left="0" w:right="0" w:hanging="0"/>
              <w:jc w:val="left"/>
              <w:rPr/>
            </w:pPr>
            <w:r>
              <w:rPr/>
              <w:t>​</w:t>
            </w:r>
          </w:p>
        </w:tc>
        <w:tc>
          <w:tcPr>
            <w:tcW w:w="7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89</w:t>
            </w:r>
          </w:p>
        </w:tc>
        <w:tc>
          <w:tcPr>
            <w:tcW w:w="2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r>
    </w:tbl>
    <w:tbl>
      <w:tblPr>
        <w:tblW w:w="7457" w:type="dxa"/>
        <w:jc w:val="left"/>
        <w:tblInd w:w="0" w:type="dxa"/>
        <w:tblLayout w:type="fixed"/>
        <w:tblCellMar>
          <w:top w:w="0" w:type="dxa"/>
          <w:left w:w="0" w:type="dxa"/>
          <w:bottom w:w="0" w:type="dxa"/>
          <w:right w:w="0" w:type="dxa"/>
        </w:tblCellMar>
      </w:tblPr>
      <w:tblGrid>
        <w:gridCol w:w="316"/>
        <w:gridCol w:w="7141"/>
      </w:tblGrid>
      <w:tr>
        <w:trPr/>
        <w:tc>
          <w:tcPr>
            <w:tcW w:w="316"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(a)</w:t>
            </w:r>
          </w:p>
        </w:tc>
        <w:tc>
          <w:tcPr>
            <w:tcW w:w="71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Construction began in the fourth quarter of 2020 and was completed in the second quarter of 2023.</w:t>
            </w:r>
          </w:p>
        </w:tc>
      </w:tr>
    </w:tbl>
    <w:tbl>
      <w:tblPr>
        <w:tblW w:w="4907" w:type="dxa"/>
        <w:jc w:val="left"/>
        <w:tblInd w:w="0" w:type="dxa"/>
        <w:tblLayout w:type="fixed"/>
        <w:tblCellMar>
          <w:top w:w="0" w:type="dxa"/>
          <w:left w:w="0" w:type="dxa"/>
          <w:bottom w:w="0" w:type="dxa"/>
          <w:right w:w="0" w:type="dxa"/>
        </w:tblCellMar>
      </w:tblPr>
      <w:tblGrid>
        <w:gridCol w:w="331"/>
        <w:gridCol w:w="4576"/>
      </w:tblGrid>
      <w:tr>
        <w:trPr/>
        <w:tc>
          <w:tcPr>
            <w:tcW w:w="331"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(b)</w:t>
            </w:r>
          </w:p>
        </w:tc>
        <w:tc>
          <w:tcPr>
            <w:tcW w:w="457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Construction began in the first quarter of 2022 and is ongoing.</w:t>
            </w:r>
          </w:p>
        </w:tc>
      </w:tr>
    </w:tbl>
    <w:tbl>
      <w:tblPr>
        <w:tblW w:w="10205" w:type="dxa"/>
        <w:jc w:val="left"/>
        <w:tblInd w:w="0" w:type="dxa"/>
        <w:tblLayout w:type="fixed"/>
        <w:tblCellMar>
          <w:top w:w="0" w:type="dxa"/>
          <w:left w:w="0" w:type="dxa"/>
          <w:bottom w:w="0" w:type="dxa"/>
          <w:right w:w="0" w:type="dxa"/>
        </w:tblCellMar>
      </w:tblPr>
      <w:tblGrid>
        <w:gridCol w:w="303"/>
        <w:gridCol w:w="9902"/>
      </w:tblGrid>
      <w:tr>
        <w:trPr/>
        <w:tc>
          <w:tcPr>
            <w:tcW w:w="303"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(c)</w:t>
            </w:r>
          </w:p>
        </w:tc>
        <w:tc>
          <w:tcPr>
            <w:tcW w:w="99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As of June 30, 2023 and December 31, 2022, we were in the process of converting 19 units for long-term rental use, which were not available for lease due to construction.</w:t>
            </w:r>
          </w:p>
        </w:tc>
      </w:tr>
    </w:tbl>
    <w:tbl>
      <w:tblPr>
        <w:tblW w:w="10205" w:type="dxa"/>
        <w:jc w:val="left"/>
        <w:tblInd w:w="0" w:type="dxa"/>
        <w:tblLayout w:type="fixed"/>
        <w:tblCellMar>
          <w:top w:w="0" w:type="dxa"/>
          <w:left w:w="0" w:type="dxa"/>
          <w:bottom w:w="0" w:type="dxa"/>
          <w:right w:w="0" w:type="dxa"/>
        </w:tblCellMar>
      </w:tblPr>
      <w:tblGrid>
        <w:gridCol w:w="311"/>
        <w:gridCol w:w="9894"/>
      </w:tblGrid>
      <w:tr>
        <w:trPr/>
        <w:tc>
          <w:tcPr>
            <w:tcW w:w="311"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(d)</w:t>
            </w:r>
          </w:p>
        </w:tc>
        <w:tc>
          <w:tcPr>
            <w:tcW w:w="98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Construction began in the second quarter of 2021 and is ongoing. The Watersound Fountains Independent Living JV is unconsolidated and is accounted for under the equity method of accounting.</w:t>
            </w:r>
          </w:p>
        </w:tc>
      </w:tr>
    </w:tbl>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Pier Park Crossings, which was developed in two phases, includes 360 completed apartment units in Panama City Beach, Florida. Watersound Origins Crossings includes 217 completed apartment units adjacent to the Watersound Town Center. North Bay Landing includes 240 completed apartment units in Panama City, Florida. Origins Crossings Townhomes includes 64 completed units near the Watersound Town Center. The WindMark Beach community includes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12 completed long-term rental units and 19 units in the process of being converted from short-term to long-term rental units in Port St. Joe, Florida. Watercrest includes 107 completed senior living units in Santa Rosa Beach, Florida. In addition, we have a multi-family community and senior living community under construction. Mexico Beach Crossings, planned for 216 apartment units, with 24 units completed as of June 30, 2023, is located in Mexico Beach, Florida. Watersound Fountains, an unconsolidated JV, planned for 148 independent living units, is located near the Watersound Town Center the Watersound Origins residential community. We have additional multi-family communities in various stages of planning.</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Our leasing portfolio consists of approximately 1,041,000 square feet of leasable space for mixed-use, retail, industrial, office, self-storage and medical uses. This includes our consolidated Pier Park North JV. Through separate unconsolidated JVs, </w:t>
      </w:r>
      <w:r>
        <w:rPr>
          <w:rFonts w:ascii="TimesNewRomanPSMT" w:hAnsi="TimesNewRomanPSMT"/>
          <w:sz w:val="20"/>
        </w:rPr>
        <w:t>other commercial properties include a 124-room TownePlace Suites by Marriott operated by our JV partner, a Busy Bee branded fuel station and convenience store</w:t>
      </w:r>
      <w:r>
        <w:rPr>
          <w:rFonts w:ascii="Times New Roman;Times;serif" w:hAnsi="Times New Roman;Times;serif"/>
          <w:sz w:val="20"/>
        </w:rPr>
        <w:t xml:space="preserve">, which includes a Starbucks, </w:t>
      </w:r>
      <w:r>
        <w:rPr>
          <w:rFonts w:ascii="TimesNewRomanPSMT" w:hAnsi="TimesNewRomanPSMT"/>
          <w:sz w:val="20"/>
        </w:rPr>
        <w:t>operated by our JV partner and a golf cart sales and service facility, which is under construction, all located in Panama City Beach, Florida.</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total net rentable square feet and percentage leased of leasing properties are as follows:</w:t>
      </w:r>
    </w:p>
    <w:tbl>
      <w:tblPr>
        <w:tblW w:w="10205" w:type="dxa"/>
        <w:jc w:val="left"/>
        <w:tblInd w:w="0" w:type="dxa"/>
        <w:tblLayout w:type="fixed"/>
        <w:tblCellMar>
          <w:top w:w="0" w:type="dxa"/>
          <w:left w:w="0" w:type="dxa"/>
          <w:bottom w:w="0" w:type="dxa"/>
          <w:right w:w="0" w:type="dxa"/>
        </w:tblCellMar>
      </w:tblPr>
      <w:tblGrid>
        <w:gridCol w:w="2477"/>
        <w:gridCol w:w="326"/>
        <w:gridCol w:w="2307"/>
        <w:gridCol w:w="326"/>
        <w:gridCol w:w="826"/>
        <w:gridCol w:w="326"/>
        <w:gridCol w:w="781"/>
        <w:gridCol w:w="373"/>
        <w:gridCol w:w="109"/>
        <w:gridCol w:w="826"/>
        <w:gridCol w:w="326"/>
        <w:gridCol w:w="781"/>
        <w:gridCol w:w="421"/>
      </w:tblGrid>
      <w:tr>
        <w:trPr/>
        <w:tc>
          <w:tcPr>
            <w:tcW w:w="24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7">
                      <wp:simplePos x="0" y="0"/>
                      <wp:positionH relativeFrom="character">
                        <wp:align>left</wp:align>
                      </wp:positionH>
                      <wp:positionV relativeFrom="line">
                        <wp:posOffset>635</wp:posOffset>
                      </wp:positionV>
                      <wp:extent cx="1572895" cy="175260"/>
                      <wp:effectExtent l="0" t="0" r="0" b="0"/>
                      <wp:wrapNone/>
                      <wp:docPr id="716" name="Frame716"/>
                      <a:graphic xmlns:a="http://schemas.openxmlformats.org/drawingml/2006/main">
                        <a:graphicData uri="http://schemas.microsoft.com/office/word/2010/wordprocessingShape">
                          <wps:wsp>
                            <wps:cNvSpPr txBox="1"/>
                            <wps:spPr>
                              <a:xfrm>
                                <a:off x="0" y="0"/>
                                <a:ext cx="15728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8">
                      <wp:simplePos x="0" y="0"/>
                      <wp:positionH relativeFrom="character">
                        <wp:align>left</wp:align>
                      </wp:positionH>
                      <wp:positionV relativeFrom="line">
                        <wp:posOffset>635</wp:posOffset>
                      </wp:positionV>
                      <wp:extent cx="207010" cy="175260"/>
                      <wp:effectExtent l="0" t="0" r="0" b="0"/>
                      <wp:wrapNone/>
                      <wp:docPr id="717" name="Frame7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9">
                      <wp:simplePos x="0" y="0"/>
                      <wp:positionH relativeFrom="character">
                        <wp:align>left</wp:align>
                      </wp:positionH>
                      <wp:positionV relativeFrom="line">
                        <wp:posOffset>635</wp:posOffset>
                      </wp:positionV>
                      <wp:extent cx="1464945" cy="175260"/>
                      <wp:effectExtent l="0" t="0" r="0" b="0"/>
                      <wp:wrapNone/>
                      <wp:docPr id="718" name="Frame718"/>
                      <a:graphic xmlns:a="http://schemas.openxmlformats.org/drawingml/2006/main">
                        <a:graphicData uri="http://schemas.microsoft.com/office/word/2010/wordprocessingShape">
                          <wps:wsp>
                            <wps:cNvSpPr txBox="1"/>
                            <wps:spPr>
                              <a:xfrm>
                                <a:off x="0" y="0"/>
                                <a:ext cx="14649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0">
                      <wp:simplePos x="0" y="0"/>
                      <wp:positionH relativeFrom="character">
                        <wp:align>left</wp:align>
                      </wp:positionH>
                      <wp:positionV relativeFrom="line">
                        <wp:posOffset>635</wp:posOffset>
                      </wp:positionV>
                      <wp:extent cx="207010" cy="175260"/>
                      <wp:effectExtent l="0" t="0" r="0" b="0"/>
                      <wp:wrapNone/>
                      <wp:docPr id="719" name="Frame7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1">
                      <wp:simplePos x="0" y="0"/>
                      <wp:positionH relativeFrom="character">
                        <wp:align>left</wp:align>
                      </wp:positionH>
                      <wp:positionV relativeFrom="line">
                        <wp:posOffset>635</wp:posOffset>
                      </wp:positionV>
                      <wp:extent cx="524510" cy="175260"/>
                      <wp:effectExtent l="0" t="0" r="0" b="0"/>
                      <wp:wrapNone/>
                      <wp:docPr id="720" name="Frame720"/>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2">
                      <wp:simplePos x="0" y="0"/>
                      <wp:positionH relativeFrom="character">
                        <wp:align>left</wp:align>
                      </wp:positionH>
                      <wp:positionV relativeFrom="line">
                        <wp:posOffset>635</wp:posOffset>
                      </wp:positionV>
                      <wp:extent cx="207010" cy="175260"/>
                      <wp:effectExtent l="0" t="0" r="0" b="0"/>
                      <wp:wrapNone/>
                      <wp:docPr id="721" name="Frame7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3">
                      <wp:simplePos x="0" y="0"/>
                      <wp:positionH relativeFrom="character">
                        <wp:align>left</wp:align>
                      </wp:positionH>
                      <wp:positionV relativeFrom="line">
                        <wp:posOffset>635</wp:posOffset>
                      </wp:positionV>
                      <wp:extent cx="495935" cy="175260"/>
                      <wp:effectExtent l="0" t="0" r="0" b="0"/>
                      <wp:wrapNone/>
                      <wp:docPr id="722" name="Frame72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4">
                      <wp:simplePos x="0" y="0"/>
                      <wp:positionH relativeFrom="character">
                        <wp:align>left</wp:align>
                      </wp:positionH>
                      <wp:positionV relativeFrom="line">
                        <wp:posOffset>635</wp:posOffset>
                      </wp:positionV>
                      <wp:extent cx="236855" cy="175260"/>
                      <wp:effectExtent l="0" t="0" r="0" b="0"/>
                      <wp:wrapNone/>
                      <wp:docPr id="723" name="Frame723"/>
                      <a:graphic xmlns:a="http://schemas.openxmlformats.org/drawingml/2006/main">
                        <a:graphicData uri="http://schemas.microsoft.com/office/word/2010/wordprocessingShape">
                          <wps:wsp>
                            <wps:cNvSpPr txBox="1"/>
                            <wps:spPr>
                              <a:xfrm>
                                <a:off x="0" y="0"/>
                                <a:ext cx="2368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5">
                      <wp:simplePos x="0" y="0"/>
                      <wp:positionH relativeFrom="character">
                        <wp:align>left</wp:align>
                      </wp:positionH>
                      <wp:positionV relativeFrom="line">
                        <wp:posOffset>635</wp:posOffset>
                      </wp:positionV>
                      <wp:extent cx="69215" cy="175260"/>
                      <wp:effectExtent l="0" t="0" r="0" b="0"/>
                      <wp:wrapNone/>
                      <wp:docPr id="724" name="Frame72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6">
                      <wp:simplePos x="0" y="0"/>
                      <wp:positionH relativeFrom="character">
                        <wp:align>left</wp:align>
                      </wp:positionH>
                      <wp:positionV relativeFrom="line">
                        <wp:posOffset>635</wp:posOffset>
                      </wp:positionV>
                      <wp:extent cx="524510" cy="175260"/>
                      <wp:effectExtent l="0" t="0" r="0" b="0"/>
                      <wp:wrapNone/>
                      <wp:docPr id="725" name="Frame725"/>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7">
                      <wp:simplePos x="0" y="0"/>
                      <wp:positionH relativeFrom="character">
                        <wp:align>left</wp:align>
                      </wp:positionH>
                      <wp:positionV relativeFrom="line">
                        <wp:posOffset>635</wp:posOffset>
                      </wp:positionV>
                      <wp:extent cx="207010" cy="175260"/>
                      <wp:effectExtent l="0" t="0" r="0" b="0"/>
                      <wp:wrapNone/>
                      <wp:docPr id="726" name="Frame7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8">
                      <wp:simplePos x="0" y="0"/>
                      <wp:positionH relativeFrom="character">
                        <wp:align>left</wp:align>
                      </wp:positionH>
                      <wp:positionV relativeFrom="line">
                        <wp:posOffset>635</wp:posOffset>
                      </wp:positionV>
                      <wp:extent cx="495935" cy="175260"/>
                      <wp:effectExtent l="0" t="0" r="0" b="0"/>
                      <wp:wrapNone/>
                      <wp:docPr id="727" name="Frame72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9">
                      <wp:simplePos x="0" y="0"/>
                      <wp:positionH relativeFrom="character">
                        <wp:align>left</wp:align>
                      </wp:positionH>
                      <wp:positionV relativeFrom="line">
                        <wp:posOffset>635</wp:posOffset>
                      </wp:positionV>
                      <wp:extent cx="267335" cy="175260"/>
                      <wp:effectExtent l="0" t="0" r="0" b="0"/>
                      <wp:wrapNone/>
                      <wp:docPr id="728" name="Frame728"/>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47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307"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93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2023</w:t>
            </w:r>
          </w:p>
        </w:tc>
        <w:tc>
          <w:tcPr>
            <w:tcW w:w="373"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93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2022</w:t>
            </w:r>
          </w:p>
        </w:tc>
        <w:tc>
          <w:tcPr>
            <w:tcW w:w="421" w:type="dxa"/>
            <w:tcBorders/>
            <w:vAlign w:val="center"/>
          </w:tcPr>
          <w:p>
            <w:pPr>
              <w:pStyle w:val="TableContents"/>
              <w:bidi w:val="0"/>
              <w:spacing w:before="0" w:after="1"/>
              <w:ind w:left="0" w:right="0" w:hanging="0"/>
              <w:jc w:val="center"/>
              <w:rPr/>
            </w:pPr>
            <w:r>
              <w:rPr/>
              <w:t>​</w:t>
            </w:r>
          </w:p>
        </w:tc>
      </w:tr>
      <w:tr>
        <w:trPr/>
        <w:tc>
          <w:tcPr>
            <w:tcW w:w="247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2307"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826" w:type="dxa"/>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Net</w:t>
            </w:r>
          </w:p>
        </w:tc>
        <w:tc>
          <w:tcPr>
            <w:tcW w:w="326" w:type="dxa"/>
            <w:tcBorders/>
            <w:vAlign w:val="center"/>
          </w:tcPr>
          <w:p>
            <w:pPr>
              <w:pStyle w:val="TableContents"/>
              <w:bidi w:val="0"/>
              <w:spacing w:before="0" w:after="1"/>
              <w:ind w:left="0" w:right="0" w:hanging="0"/>
              <w:jc w:val="center"/>
              <w:rPr/>
            </w:pPr>
            <w:r>
              <w:rPr/>
              <w:t>    </w:t>
            </w:r>
          </w:p>
        </w:tc>
        <w:tc>
          <w:tcPr>
            <w:tcW w:w="781" w:type="dxa"/>
            <w:tcBorders/>
            <w:vAlign w:val="center"/>
          </w:tcPr>
          <w:p>
            <w:pPr>
              <w:pStyle w:val="TableContents"/>
              <w:bidi w:val="0"/>
              <w:spacing w:before="0" w:after="1"/>
              <w:ind w:left="0" w:right="0" w:hanging="0"/>
              <w:jc w:val="center"/>
              <w:rPr/>
            </w:pPr>
            <w:r>
              <w:rPr/>
              <w:t>​</w:t>
            </w:r>
          </w:p>
        </w:tc>
        <w:tc>
          <w:tcPr>
            <w:tcW w:w="373" w:type="dxa"/>
            <w:tcBorders/>
            <w:vAlign w:val="center"/>
          </w:tcPr>
          <w:p>
            <w:pPr>
              <w:pStyle w:val="TableContents"/>
              <w:bidi w:val="0"/>
              <w:spacing w:before="0" w:after="1"/>
              <w:ind w:left="0" w:right="0" w:hanging="0"/>
              <w:jc w:val="center"/>
              <w:rPr/>
            </w:pPr>
            <w:r>
              <w:rPr/>
              <w:t>    </w:t>
            </w:r>
          </w:p>
        </w:tc>
        <w:tc>
          <w:tcPr>
            <w:tcW w:w="109" w:type="dxa"/>
            <w:tcBorders/>
            <w:vAlign w:val="center"/>
          </w:tcPr>
          <w:p>
            <w:pPr>
              <w:pStyle w:val="TableContents"/>
              <w:bidi w:val="0"/>
              <w:spacing w:before="0" w:after="1"/>
              <w:ind w:left="0" w:right="0" w:hanging="0"/>
              <w:jc w:val="center"/>
              <w:rPr/>
            </w:pPr>
            <w:r>
              <w:rPr/>
              <w:t>​</w:t>
            </w:r>
          </w:p>
        </w:tc>
        <w:tc>
          <w:tcPr>
            <w:tcW w:w="826" w:type="dxa"/>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Net</w:t>
            </w:r>
          </w:p>
        </w:tc>
        <w:tc>
          <w:tcPr>
            <w:tcW w:w="326" w:type="dxa"/>
            <w:tcBorders/>
            <w:vAlign w:val="center"/>
          </w:tcPr>
          <w:p>
            <w:pPr>
              <w:pStyle w:val="TableContents"/>
              <w:bidi w:val="0"/>
              <w:spacing w:before="0" w:after="1"/>
              <w:ind w:left="0" w:right="0" w:hanging="0"/>
              <w:jc w:val="center"/>
              <w:rPr/>
            </w:pPr>
            <w:r>
              <w:rPr/>
              <w:t>    </w:t>
            </w:r>
          </w:p>
        </w:tc>
        <w:tc>
          <w:tcPr>
            <w:tcW w:w="781" w:type="dxa"/>
            <w:tcBorders/>
            <w:vAlign w:val="center"/>
          </w:tcPr>
          <w:p>
            <w:pPr>
              <w:pStyle w:val="TableContents"/>
              <w:bidi w:val="0"/>
              <w:spacing w:before="0" w:after="1"/>
              <w:ind w:left="0" w:right="0" w:hanging="0"/>
              <w:jc w:val="center"/>
              <w:rPr/>
            </w:pPr>
            <w:r>
              <w:rPr/>
              <w:t>​</w:t>
            </w:r>
          </w:p>
        </w:tc>
        <w:tc>
          <w:tcPr>
            <w:tcW w:w="421" w:type="dxa"/>
            <w:tcBorders/>
            <w:vAlign w:val="center"/>
          </w:tcPr>
          <w:p>
            <w:pPr>
              <w:pStyle w:val="TableContents"/>
              <w:bidi w:val="0"/>
              <w:spacing w:before="0" w:after="1"/>
              <w:ind w:left="0" w:right="0" w:hanging="0"/>
              <w:jc w:val="center"/>
              <w:rPr/>
            </w:pPr>
            <w:r>
              <w:rPr/>
              <w:t>​</w:t>
            </w:r>
          </w:p>
        </w:tc>
      </w:tr>
      <w:tr>
        <w:trPr/>
        <w:tc>
          <w:tcPr>
            <w:tcW w:w="247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307"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826" w:type="dxa"/>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Rentable</w:t>
            </w:r>
          </w:p>
        </w:tc>
        <w:tc>
          <w:tcPr>
            <w:tcW w:w="326"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373"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826" w:type="dxa"/>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Rentable</w:t>
            </w:r>
          </w:p>
        </w:tc>
        <w:tc>
          <w:tcPr>
            <w:tcW w:w="326"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421" w:type="dxa"/>
            <w:tcBorders/>
            <w:vAlign w:val="center"/>
          </w:tcPr>
          <w:p>
            <w:pPr>
              <w:pStyle w:val="TableContents"/>
              <w:bidi w:val="0"/>
              <w:spacing w:before="0" w:after="1"/>
              <w:ind w:left="0" w:right="0" w:hanging="0"/>
              <w:jc w:val="center"/>
              <w:rPr/>
            </w:pPr>
            <w:r>
              <w:rPr/>
              <w:t>​</w:t>
            </w:r>
          </w:p>
        </w:tc>
      </w:tr>
      <w:tr>
        <w:trPr/>
        <w:tc>
          <w:tcPr>
            <w:tcW w:w="247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307"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826" w:type="dxa"/>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Square</w:t>
            </w:r>
          </w:p>
        </w:tc>
        <w:tc>
          <w:tcPr>
            <w:tcW w:w="326"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Percentage</w:t>
            </w:r>
          </w:p>
        </w:tc>
        <w:tc>
          <w:tcPr>
            <w:tcW w:w="373"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826" w:type="dxa"/>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Square</w:t>
            </w:r>
          </w:p>
        </w:tc>
        <w:tc>
          <w:tcPr>
            <w:tcW w:w="326"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Percentage</w:t>
            </w:r>
          </w:p>
        </w:tc>
        <w:tc>
          <w:tcPr>
            <w:tcW w:w="421" w:type="dxa"/>
            <w:tcBorders/>
            <w:vAlign w:val="center"/>
          </w:tcPr>
          <w:p>
            <w:pPr>
              <w:pStyle w:val="TableContents"/>
              <w:bidi w:val="0"/>
              <w:spacing w:before="0" w:after="1"/>
              <w:ind w:left="0" w:right="0" w:hanging="0"/>
              <w:jc w:val="center"/>
              <w:rPr/>
            </w:pPr>
            <w:r>
              <w:rPr/>
              <w:t>​</w:t>
            </w:r>
          </w:p>
        </w:tc>
      </w:tr>
      <w:tr>
        <w:trPr/>
        <w:tc>
          <w:tcPr>
            <w:tcW w:w="247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307"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Location</w:t>
            </w:r>
          </w:p>
        </w:tc>
        <w:tc>
          <w:tcPr>
            <w:tcW w:w="326" w:type="dxa"/>
            <w:tcBorders/>
            <w:vAlign w:val="center"/>
          </w:tcPr>
          <w:p>
            <w:pPr>
              <w:pStyle w:val="TableContents"/>
              <w:bidi w:val="0"/>
              <w:spacing w:before="0" w:after="1"/>
              <w:ind w:left="0" w:right="0" w:hanging="0"/>
              <w:jc w:val="center"/>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Feet*</w:t>
            </w:r>
          </w:p>
        </w:tc>
        <w:tc>
          <w:tcPr>
            <w:tcW w:w="326" w:type="dxa"/>
            <w:tcBorders/>
            <w:vAlign w:val="center"/>
          </w:tcPr>
          <w:p>
            <w:pPr>
              <w:pStyle w:val="TableContents"/>
              <w:bidi w:val="0"/>
              <w:spacing w:before="0" w:after="1"/>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Leased</w:t>
            </w:r>
          </w:p>
        </w:tc>
        <w:tc>
          <w:tcPr>
            <w:tcW w:w="373"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Feet*</w:t>
            </w:r>
          </w:p>
        </w:tc>
        <w:tc>
          <w:tcPr>
            <w:tcW w:w="326" w:type="dxa"/>
            <w:tcBorders/>
            <w:vAlign w:val="center"/>
          </w:tcPr>
          <w:p>
            <w:pPr>
              <w:pStyle w:val="TableContents"/>
              <w:bidi w:val="0"/>
              <w:spacing w:before="0" w:after="1"/>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Leased</w:t>
            </w:r>
          </w:p>
        </w:tc>
        <w:tc>
          <w:tcPr>
            <w:tcW w:w="421" w:type="dxa"/>
            <w:tcBorders/>
            <w:vAlign w:val="center"/>
          </w:tcPr>
          <w:p>
            <w:pPr>
              <w:pStyle w:val="TableContents"/>
              <w:bidi w:val="0"/>
              <w:spacing w:before="0" w:after="1"/>
              <w:ind w:left="0" w:right="0" w:hanging="0"/>
              <w:jc w:val="center"/>
              <w:rPr/>
            </w:pPr>
            <w:r>
              <w:rPr/>
              <w:t>​</w:t>
            </w:r>
          </w:p>
        </w:tc>
      </w:tr>
      <w:tr>
        <w:trPr/>
        <w:tc>
          <w:tcPr>
            <w:tcW w:w="2477"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Pier Park North</w:t>
            </w:r>
          </w:p>
        </w:tc>
        <w:tc>
          <w:tcPr>
            <w:tcW w:w="326" w:type="dxa"/>
            <w:tcBorders/>
            <w:shd w:fill="CCEEFF" w:val="clear"/>
            <w:vAlign w:val="center"/>
          </w:tcPr>
          <w:p>
            <w:pPr>
              <w:pStyle w:val="TableContents"/>
              <w:bidi w:val="0"/>
              <w:spacing w:before="0" w:after="1"/>
              <w:ind w:left="0" w:right="0" w:hanging="0"/>
              <w:jc w:val="left"/>
              <w:rPr/>
            </w:pPr>
            <w:r>
              <w:rPr/>
              <w:t> </w:t>
            </w:r>
          </w:p>
        </w:tc>
        <w:tc>
          <w:tcPr>
            <w:tcW w:w="2307"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Bay County, FL</w:t>
            </w:r>
          </w:p>
        </w:tc>
        <w:tc>
          <w:tcPr>
            <w:tcW w:w="32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320,310</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100</w:t>
            </w:r>
          </w:p>
        </w:tc>
        <w:tc>
          <w:tcPr>
            <w:tcW w:w="37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7"/>
              </w:rPr>
              <w:t>%  </w:t>
            </w:r>
            <w:r>
              <w:rPr>
                <w:rFonts w:ascii="Times New Roman;Times;serif" w:hAnsi="Times New Roman;Times;serif"/>
                <w:sz w:val="16"/>
              </w:rPr>
              <w:t xml:space="preserve"> </w:t>
            </w:r>
          </w:p>
        </w:tc>
        <w:tc>
          <w:tcPr>
            <w:tcW w:w="109"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320,310</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97</w:t>
            </w:r>
          </w:p>
        </w:tc>
        <w:tc>
          <w:tcPr>
            <w:tcW w:w="42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7"/>
              </w:rPr>
              <w:t>%  </w:t>
            </w:r>
            <w:r>
              <w:rPr>
                <w:rFonts w:ascii="Times New Roman;Times;serif" w:hAnsi="Times New Roman;Times;serif"/>
                <w:sz w:val="16"/>
              </w:rPr>
              <w:t xml:space="preserve"> </w:t>
            </w:r>
          </w:p>
        </w:tc>
      </w:tr>
      <w:tr>
        <w:trPr/>
        <w:tc>
          <w:tcPr>
            <w:tcW w:w="2477"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VentureCrossings</w:t>
            </w:r>
          </w:p>
        </w:tc>
        <w:tc>
          <w:tcPr>
            <w:tcW w:w="326" w:type="dxa"/>
            <w:tcBorders/>
            <w:vAlign w:val="center"/>
          </w:tcPr>
          <w:p>
            <w:pPr>
              <w:pStyle w:val="TableContents"/>
              <w:bidi w:val="0"/>
              <w:spacing w:before="0" w:after="1"/>
              <w:ind w:left="0" w:right="0" w:hanging="0"/>
              <w:jc w:val="left"/>
              <w:rPr/>
            </w:pPr>
            <w:r>
              <w:rPr/>
              <w:t> </w:t>
            </w:r>
          </w:p>
        </w:tc>
        <w:tc>
          <w:tcPr>
            <w:tcW w:w="2307"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Bay County, FL</w:t>
            </w:r>
          </w:p>
        </w:tc>
        <w:tc>
          <w:tcPr>
            <w:tcW w:w="32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303,605</w:t>
            </w:r>
          </w:p>
        </w:tc>
        <w:tc>
          <w:tcPr>
            <w:tcW w:w="32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100</w:t>
            </w:r>
          </w:p>
        </w:tc>
        <w:tc>
          <w:tcPr>
            <w:tcW w:w="373"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  </w:t>
            </w:r>
          </w:p>
        </w:tc>
        <w:tc>
          <w:tcPr>
            <w:tcW w:w="109"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303,605</w:t>
            </w:r>
          </w:p>
        </w:tc>
        <w:tc>
          <w:tcPr>
            <w:tcW w:w="32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96</w:t>
            </w:r>
          </w:p>
        </w:tc>
        <w:tc>
          <w:tcPr>
            <w:tcW w:w="421"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  </w:t>
            </w:r>
          </w:p>
        </w:tc>
      </w:tr>
      <w:tr>
        <w:trPr/>
        <w:tc>
          <w:tcPr>
            <w:tcW w:w="2477"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7"/>
              </w:rPr>
              <w:t>Watersound Town Center</w:t>
            </w:r>
            <w:r>
              <w:rPr>
                <w:rFonts w:ascii="Times New Roman;Times;serif" w:hAnsi="Times New Roman;Times;serif"/>
                <w:sz w:val="16"/>
              </w:rPr>
              <w:t xml:space="preserve"> </w:t>
            </w:r>
            <w:r>
              <w:rPr>
                <w:rFonts w:ascii="Times New Roman;Times;serif" w:hAnsi="Times New Roman;Times;serif"/>
                <w:sz w:val="13"/>
              </w:rPr>
              <w:t>(a)</w:t>
            </w:r>
          </w:p>
        </w:tc>
        <w:tc>
          <w:tcPr>
            <w:tcW w:w="326" w:type="dxa"/>
            <w:tcBorders/>
            <w:shd w:fill="CCEEFF" w:val="clear"/>
            <w:vAlign w:val="center"/>
          </w:tcPr>
          <w:p>
            <w:pPr>
              <w:pStyle w:val="TableContents"/>
              <w:bidi w:val="0"/>
              <w:spacing w:before="0" w:after="1"/>
              <w:ind w:left="0" w:right="0" w:hanging="0"/>
              <w:jc w:val="left"/>
              <w:rPr/>
            </w:pPr>
            <w:r>
              <w:rPr/>
              <w:t>​</w:t>
            </w:r>
          </w:p>
        </w:tc>
        <w:tc>
          <w:tcPr>
            <w:tcW w:w="2307"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Walton County, FL</w:t>
            </w:r>
          </w:p>
        </w:tc>
        <w:tc>
          <w:tcPr>
            <w:tcW w:w="32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96,414</w:t>
            </w:r>
          </w:p>
        </w:tc>
        <w:tc>
          <w:tcPr>
            <w:tcW w:w="32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99</w:t>
            </w:r>
          </w:p>
        </w:tc>
        <w:tc>
          <w:tcPr>
            <w:tcW w:w="373"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89,662</w:t>
            </w:r>
          </w:p>
        </w:tc>
        <w:tc>
          <w:tcPr>
            <w:tcW w:w="32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99</w:t>
            </w:r>
          </w:p>
        </w:tc>
        <w:tc>
          <w:tcPr>
            <w:tcW w:w="421"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  </w:t>
            </w:r>
          </w:p>
        </w:tc>
      </w:tr>
      <w:tr>
        <w:trPr/>
        <w:tc>
          <w:tcPr>
            <w:tcW w:w="2477" w:type="dxa"/>
            <w:tcBorders/>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7"/>
              </w:rPr>
              <w:t>Beckrich Office Park</w:t>
            </w:r>
            <w:r>
              <w:rPr>
                <w:rFonts w:ascii="Times New Roman;Times;serif" w:hAnsi="Times New Roman;Times;serif"/>
                <w:sz w:val="16"/>
              </w:rPr>
              <w:t xml:space="preserve"> </w:t>
            </w:r>
            <w:r>
              <w:rPr>
                <w:rFonts w:ascii="Times New Roman;Times;serif" w:hAnsi="Times New Roman;Times;serif"/>
                <w:sz w:val="13"/>
              </w:rPr>
              <w:t>(b) (c)</w:t>
            </w:r>
          </w:p>
        </w:tc>
        <w:tc>
          <w:tcPr>
            <w:tcW w:w="326" w:type="dxa"/>
            <w:tcBorders/>
            <w:vAlign w:val="center"/>
          </w:tcPr>
          <w:p>
            <w:pPr>
              <w:pStyle w:val="TableContents"/>
              <w:bidi w:val="0"/>
              <w:spacing w:before="0" w:after="1"/>
              <w:ind w:left="0" w:right="0" w:hanging="0"/>
              <w:jc w:val="left"/>
              <w:rPr/>
            </w:pPr>
            <w:r>
              <w:rPr/>
              <w:t> </w:t>
            </w:r>
          </w:p>
        </w:tc>
        <w:tc>
          <w:tcPr>
            <w:tcW w:w="2307"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Bay County, FL</w:t>
            </w:r>
          </w:p>
        </w:tc>
        <w:tc>
          <w:tcPr>
            <w:tcW w:w="32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78,322</w:t>
            </w:r>
          </w:p>
        </w:tc>
        <w:tc>
          <w:tcPr>
            <w:tcW w:w="32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96</w:t>
            </w:r>
          </w:p>
        </w:tc>
        <w:tc>
          <w:tcPr>
            <w:tcW w:w="373"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  </w:t>
            </w:r>
          </w:p>
        </w:tc>
        <w:tc>
          <w:tcPr>
            <w:tcW w:w="109"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78,294</w:t>
            </w:r>
          </w:p>
        </w:tc>
        <w:tc>
          <w:tcPr>
            <w:tcW w:w="32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99</w:t>
            </w:r>
          </w:p>
        </w:tc>
        <w:tc>
          <w:tcPr>
            <w:tcW w:w="421"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  </w:t>
            </w:r>
          </w:p>
        </w:tc>
      </w:tr>
      <w:tr>
        <w:trPr/>
        <w:tc>
          <w:tcPr>
            <w:tcW w:w="2477"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Watersound Self-Storage</w:t>
            </w:r>
          </w:p>
        </w:tc>
        <w:tc>
          <w:tcPr>
            <w:tcW w:w="326" w:type="dxa"/>
            <w:tcBorders/>
            <w:shd w:fill="CCEEFF" w:val="clear"/>
            <w:vAlign w:val="center"/>
          </w:tcPr>
          <w:p>
            <w:pPr>
              <w:pStyle w:val="TableContents"/>
              <w:bidi w:val="0"/>
              <w:spacing w:before="0" w:after="1"/>
              <w:ind w:left="0" w:right="0" w:hanging="0"/>
              <w:jc w:val="left"/>
              <w:rPr/>
            </w:pPr>
            <w:r>
              <w:rPr/>
              <w:t>​</w:t>
            </w:r>
          </w:p>
        </w:tc>
        <w:tc>
          <w:tcPr>
            <w:tcW w:w="2307"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Walton County, FL</w:t>
            </w:r>
          </w:p>
        </w:tc>
        <w:tc>
          <w:tcPr>
            <w:tcW w:w="32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67,694</w:t>
            </w:r>
          </w:p>
        </w:tc>
        <w:tc>
          <w:tcPr>
            <w:tcW w:w="32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92</w:t>
            </w:r>
          </w:p>
        </w:tc>
        <w:tc>
          <w:tcPr>
            <w:tcW w:w="373"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67,694</w:t>
            </w:r>
          </w:p>
        </w:tc>
        <w:tc>
          <w:tcPr>
            <w:tcW w:w="32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87</w:t>
            </w:r>
          </w:p>
        </w:tc>
        <w:tc>
          <w:tcPr>
            <w:tcW w:w="421"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  </w:t>
            </w:r>
          </w:p>
        </w:tc>
      </w:tr>
      <w:tr>
        <w:trPr/>
        <w:tc>
          <w:tcPr>
            <w:tcW w:w="2477" w:type="dxa"/>
            <w:tcBorders/>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7"/>
              </w:rPr>
              <w:t>WindMark Beach Town Center</w:t>
            </w:r>
            <w:r>
              <w:rPr>
                <w:rFonts w:ascii="Times New Roman;Times;serif" w:hAnsi="Times New Roman;Times;serif"/>
                <w:sz w:val="16"/>
              </w:rPr>
              <w:t xml:space="preserve"> </w:t>
            </w:r>
            <w:r>
              <w:rPr>
                <w:rFonts w:ascii="Times New Roman;Times;serif" w:hAnsi="Times New Roman;Times;serif"/>
                <w:sz w:val="13"/>
              </w:rPr>
              <w:t>(b) (d)</w:t>
            </w:r>
          </w:p>
        </w:tc>
        <w:tc>
          <w:tcPr>
            <w:tcW w:w="326" w:type="dxa"/>
            <w:tcBorders/>
            <w:vAlign w:val="center"/>
          </w:tcPr>
          <w:p>
            <w:pPr>
              <w:pStyle w:val="TableContents"/>
              <w:bidi w:val="0"/>
              <w:spacing w:before="0" w:after="1"/>
              <w:ind w:left="0" w:right="0" w:hanging="0"/>
              <w:jc w:val="left"/>
              <w:rPr/>
            </w:pPr>
            <w:r>
              <w:rPr/>
              <w:t> </w:t>
            </w:r>
          </w:p>
        </w:tc>
        <w:tc>
          <w:tcPr>
            <w:tcW w:w="2307"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Gulf County, FL</w:t>
            </w:r>
          </w:p>
        </w:tc>
        <w:tc>
          <w:tcPr>
            <w:tcW w:w="32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44,748</w:t>
            </w:r>
          </w:p>
        </w:tc>
        <w:tc>
          <w:tcPr>
            <w:tcW w:w="32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71</w:t>
            </w:r>
          </w:p>
        </w:tc>
        <w:tc>
          <w:tcPr>
            <w:tcW w:w="373"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  </w:t>
            </w:r>
          </w:p>
        </w:tc>
        <w:tc>
          <w:tcPr>
            <w:tcW w:w="109"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44,748</w:t>
            </w:r>
          </w:p>
        </w:tc>
        <w:tc>
          <w:tcPr>
            <w:tcW w:w="32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71</w:t>
            </w:r>
          </w:p>
        </w:tc>
        <w:tc>
          <w:tcPr>
            <w:tcW w:w="421"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  </w:t>
            </w:r>
          </w:p>
        </w:tc>
      </w:tr>
      <w:tr>
        <w:trPr/>
        <w:tc>
          <w:tcPr>
            <w:tcW w:w="2477"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7"/>
              </w:rPr>
              <w:t>WaterColor Town Center</w:t>
            </w:r>
            <w:r>
              <w:rPr>
                <w:rFonts w:ascii="Times New Roman;Times;serif" w:hAnsi="Times New Roman;Times;serif"/>
                <w:sz w:val="16"/>
              </w:rPr>
              <w:t xml:space="preserve"> </w:t>
            </w:r>
            <w:r>
              <w:rPr>
                <w:rFonts w:ascii="Times New Roman;Times;serif" w:hAnsi="Times New Roman;Times;serif"/>
                <w:sz w:val="13"/>
              </w:rPr>
              <w:t>(b)</w:t>
            </w:r>
          </w:p>
        </w:tc>
        <w:tc>
          <w:tcPr>
            <w:tcW w:w="326" w:type="dxa"/>
            <w:tcBorders/>
            <w:shd w:fill="CCEEFF" w:val="clear"/>
            <w:vAlign w:val="center"/>
          </w:tcPr>
          <w:p>
            <w:pPr>
              <w:pStyle w:val="TableContents"/>
              <w:bidi w:val="0"/>
              <w:spacing w:before="0" w:after="1"/>
              <w:ind w:left="0" w:right="0" w:hanging="0"/>
              <w:jc w:val="left"/>
              <w:rPr/>
            </w:pPr>
            <w:r>
              <w:rPr/>
              <w:t> </w:t>
            </w:r>
          </w:p>
        </w:tc>
        <w:tc>
          <w:tcPr>
            <w:tcW w:w="2307"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Walton County, FL</w:t>
            </w:r>
          </w:p>
        </w:tc>
        <w:tc>
          <w:tcPr>
            <w:tcW w:w="32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22,199</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99</w:t>
            </w:r>
          </w:p>
        </w:tc>
        <w:tc>
          <w:tcPr>
            <w:tcW w:w="373"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22,199</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100</w:t>
            </w:r>
          </w:p>
        </w:tc>
        <w:tc>
          <w:tcPr>
            <w:tcW w:w="421"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  </w:t>
            </w:r>
          </w:p>
        </w:tc>
      </w:tr>
      <w:tr>
        <w:trPr/>
        <w:tc>
          <w:tcPr>
            <w:tcW w:w="2477"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Cedar Grove Commerce Park</w:t>
            </w:r>
          </w:p>
        </w:tc>
        <w:tc>
          <w:tcPr>
            <w:tcW w:w="326" w:type="dxa"/>
            <w:tcBorders/>
            <w:vAlign w:val="center"/>
          </w:tcPr>
          <w:p>
            <w:pPr>
              <w:pStyle w:val="TableContents"/>
              <w:bidi w:val="0"/>
              <w:spacing w:before="0" w:after="1"/>
              <w:ind w:left="0" w:right="0" w:hanging="0"/>
              <w:jc w:val="left"/>
              <w:rPr/>
            </w:pPr>
            <w:r>
              <w:rPr/>
              <w:t>​</w:t>
            </w:r>
          </w:p>
        </w:tc>
        <w:tc>
          <w:tcPr>
            <w:tcW w:w="2307"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Bay County, FL</w:t>
            </w:r>
          </w:p>
        </w:tc>
        <w:tc>
          <w:tcPr>
            <w:tcW w:w="32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19,389</w:t>
            </w:r>
          </w:p>
        </w:tc>
        <w:tc>
          <w:tcPr>
            <w:tcW w:w="3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100</w:t>
            </w:r>
          </w:p>
        </w:tc>
        <w:tc>
          <w:tcPr>
            <w:tcW w:w="373"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  </w:t>
            </w:r>
          </w:p>
        </w:tc>
        <w:tc>
          <w:tcPr>
            <w:tcW w:w="109"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19,389</w:t>
            </w:r>
          </w:p>
        </w:tc>
        <w:tc>
          <w:tcPr>
            <w:tcW w:w="3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100</w:t>
            </w:r>
          </w:p>
        </w:tc>
        <w:tc>
          <w:tcPr>
            <w:tcW w:w="421"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  </w:t>
            </w:r>
          </w:p>
        </w:tc>
      </w:tr>
      <w:tr>
        <w:trPr/>
        <w:tc>
          <w:tcPr>
            <w:tcW w:w="2477"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Port St. Joe Commercial</w:t>
            </w:r>
          </w:p>
        </w:tc>
        <w:tc>
          <w:tcPr>
            <w:tcW w:w="326" w:type="dxa"/>
            <w:tcBorders/>
            <w:shd w:fill="CCEEFF" w:val="clear"/>
            <w:vAlign w:val="center"/>
          </w:tcPr>
          <w:p>
            <w:pPr>
              <w:pStyle w:val="TableContents"/>
              <w:bidi w:val="0"/>
              <w:spacing w:before="0" w:after="1"/>
              <w:ind w:left="0" w:right="0" w:hanging="0"/>
              <w:jc w:val="left"/>
              <w:rPr/>
            </w:pPr>
            <w:r>
              <w:rPr/>
              <w:t> </w:t>
            </w:r>
          </w:p>
        </w:tc>
        <w:tc>
          <w:tcPr>
            <w:tcW w:w="2307"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Gulf County, FL</w:t>
            </w:r>
          </w:p>
        </w:tc>
        <w:tc>
          <w:tcPr>
            <w:tcW w:w="32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16,964</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100</w:t>
            </w:r>
          </w:p>
        </w:tc>
        <w:tc>
          <w:tcPr>
            <w:tcW w:w="373"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16,964</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100</w:t>
            </w:r>
          </w:p>
        </w:tc>
        <w:tc>
          <w:tcPr>
            <w:tcW w:w="421"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  </w:t>
            </w:r>
          </w:p>
        </w:tc>
      </w:tr>
      <w:tr>
        <w:trPr/>
        <w:tc>
          <w:tcPr>
            <w:tcW w:w="2477" w:type="dxa"/>
            <w:tcBorders/>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7"/>
              </w:rPr>
              <w:t>Beach Commerce Park</w:t>
            </w:r>
            <w:r>
              <w:rPr>
                <w:rFonts w:ascii="Times New Roman;Times;serif" w:hAnsi="Times New Roman;Times;serif"/>
                <w:sz w:val="16"/>
              </w:rPr>
              <w:t xml:space="preserve"> </w:t>
            </w:r>
            <w:r>
              <w:rPr>
                <w:rFonts w:ascii="Times New Roman;Times;serif" w:hAnsi="Times New Roman;Times;serif"/>
                <w:sz w:val="13"/>
              </w:rPr>
              <w:t>(b)</w:t>
            </w:r>
          </w:p>
        </w:tc>
        <w:tc>
          <w:tcPr>
            <w:tcW w:w="326" w:type="dxa"/>
            <w:tcBorders/>
            <w:vAlign w:val="center"/>
          </w:tcPr>
          <w:p>
            <w:pPr>
              <w:pStyle w:val="TableContents"/>
              <w:bidi w:val="0"/>
              <w:spacing w:before="0" w:after="1"/>
              <w:ind w:left="0" w:right="0" w:hanging="0"/>
              <w:jc w:val="left"/>
              <w:rPr/>
            </w:pPr>
            <w:r>
              <w:rPr/>
              <w:t> </w:t>
            </w:r>
          </w:p>
        </w:tc>
        <w:tc>
          <w:tcPr>
            <w:tcW w:w="2307"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Bay County, FL</w:t>
            </w:r>
          </w:p>
        </w:tc>
        <w:tc>
          <w:tcPr>
            <w:tcW w:w="32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14,800</w:t>
            </w:r>
          </w:p>
        </w:tc>
        <w:tc>
          <w:tcPr>
            <w:tcW w:w="32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100</w:t>
            </w:r>
          </w:p>
        </w:tc>
        <w:tc>
          <w:tcPr>
            <w:tcW w:w="373"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  </w:t>
            </w:r>
          </w:p>
        </w:tc>
        <w:tc>
          <w:tcPr>
            <w:tcW w:w="109"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14,800</w:t>
            </w:r>
          </w:p>
        </w:tc>
        <w:tc>
          <w:tcPr>
            <w:tcW w:w="32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100</w:t>
            </w:r>
          </w:p>
        </w:tc>
        <w:tc>
          <w:tcPr>
            <w:tcW w:w="421"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  </w:t>
            </w:r>
          </w:p>
        </w:tc>
      </w:tr>
      <w:tr>
        <w:trPr/>
        <w:tc>
          <w:tcPr>
            <w:tcW w:w="2477"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7"/>
              </w:rPr>
              <w:t>South Walton Commerce Park</w:t>
            </w:r>
            <w:r>
              <w:rPr>
                <w:rFonts w:ascii="Times New Roman;Times;serif" w:hAnsi="Times New Roman;Times;serif"/>
                <w:sz w:val="16"/>
              </w:rPr>
              <w:t xml:space="preserve"> </w:t>
            </w:r>
            <w:r>
              <w:rPr>
                <w:rFonts w:ascii="Times New Roman;Times;serif" w:hAnsi="Times New Roman;Times;serif"/>
                <w:sz w:val="13"/>
              </w:rPr>
              <w:t>(e)</w:t>
            </w:r>
          </w:p>
        </w:tc>
        <w:tc>
          <w:tcPr>
            <w:tcW w:w="326" w:type="dxa"/>
            <w:tcBorders/>
            <w:shd w:fill="CCEEFF" w:val="clear"/>
            <w:vAlign w:val="center"/>
          </w:tcPr>
          <w:p>
            <w:pPr>
              <w:pStyle w:val="TableContents"/>
              <w:bidi w:val="0"/>
              <w:spacing w:before="0" w:after="1"/>
              <w:ind w:left="0" w:right="0" w:hanging="0"/>
              <w:jc w:val="left"/>
              <w:rPr/>
            </w:pPr>
            <w:r>
              <w:rPr/>
              <w:t>​</w:t>
            </w:r>
          </w:p>
        </w:tc>
        <w:tc>
          <w:tcPr>
            <w:tcW w:w="2307"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Walton County, FL</w:t>
            </w:r>
          </w:p>
        </w:tc>
        <w:tc>
          <w:tcPr>
            <w:tcW w:w="32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11,570</w:t>
            </w:r>
          </w:p>
        </w:tc>
        <w:tc>
          <w:tcPr>
            <w:tcW w:w="32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88</w:t>
            </w:r>
          </w:p>
        </w:tc>
        <w:tc>
          <w:tcPr>
            <w:tcW w:w="373"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c>
          <w:tcPr>
            <w:tcW w:w="109"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11,570</w:t>
            </w:r>
          </w:p>
        </w:tc>
        <w:tc>
          <w:tcPr>
            <w:tcW w:w="32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100</w:t>
            </w:r>
          </w:p>
        </w:tc>
        <w:tc>
          <w:tcPr>
            <w:tcW w:w="421"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r>
      <w:tr>
        <w:trPr/>
        <w:tc>
          <w:tcPr>
            <w:tcW w:w="2477" w:type="dxa"/>
            <w:tcBorders/>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7"/>
              </w:rPr>
              <w:t>WaterSound Gatehouse</w:t>
            </w:r>
            <w:r>
              <w:rPr>
                <w:rFonts w:ascii="Times New Roman;Times;serif" w:hAnsi="Times New Roman;Times;serif"/>
                <w:sz w:val="16"/>
              </w:rPr>
              <w:t xml:space="preserve"> </w:t>
            </w:r>
            <w:r>
              <w:rPr>
                <w:rFonts w:ascii="Times New Roman;Times;serif" w:hAnsi="Times New Roman;Times;serif"/>
                <w:sz w:val="13"/>
              </w:rPr>
              <w:t>(b)</w:t>
            </w:r>
          </w:p>
        </w:tc>
        <w:tc>
          <w:tcPr>
            <w:tcW w:w="326" w:type="dxa"/>
            <w:tcBorders/>
            <w:vAlign w:val="center"/>
          </w:tcPr>
          <w:p>
            <w:pPr>
              <w:pStyle w:val="TableContents"/>
              <w:bidi w:val="0"/>
              <w:spacing w:before="0" w:after="1"/>
              <w:ind w:left="0" w:right="0" w:hanging="0"/>
              <w:jc w:val="left"/>
              <w:rPr/>
            </w:pPr>
            <w:r>
              <w:rPr/>
              <w:t> </w:t>
            </w:r>
          </w:p>
        </w:tc>
        <w:tc>
          <w:tcPr>
            <w:tcW w:w="2307"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Walton County, FL</w:t>
            </w:r>
          </w:p>
        </w:tc>
        <w:tc>
          <w:tcPr>
            <w:tcW w:w="32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10,271</w:t>
            </w:r>
          </w:p>
        </w:tc>
        <w:tc>
          <w:tcPr>
            <w:tcW w:w="32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100</w:t>
            </w:r>
          </w:p>
        </w:tc>
        <w:tc>
          <w:tcPr>
            <w:tcW w:w="373"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  </w:t>
            </w:r>
          </w:p>
        </w:tc>
        <w:tc>
          <w:tcPr>
            <w:tcW w:w="109"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10,271</w:t>
            </w:r>
          </w:p>
        </w:tc>
        <w:tc>
          <w:tcPr>
            <w:tcW w:w="32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100</w:t>
            </w:r>
          </w:p>
        </w:tc>
        <w:tc>
          <w:tcPr>
            <w:tcW w:w="421"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  </w:t>
            </w:r>
          </w:p>
        </w:tc>
      </w:tr>
      <w:tr>
        <w:trPr/>
        <w:tc>
          <w:tcPr>
            <w:tcW w:w="2477"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7"/>
              </w:rPr>
              <w:t>Other</w:t>
            </w:r>
            <w:r>
              <w:rPr>
                <w:rFonts w:ascii="Times New Roman;Times;serif" w:hAnsi="Times New Roman;Times;serif"/>
                <w:sz w:val="16"/>
              </w:rPr>
              <w:t xml:space="preserve"> </w:t>
            </w:r>
            <w:r>
              <w:rPr>
                <w:rFonts w:ascii="Times New Roman;Times;serif" w:hAnsi="Times New Roman;Times;serif"/>
                <w:sz w:val="13"/>
              </w:rPr>
              <w:t>(f)</w:t>
            </w:r>
          </w:p>
        </w:tc>
        <w:tc>
          <w:tcPr>
            <w:tcW w:w="326" w:type="dxa"/>
            <w:tcBorders/>
            <w:shd w:fill="CCEEFF" w:val="clear"/>
            <w:vAlign w:val="center"/>
          </w:tcPr>
          <w:p>
            <w:pPr>
              <w:pStyle w:val="TableContents"/>
              <w:bidi w:val="0"/>
              <w:spacing w:before="0" w:after="1"/>
              <w:ind w:left="0" w:right="0" w:hanging="0"/>
              <w:jc w:val="left"/>
              <w:rPr/>
            </w:pPr>
            <w:r>
              <w:rPr/>
              <w:t>​</w:t>
            </w:r>
          </w:p>
        </w:tc>
        <w:tc>
          <w:tcPr>
            <w:tcW w:w="2307"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Bay, Gulf and Walton Counties, FL</w:t>
            </w:r>
          </w:p>
        </w:tc>
        <w:tc>
          <w:tcPr>
            <w:tcW w:w="326" w:type="dxa"/>
            <w:tcBorders/>
            <w:shd w:fill="CCEEFF" w:val="clear"/>
            <w:vAlign w:val="center"/>
          </w:tcPr>
          <w:p>
            <w:pPr>
              <w:pStyle w:val="TableContents"/>
              <w:bidi w:val="0"/>
              <w:spacing w:before="0" w:after="1"/>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34,224</w:t>
            </w:r>
          </w:p>
        </w:tc>
        <w:tc>
          <w:tcPr>
            <w:tcW w:w="326" w:type="dxa"/>
            <w:tcBorders/>
            <w:shd w:fill="CCEEFF" w:val="cle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100</w:t>
            </w:r>
          </w:p>
        </w:tc>
        <w:tc>
          <w:tcPr>
            <w:tcW w:w="373"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34,224</w:t>
            </w:r>
          </w:p>
        </w:tc>
        <w:tc>
          <w:tcPr>
            <w:tcW w:w="326" w:type="dxa"/>
            <w:tcBorders/>
            <w:shd w:fill="CCEEFF" w:val="cle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100</w:t>
            </w:r>
          </w:p>
        </w:tc>
        <w:tc>
          <w:tcPr>
            <w:tcW w:w="421"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  </w:t>
            </w:r>
          </w:p>
        </w:tc>
      </w:tr>
      <w:tr>
        <w:trPr/>
        <w:tc>
          <w:tcPr>
            <w:tcW w:w="247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2307"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8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7"/>
              </w:rPr>
            </w:pPr>
            <w:r>
              <w:rPr>
                <w:rFonts w:ascii="Times New Roman;Times;serif" w:hAnsi="Times New Roman;Times;serif"/>
                <w:b/>
                <w:sz w:val="17"/>
              </w:rPr>
              <w:t>1,040,510</w:t>
            </w:r>
          </w:p>
        </w:tc>
        <w:tc>
          <w:tcPr>
            <w:tcW w:w="326" w:type="dxa"/>
            <w:tcBorders/>
            <w:vAlign w:val="center"/>
          </w:tcPr>
          <w:p>
            <w:pPr>
              <w:pStyle w:val="TableContents"/>
              <w:bidi w:val="0"/>
              <w:spacing w:before="0" w:after="1"/>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7"/>
              </w:rPr>
            </w:pPr>
            <w:r>
              <w:rPr>
                <w:rFonts w:ascii="Times New Roman;Times;serif" w:hAnsi="Times New Roman;Times;serif"/>
                <w:b/>
                <w:sz w:val="17"/>
              </w:rPr>
              <w:t>98</w:t>
            </w:r>
          </w:p>
        </w:tc>
        <w:tc>
          <w:tcPr>
            <w:tcW w:w="373" w:type="dxa"/>
            <w:tcBorders/>
            <w:vAlign w:val="center"/>
          </w:tcPr>
          <w:p>
            <w:pPr>
              <w:pStyle w:val="TableContents"/>
              <w:bidi w:val="0"/>
              <w:spacing w:before="0" w:after="1"/>
              <w:ind w:left="0" w:right="0" w:hanging="0"/>
              <w:jc w:val="left"/>
              <w:rPr>
                <w:rFonts w:ascii="Times New Roman;Times;serif" w:hAnsi="Times New Roman;Times;serif"/>
                <w:b/>
                <w:sz w:val="17"/>
              </w:rPr>
            </w:pPr>
            <w:r>
              <w:rPr>
                <w:rFonts w:ascii="Times New Roman;Times;serif" w:hAnsi="Times New Roman;Times;serif"/>
                <w:b/>
                <w:sz w:val="17"/>
              </w:rPr>
              <w:t>%  </w:t>
            </w:r>
          </w:p>
        </w:tc>
        <w:tc>
          <w:tcPr>
            <w:tcW w:w="109" w:type="dxa"/>
            <w:tcBorders/>
            <w:vAlign w:val="center"/>
          </w:tcPr>
          <w:p>
            <w:pPr>
              <w:pStyle w:val="TableContents"/>
              <w:bidi w:val="0"/>
              <w:spacing w:before="0" w:after="1"/>
              <w:ind w:left="0" w:right="0" w:hanging="0"/>
              <w:jc w:val="left"/>
              <w:rPr/>
            </w:pPr>
            <w:r>
              <w:rPr/>
              <w:t>​</w:t>
            </w:r>
          </w:p>
        </w:tc>
        <w:tc>
          <w:tcPr>
            <w:tcW w:w="8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7"/>
              </w:rPr>
            </w:pPr>
            <w:r>
              <w:rPr>
                <w:rFonts w:ascii="Times New Roman;Times;serif" w:hAnsi="Times New Roman;Times;serif"/>
                <w:b/>
                <w:sz w:val="17"/>
              </w:rPr>
              <w:t>1,033,730</w:t>
            </w:r>
          </w:p>
        </w:tc>
        <w:tc>
          <w:tcPr>
            <w:tcW w:w="326" w:type="dxa"/>
            <w:tcBorders/>
            <w:vAlign w:val="center"/>
          </w:tcPr>
          <w:p>
            <w:pPr>
              <w:pStyle w:val="TableContents"/>
              <w:bidi w:val="0"/>
              <w:spacing w:before="0" w:after="1"/>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7"/>
              </w:rPr>
            </w:pPr>
            <w:r>
              <w:rPr>
                <w:rFonts w:ascii="Times New Roman;Times;serif" w:hAnsi="Times New Roman;Times;serif"/>
                <w:b/>
                <w:sz w:val="17"/>
              </w:rPr>
              <w:t>95</w:t>
            </w:r>
          </w:p>
        </w:tc>
        <w:tc>
          <w:tcPr>
            <w:tcW w:w="421" w:type="dxa"/>
            <w:tcBorders/>
            <w:vAlign w:val="center"/>
          </w:tcPr>
          <w:p>
            <w:pPr>
              <w:pStyle w:val="TableContents"/>
              <w:bidi w:val="0"/>
              <w:spacing w:before="0" w:after="1"/>
              <w:ind w:left="0" w:right="0" w:hanging="0"/>
              <w:jc w:val="left"/>
              <w:rPr>
                <w:rFonts w:ascii="Times New Roman;Times;serif" w:hAnsi="Times New Roman;Times;serif"/>
                <w:b/>
                <w:sz w:val="17"/>
              </w:rPr>
            </w:pPr>
            <w:r>
              <w:rPr>
                <w:rFonts w:ascii="Times New Roman;Times;serif" w:hAnsi="Times New Roman;Times;serif"/>
                <w:b/>
                <w:sz w:val="17"/>
              </w:rPr>
              <w:t>%  </w:t>
            </w:r>
          </w:p>
        </w:tc>
      </w:tr>
    </w:tbl>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283"/>
              <w:jc w:val="left"/>
              <w:rPr>
                <w:rFonts w:ascii="Symbol" w:hAnsi="Symbol"/>
                <w:sz w:val="18"/>
              </w:rPr>
            </w:pPr>
            <w:r>
              <w:rPr>
                <w:rFonts w:ascii="Symbol" w:hAnsi="Symbol"/>
                <w:sz w:val="18"/>
              </w:rPr>
              <w:t>*</w:t>
            </w:r>
          </w:p>
        </w:tc>
        <w:tc>
          <w:tcPr>
            <w:tcW w:w="99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Net Rentable Square Feet is designated as the current square feet available for lease as specified in the applicable lease agreements plus management’s estimate of space available for lease based on construction drawings.</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(a)</w:t>
            </w:r>
          </w:p>
        </w:tc>
        <w:tc>
          <w:tcPr>
            <w:tcW w:w="99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Includes net rentable square feet of 6,752 within our residential segment. Included in net rentable square feet as of June 30, 2023, is 2,137 square feet leased to a consolidated JV.</w:t>
            </w:r>
          </w:p>
        </w:tc>
      </w:tr>
    </w:tbl>
    <w:tbl>
      <w:tblPr>
        <w:tblW w:w="7742" w:type="dxa"/>
        <w:jc w:val="left"/>
        <w:tblInd w:w="0" w:type="dxa"/>
        <w:tblLayout w:type="fixed"/>
        <w:tblCellMar>
          <w:top w:w="0" w:type="dxa"/>
          <w:left w:w="0" w:type="dxa"/>
          <w:bottom w:w="0" w:type="dxa"/>
          <w:right w:w="0" w:type="dxa"/>
        </w:tblCellMar>
      </w:tblPr>
      <w:tblGrid>
        <w:gridCol w:w="331"/>
        <w:gridCol w:w="7411"/>
      </w:tblGrid>
      <w:tr>
        <w:trPr/>
        <w:tc>
          <w:tcPr>
            <w:tcW w:w="331"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(b)</w:t>
            </w:r>
          </w:p>
        </w:tc>
        <w:tc>
          <w:tcPr>
            <w:tcW w:w="74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In addition to net rentable square feet there is also space that we occupy or that serves as common area.</w:t>
            </w:r>
          </w:p>
        </w:tc>
      </w:tr>
    </w:tbl>
    <w:tbl>
      <w:tblPr>
        <w:tblW w:w="9587" w:type="dxa"/>
        <w:jc w:val="left"/>
        <w:tblInd w:w="0" w:type="dxa"/>
        <w:tblLayout w:type="fixed"/>
        <w:tblCellMar>
          <w:top w:w="0" w:type="dxa"/>
          <w:left w:w="0" w:type="dxa"/>
          <w:bottom w:w="0" w:type="dxa"/>
          <w:right w:w="0" w:type="dxa"/>
        </w:tblCellMar>
      </w:tblPr>
      <w:tblGrid>
        <w:gridCol w:w="316"/>
        <w:gridCol w:w="9271"/>
      </w:tblGrid>
      <w:tr>
        <w:trPr/>
        <w:tc>
          <w:tcPr>
            <w:tcW w:w="316"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(c)</w:t>
            </w:r>
          </w:p>
        </w:tc>
        <w:tc>
          <w:tcPr>
            <w:tcW w:w="92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Included in net rentable square feet as of June 30, 2023 and December 31, 2022, is 1,500 square feet leased to a consolidated JV.</w:t>
            </w:r>
          </w:p>
        </w:tc>
      </w:tr>
    </w:tbl>
    <w:tbl>
      <w:tblPr>
        <w:tblW w:w="9152" w:type="dxa"/>
        <w:jc w:val="left"/>
        <w:tblInd w:w="0" w:type="dxa"/>
        <w:tblLayout w:type="fixed"/>
        <w:tblCellMar>
          <w:top w:w="0" w:type="dxa"/>
          <w:left w:w="0" w:type="dxa"/>
          <w:bottom w:w="0" w:type="dxa"/>
          <w:right w:w="0" w:type="dxa"/>
        </w:tblCellMar>
      </w:tblPr>
      <w:tblGrid>
        <w:gridCol w:w="331"/>
        <w:gridCol w:w="8821"/>
      </w:tblGrid>
      <w:tr>
        <w:trPr/>
        <w:tc>
          <w:tcPr>
            <w:tcW w:w="331"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(d)</w:t>
            </w:r>
          </w:p>
        </w:tc>
        <w:tc>
          <w:tcPr>
            <w:tcW w:w="88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Included in net rentable square feet as of June 30, 2023 and December 31, 2022, is 13,808 square feet of unfinished space.</w:t>
            </w:r>
          </w:p>
        </w:tc>
      </w:tr>
    </w:tbl>
    <w:tbl>
      <w:tblPr>
        <w:tblW w:w="8237" w:type="dxa"/>
        <w:jc w:val="left"/>
        <w:tblInd w:w="0" w:type="dxa"/>
        <w:tblLayout w:type="fixed"/>
        <w:tblCellMar>
          <w:top w:w="0" w:type="dxa"/>
          <w:left w:w="0" w:type="dxa"/>
          <w:bottom w:w="0" w:type="dxa"/>
          <w:right w:w="0" w:type="dxa"/>
        </w:tblCellMar>
      </w:tblPr>
      <w:tblGrid>
        <w:gridCol w:w="316"/>
        <w:gridCol w:w="7921"/>
      </w:tblGrid>
      <w:tr>
        <w:trPr/>
        <w:tc>
          <w:tcPr>
            <w:tcW w:w="316"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(e)</w:t>
            </w:r>
          </w:p>
        </w:tc>
        <w:tc>
          <w:tcPr>
            <w:tcW w:w="79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Included in net rentable square feet as of December 31, 2022, is 1,364 square feet leased to a consolidated JV.</w:t>
            </w:r>
          </w:p>
        </w:tc>
      </w:tr>
    </w:tbl>
    <w:tbl>
      <w:tblPr>
        <w:tblW w:w="6452" w:type="dxa"/>
        <w:jc w:val="left"/>
        <w:tblInd w:w="0" w:type="dxa"/>
        <w:tblLayout w:type="fixed"/>
        <w:tblCellMar>
          <w:top w:w="0" w:type="dxa"/>
          <w:left w:w="0" w:type="dxa"/>
          <w:bottom w:w="0" w:type="dxa"/>
          <w:right w:w="0" w:type="dxa"/>
        </w:tblCellMar>
      </w:tblPr>
      <w:tblGrid>
        <w:gridCol w:w="301"/>
        <w:gridCol w:w="6151"/>
      </w:tblGrid>
      <w:tr>
        <w:trPr/>
        <w:tc>
          <w:tcPr>
            <w:tcW w:w="301"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(f)</w:t>
            </w:r>
          </w:p>
        </w:tc>
        <w:tc>
          <w:tcPr>
            <w:tcW w:w="61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Includes various other properties, each with less than 10,000 net rentable square feet.</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have other commercial projects under development and construction as detailed in the table below. In addition to these properties, we have other commercial buildings in various stages of planning.</w:t>
      </w:r>
    </w:p>
    <w:tbl>
      <w:tblPr>
        <w:tblW w:w="10205" w:type="dxa"/>
        <w:jc w:val="left"/>
        <w:tblInd w:w="0" w:type="dxa"/>
        <w:tblLayout w:type="fixed"/>
        <w:tblCellMar>
          <w:top w:w="0" w:type="dxa"/>
          <w:left w:w="0" w:type="dxa"/>
          <w:bottom w:w="0" w:type="dxa"/>
          <w:right w:w="0" w:type="dxa"/>
        </w:tblCellMar>
      </w:tblPr>
      <w:tblGrid>
        <w:gridCol w:w="1413"/>
        <w:gridCol w:w="109"/>
        <w:gridCol w:w="1009"/>
        <w:gridCol w:w="109"/>
        <w:gridCol w:w="1554"/>
        <w:gridCol w:w="109"/>
        <w:gridCol w:w="1105"/>
        <w:gridCol w:w="361"/>
        <w:gridCol w:w="109"/>
        <w:gridCol w:w="1546"/>
        <w:gridCol w:w="109"/>
        <w:gridCol w:w="1413"/>
        <w:gridCol w:w="109"/>
        <w:gridCol w:w="1150"/>
      </w:tblGrid>
      <w:tr>
        <w:trPr/>
        <w:tc>
          <w:tcPr>
            <w:tcW w:w="14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0">
                      <wp:simplePos x="0" y="0"/>
                      <wp:positionH relativeFrom="character">
                        <wp:align>left</wp:align>
                      </wp:positionH>
                      <wp:positionV relativeFrom="line">
                        <wp:posOffset>635</wp:posOffset>
                      </wp:positionV>
                      <wp:extent cx="897255" cy="175260"/>
                      <wp:effectExtent l="0" t="0" r="0" b="0"/>
                      <wp:wrapNone/>
                      <wp:docPr id="729" name="Frame729"/>
                      <a:graphic xmlns:a="http://schemas.openxmlformats.org/drawingml/2006/main">
                        <a:graphicData uri="http://schemas.microsoft.com/office/word/2010/wordprocessingShape">
                          <wps:wsp>
                            <wps:cNvSpPr txBox="1"/>
                            <wps:spPr>
                              <a:xfrm>
                                <a:off x="0" y="0"/>
                                <a:ext cx="897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1">
                      <wp:simplePos x="0" y="0"/>
                      <wp:positionH relativeFrom="character">
                        <wp:align>left</wp:align>
                      </wp:positionH>
                      <wp:positionV relativeFrom="line">
                        <wp:posOffset>635</wp:posOffset>
                      </wp:positionV>
                      <wp:extent cx="69215" cy="175260"/>
                      <wp:effectExtent l="0" t="0" r="0" b="0"/>
                      <wp:wrapNone/>
                      <wp:docPr id="730" name="Frame73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2">
                      <wp:simplePos x="0" y="0"/>
                      <wp:positionH relativeFrom="character">
                        <wp:align>left</wp:align>
                      </wp:positionH>
                      <wp:positionV relativeFrom="line">
                        <wp:posOffset>635</wp:posOffset>
                      </wp:positionV>
                      <wp:extent cx="640715" cy="175260"/>
                      <wp:effectExtent l="0" t="0" r="0" b="0"/>
                      <wp:wrapNone/>
                      <wp:docPr id="731" name="Frame731"/>
                      <a:graphic xmlns:a="http://schemas.openxmlformats.org/drawingml/2006/main">
                        <a:graphicData uri="http://schemas.microsoft.com/office/word/2010/wordprocessingShape">
                          <wps:wsp>
                            <wps:cNvSpPr txBox="1"/>
                            <wps:spPr>
                              <a:xfrm>
                                <a:off x="0" y="0"/>
                                <a:ext cx="6407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3">
                      <wp:simplePos x="0" y="0"/>
                      <wp:positionH relativeFrom="character">
                        <wp:align>left</wp:align>
                      </wp:positionH>
                      <wp:positionV relativeFrom="line">
                        <wp:posOffset>635</wp:posOffset>
                      </wp:positionV>
                      <wp:extent cx="69215" cy="175260"/>
                      <wp:effectExtent l="0" t="0" r="0" b="0"/>
                      <wp:wrapNone/>
                      <wp:docPr id="732" name="Frame73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4">
                      <wp:simplePos x="0" y="0"/>
                      <wp:positionH relativeFrom="character">
                        <wp:align>left</wp:align>
                      </wp:positionH>
                      <wp:positionV relativeFrom="line">
                        <wp:posOffset>635</wp:posOffset>
                      </wp:positionV>
                      <wp:extent cx="986790" cy="175260"/>
                      <wp:effectExtent l="0" t="0" r="0" b="0"/>
                      <wp:wrapNone/>
                      <wp:docPr id="733" name="Frame733"/>
                      <a:graphic xmlns:a="http://schemas.openxmlformats.org/drawingml/2006/main">
                        <a:graphicData uri="http://schemas.microsoft.com/office/word/2010/wordprocessingShape">
                          <wps:wsp>
                            <wps:cNvSpPr txBox="1"/>
                            <wps:spPr>
                              <a:xfrm>
                                <a:off x="0" y="0"/>
                                <a:ext cx="986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5">
                      <wp:simplePos x="0" y="0"/>
                      <wp:positionH relativeFrom="character">
                        <wp:align>left</wp:align>
                      </wp:positionH>
                      <wp:positionV relativeFrom="line">
                        <wp:posOffset>635</wp:posOffset>
                      </wp:positionV>
                      <wp:extent cx="69215" cy="175260"/>
                      <wp:effectExtent l="0" t="0" r="0" b="0"/>
                      <wp:wrapNone/>
                      <wp:docPr id="734" name="Frame73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6">
                      <wp:simplePos x="0" y="0"/>
                      <wp:positionH relativeFrom="character">
                        <wp:align>left</wp:align>
                      </wp:positionH>
                      <wp:positionV relativeFrom="line">
                        <wp:posOffset>635</wp:posOffset>
                      </wp:positionV>
                      <wp:extent cx="701675" cy="175260"/>
                      <wp:effectExtent l="0" t="0" r="0" b="0"/>
                      <wp:wrapNone/>
                      <wp:docPr id="735" name="Frame735"/>
                      <a:graphic xmlns:a="http://schemas.openxmlformats.org/drawingml/2006/main">
                        <a:graphicData uri="http://schemas.microsoft.com/office/word/2010/wordprocessingShape">
                          <wps:wsp>
                            <wps:cNvSpPr txBox="1"/>
                            <wps:spPr>
                              <a:xfrm>
                                <a:off x="0" y="0"/>
                                <a:ext cx="7016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7">
                      <wp:simplePos x="0" y="0"/>
                      <wp:positionH relativeFrom="character">
                        <wp:align>left</wp:align>
                      </wp:positionH>
                      <wp:positionV relativeFrom="line">
                        <wp:posOffset>635</wp:posOffset>
                      </wp:positionV>
                      <wp:extent cx="229235" cy="175260"/>
                      <wp:effectExtent l="0" t="0" r="0" b="0"/>
                      <wp:wrapNone/>
                      <wp:docPr id="736" name="Frame736"/>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8">
                      <wp:simplePos x="0" y="0"/>
                      <wp:positionH relativeFrom="character">
                        <wp:align>left</wp:align>
                      </wp:positionH>
                      <wp:positionV relativeFrom="line">
                        <wp:posOffset>635</wp:posOffset>
                      </wp:positionV>
                      <wp:extent cx="69215" cy="175260"/>
                      <wp:effectExtent l="0" t="0" r="0" b="0"/>
                      <wp:wrapNone/>
                      <wp:docPr id="737" name="Frame73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9">
                      <wp:simplePos x="0" y="0"/>
                      <wp:positionH relativeFrom="character">
                        <wp:align>left</wp:align>
                      </wp:positionH>
                      <wp:positionV relativeFrom="line">
                        <wp:posOffset>635</wp:posOffset>
                      </wp:positionV>
                      <wp:extent cx="981710" cy="175260"/>
                      <wp:effectExtent l="0" t="0" r="0" b="0"/>
                      <wp:wrapNone/>
                      <wp:docPr id="738" name="Frame738"/>
                      <a:graphic xmlns:a="http://schemas.openxmlformats.org/drawingml/2006/main">
                        <a:graphicData uri="http://schemas.microsoft.com/office/word/2010/wordprocessingShape">
                          <wps:wsp>
                            <wps:cNvSpPr txBox="1"/>
                            <wps:spPr>
                              <a:xfrm>
                                <a:off x="0" y="0"/>
                                <a:ext cx="981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0">
                      <wp:simplePos x="0" y="0"/>
                      <wp:positionH relativeFrom="character">
                        <wp:align>left</wp:align>
                      </wp:positionH>
                      <wp:positionV relativeFrom="line">
                        <wp:posOffset>635</wp:posOffset>
                      </wp:positionV>
                      <wp:extent cx="69215" cy="175260"/>
                      <wp:effectExtent l="0" t="0" r="0" b="0"/>
                      <wp:wrapNone/>
                      <wp:docPr id="739" name="Frame73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1">
                      <wp:simplePos x="0" y="0"/>
                      <wp:positionH relativeFrom="character">
                        <wp:align>left</wp:align>
                      </wp:positionH>
                      <wp:positionV relativeFrom="line">
                        <wp:posOffset>635</wp:posOffset>
                      </wp:positionV>
                      <wp:extent cx="897255" cy="175260"/>
                      <wp:effectExtent l="0" t="0" r="0" b="0"/>
                      <wp:wrapNone/>
                      <wp:docPr id="740" name="Frame740"/>
                      <a:graphic xmlns:a="http://schemas.openxmlformats.org/drawingml/2006/main">
                        <a:graphicData uri="http://schemas.microsoft.com/office/word/2010/wordprocessingShape">
                          <wps:wsp>
                            <wps:cNvSpPr txBox="1"/>
                            <wps:spPr>
                              <a:xfrm>
                                <a:off x="0" y="0"/>
                                <a:ext cx="897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2">
                      <wp:simplePos x="0" y="0"/>
                      <wp:positionH relativeFrom="character">
                        <wp:align>left</wp:align>
                      </wp:positionH>
                      <wp:positionV relativeFrom="line">
                        <wp:posOffset>635</wp:posOffset>
                      </wp:positionV>
                      <wp:extent cx="69215" cy="175260"/>
                      <wp:effectExtent l="0" t="0" r="0" b="0"/>
                      <wp:wrapNone/>
                      <wp:docPr id="741" name="Frame74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3">
                      <wp:simplePos x="0" y="0"/>
                      <wp:positionH relativeFrom="character">
                        <wp:align>left</wp:align>
                      </wp:positionH>
                      <wp:positionV relativeFrom="line">
                        <wp:posOffset>635</wp:posOffset>
                      </wp:positionV>
                      <wp:extent cx="730250" cy="175260"/>
                      <wp:effectExtent l="0" t="0" r="0" b="0"/>
                      <wp:wrapNone/>
                      <wp:docPr id="742" name="Frame742"/>
                      <a:graphic xmlns:a="http://schemas.openxmlformats.org/drawingml/2006/main">
                        <a:graphicData uri="http://schemas.microsoft.com/office/word/2010/wordprocessingShape">
                          <wps:wsp>
                            <wps:cNvSpPr txBox="1"/>
                            <wps:spPr>
                              <a:xfrm>
                                <a:off x="0" y="0"/>
                                <a:ext cx="730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1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565"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2023</w:t>
            </w:r>
          </w:p>
        </w:tc>
      </w:tr>
      <w:tr>
        <w:trPr/>
        <w:tc>
          <w:tcPr>
            <w:tcW w:w="1413"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0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Location</w:t>
            </w:r>
          </w:p>
        </w:tc>
        <w:tc>
          <w:tcPr>
            <w:tcW w:w="109" w:type="dxa"/>
            <w:tcBorders/>
            <w:vAlign w:val="center"/>
          </w:tcPr>
          <w:p>
            <w:pPr>
              <w:pStyle w:val="TableContents"/>
              <w:bidi w:val="0"/>
              <w:spacing w:before="0" w:after="0"/>
              <w:ind w:left="0" w:right="0" w:hanging="0"/>
              <w:jc w:val="center"/>
              <w:rPr/>
            </w:pPr>
            <w:r>
              <w:rPr/>
              <w:t>​</w:t>
            </w:r>
          </w:p>
        </w:tc>
        <w:tc>
          <w:tcPr>
            <w:tcW w:w="155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Completed Net Rentable Square Feet</w:t>
            </w:r>
          </w:p>
        </w:tc>
        <w:tc>
          <w:tcPr>
            <w:tcW w:w="109" w:type="dxa"/>
            <w:tcBorders/>
            <w:vAlign w:val="center"/>
          </w:tcPr>
          <w:p>
            <w:pPr>
              <w:pStyle w:val="TableContents"/>
              <w:bidi w:val="0"/>
              <w:spacing w:before="0" w:after="0"/>
              <w:ind w:left="0" w:right="0" w:hanging="0"/>
              <w:jc w:val="center"/>
              <w:rPr/>
            </w:pPr>
            <w:r>
              <w:rPr/>
              <w:t>​</w:t>
            </w:r>
          </w:p>
        </w:tc>
        <w:tc>
          <w:tcPr>
            <w:tcW w:w="110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Percentage Leased</w:t>
            </w:r>
          </w:p>
        </w:tc>
        <w:tc>
          <w:tcPr>
            <w:tcW w:w="36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5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Square Feet Under Construction</w:t>
            </w:r>
          </w:p>
        </w:tc>
        <w:tc>
          <w:tcPr>
            <w:tcW w:w="109" w:type="dxa"/>
            <w:tcBorders/>
            <w:vAlign w:val="center"/>
          </w:tcPr>
          <w:p>
            <w:pPr>
              <w:pStyle w:val="TableContents"/>
              <w:bidi w:val="0"/>
              <w:spacing w:before="0" w:after="0"/>
              <w:ind w:left="0" w:right="0" w:hanging="0"/>
              <w:jc w:val="center"/>
              <w:rPr/>
            </w:pPr>
            <w:r>
              <w:rPr/>
              <w:t>​</w:t>
            </w:r>
          </w:p>
        </w:tc>
        <w:tc>
          <w:tcPr>
            <w:tcW w:w="141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 Planned Square Feet</w:t>
            </w:r>
          </w:p>
        </w:tc>
        <w:tc>
          <w:tcPr>
            <w:tcW w:w="109" w:type="dxa"/>
            <w:tcBorders/>
            <w:vAlign w:val="center"/>
          </w:tcPr>
          <w:p>
            <w:pPr>
              <w:pStyle w:val="TableContents"/>
              <w:bidi w:val="0"/>
              <w:spacing w:before="0" w:after="0"/>
              <w:ind w:left="0" w:right="0" w:hanging="0"/>
              <w:jc w:val="center"/>
              <w:rPr/>
            </w:pPr>
            <w:r>
              <w:rPr/>
              <w:t>​</w:t>
            </w:r>
          </w:p>
        </w:tc>
        <w:tc>
          <w:tcPr>
            <w:tcW w:w="115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Square Feet*</w:t>
            </w:r>
          </w:p>
        </w:tc>
      </w:tr>
      <w:tr>
        <w:trPr/>
        <w:tc>
          <w:tcPr>
            <w:tcW w:w="141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Watersound Town Center</w:t>
            </w:r>
          </w:p>
        </w:tc>
        <w:tc>
          <w:tcPr>
            <w:tcW w:w="109" w:type="dxa"/>
            <w:tcBorders/>
            <w:shd w:fill="CCEEFF" w:val="clear"/>
            <w:vAlign w:val="center"/>
          </w:tcPr>
          <w:p>
            <w:pPr>
              <w:pStyle w:val="TableContents"/>
              <w:bidi w:val="0"/>
              <w:spacing w:before="0" w:after="0"/>
              <w:ind w:left="0" w:right="0" w:hanging="0"/>
              <w:jc w:val="left"/>
              <w:rPr/>
            </w:pPr>
            <w:r>
              <w:rPr/>
              <w:t>​</w:t>
            </w:r>
          </w:p>
        </w:tc>
        <w:tc>
          <w:tcPr>
            <w:tcW w:w="100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Walton County, FL</w:t>
            </w:r>
          </w:p>
        </w:tc>
        <w:tc>
          <w:tcPr>
            <w:tcW w:w="109" w:type="dxa"/>
            <w:tcBorders/>
            <w:shd w:fill="CCEEFF" w:val="clear"/>
            <w:vAlign w:val="center"/>
          </w:tcPr>
          <w:p>
            <w:pPr>
              <w:pStyle w:val="TableContents"/>
              <w:bidi w:val="0"/>
              <w:spacing w:before="0" w:after="0"/>
              <w:ind w:left="0" w:right="0" w:hanging="0"/>
              <w:jc w:val="left"/>
              <w:rPr/>
            </w:pPr>
            <w:r>
              <w:rPr/>
              <w:t>​</w:t>
            </w:r>
          </w:p>
        </w:tc>
        <w:tc>
          <w:tcPr>
            <w:tcW w:w="155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96,414</w:t>
            </w:r>
          </w:p>
        </w:tc>
        <w:tc>
          <w:tcPr>
            <w:tcW w:w="109" w:type="dxa"/>
            <w:tcBorders/>
            <w:shd w:fill="CCEEFF" w:val="clear"/>
            <w:vAlign w:val="center"/>
          </w:tcPr>
          <w:p>
            <w:pPr>
              <w:pStyle w:val="TableContents"/>
              <w:bidi w:val="0"/>
              <w:spacing w:before="0" w:after="0"/>
              <w:ind w:left="0" w:right="0" w:hanging="0"/>
              <w:jc w:val="left"/>
              <w:rPr/>
            </w:pPr>
            <w:r>
              <w:rPr/>
              <w:t>​</w:t>
            </w:r>
          </w:p>
        </w:tc>
        <w:tc>
          <w:tcPr>
            <w:tcW w:w="110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99</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109" w:type="dxa"/>
            <w:tcBorders/>
            <w:shd w:fill="CCEEFF" w:val="clear"/>
            <w:vAlign w:val="center"/>
          </w:tcPr>
          <w:p>
            <w:pPr>
              <w:pStyle w:val="TableContents"/>
              <w:bidi w:val="0"/>
              <w:spacing w:before="0" w:after="0"/>
              <w:ind w:left="0" w:right="0" w:hanging="0"/>
              <w:jc w:val="left"/>
              <w:rPr/>
            </w:pPr>
            <w:r>
              <w:rPr/>
              <w:t>​</w:t>
            </w:r>
          </w:p>
        </w:tc>
        <w:tc>
          <w:tcPr>
            <w:tcW w:w="15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44,016</w:t>
            </w:r>
          </w:p>
        </w:tc>
        <w:tc>
          <w:tcPr>
            <w:tcW w:w="109" w:type="dxa"/>
            <w:tcBorders/>
            <w:shd w:fill="CCEEFF" w:val="clear"/>
            <w:vAlign w:val="center"/>
          </w:tcPr>
          <w:p>
            <w:pPr>
              <w:pStyle w:val="TableContents"/>
              <w:bidi w:val="0"/>
              <w:spacing w:before="0" w:after="0"/>
              <w:ind w:left="0" w:right="0" w:hanging="0"/>
              <w:jc w:val="left"/>
              <w:rPr/>
            </w:pPr>
            <w:r>
              <w:rPr/>
              <w:t>​</w:t>
            </w:r>
          </w:p>
        </w:tc>
        <w:tc>
          <w:tcPr>
            <w:tcW w:w="141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259,570</w:t>
            </w:r>
          </w:p>
        </w:tc>
        <w:tc>
          <w:tcPr>
            <w:tcW w:w="109" w:type="dxa"/>
            <w:tcBorders/>
            <w:shd w:fill="CCEEFF" w:val="clear"/>
            <w:vAlign w:val="center"/>
          </w:tcPr>
          <w:p>
            <w:pPr>
              <w:pStyle w:val="TableContents"/>
              <w:bidi w:val="0"/>
              <w:spacing w:before="0" w:after="0"/>
              <w:ind w:left="0" w:right="0" w:hanging="0"/>
              <w:jc w:val="right"/>
              <w:rPr/>
            </w:pPr>
            <w:r>
              <w:rPr/>
              <w:t>​</w:t>
            </w:r>
          </w:p>
        </w:tc>
        <w:tc>
          <w:tcPr>
            <w:tcW w:w="115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400,000</w:t>
            </w:r>
          </w:p>
        </w:tc>
      </w:tr>
      <w:tr>
        <w:trPr/>
        <w:tc>
          <w:tcPr>
            <w:tcW w:w="141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Watersound West Bay Center</w:t>
            </w:r>
          </w:p>
        </w:tc>
        <w:tc>
          <w:tcPr>
            <w:tcW w:w="109" w:type="dxa"/>
            <w:tcBorders/>
            <w:vAlign w:val="center"/>
          </w:tcPr>
          <w:p>
            <w:pPr>
              <w:pStyle w:val="TableContents"/>
              <w:bidi w:val="0"/>
              <w:spacing w:before="0" w:after="0"/>
              <w:ind w:left="0" w:right="0" w:hanging="0"/>
              <w:jc w:val="left"/>
              <w:rPr/>
            </w:pPr>
            <w:r>
              <w:rPr/>
              <w:t>​</w:t>
            </w:r>
          </w:p>
        </w:tc>
        <w:tc>
          <w:tcPr>
            <w:tcW w:w="100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Bay County, FL</w:t>
            </w:r>
          </w:p>
        </w:tc>
        <w:tc>
          <w:tcPr>
            <w:tcW w:w="109" w:type="dxa"/>
            <w:tcBorders/>
            <w:vAlign w:val="center"/>
          </w:tcPr>
          <w:p>
            <w:pPr>
              <w:pStyle w:val="TableContents"/>
              <w:bidi w:val="0"/>
              <w:spacing w:before="0" w:after="0"/>
              <w:ind w:left="0" w:right="0" w:hanging="0"/>
              <w:jc w:val="left"/>
              <w:rPr/>
            </w:pPr>
            <w:r>
              <w:rPr/>
              <w:t>​</w:t>
            </w:r>
          </w:p>
        </w:tc>
        <w:tc>
          <w:tcPr>
            <w:tcW w:w="155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10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N/A</w:t>
            </w:r>
          </w:p>
        </w:tc>
        <w:tc>
          <w:tcPr>
            <w:tcW w:w="36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09" w:type="dxa"/>
            <w:tcBorders/>
            <w:vAlign w:val="center"/>
          </w:tcPr>
          <w:p>
            <w:pPr>
              <w:pStyle w:val="TableContents"/>
              <w:bidi w:val="0"/>
              <w:spacing w:before="0" w:after="0"/>
              <w:ind w:left="0" w:right="0" w:hanging="0"/>
              <w:jc w:val="left"/>
              <w:rPr/>
            </w:pPr>
            <w:r>
              <w:rPr/>
              <w:t>​</w:t>
            </w:r>
          </w:p>
        </w:tc>
        <w:tc>
          <w:tcPr>
            <w:tcW w:w="154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41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500,000</w:t>
            </w:r>
          </w:p>
        </w:tc>
        <w:tc>
          <w:tcPr>
            <w:tcW w:w="109" w:type="dxa"/>
            <w:tcBorders/>
            <w:vAlign w:val="center"/>
          </w:tcPr>
          <w:p>
            <w:pPr>
              <w:pStyle w:val="TableContents"/>
              <w:bidi w:val="0"/>
              <w:spacing w:before="0" w:after="0"/>
              <w:ind w:left="0" w:right="0" w:hanging="0"/>
              <w:jc w:val="right"/>
              <w:rPr/>
            </w:pPr>
            <w:r>
              <w:rPr/>
              <w:t>​</w:t>
            </w:r>
          </w:p>
        </w:tc>
        <w:tc>
          <w:tcPr>
            <w:tcW w:w="115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500,000</w:t>
            </w:r>
          </w:p>
        </w:tc>
      </w:tr>
      <w:tr>
        <w:trPr/>
        <w:tc>
          <w:tcPr>
            <w:tcW w:w="141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FSU/TMH Medical Campus</w:t>
            </w:r>
          </w:p>
        </w:tc>
        <w:tc>
          <w:tcPr>
            <w:tcW w:w="109" w:type="dxa"/>
            <w:tcBorders/>
            <w:shd w:fill="CCEEFF" w:val="clear"/>
            <w:vAlign w:val="center"/>
          </w:tcPr>
          <w:p>
            <w:pPr>
              <w:pStyle w:val="TableContents"/>
              <w:bidi w:val="0"/>
              <w:spacing w:before="0" w:after="0"/>
              <w:ind w:left="0" w:right="0" w:hanging="0"/>
              <w:jc w:val="left"/>
              <w:rPr/>
            </w:pPr>
            <w:r>
              <w:rPr/>
              <w:t>​</w:t>
            </w:r>
          </w:p>
        </w:tc>
        <w:tc>
          <w:tcPr>
            <w:tcW w:w="100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Bay County, FL</w:t>
            </w:r>
          </w:p>
        </w:tc>
        <w:tc>
          <w:tcPr>
            <w:tcW w:w="109" w:type="dxa"/>
            <w:tcBorders/>
            <w:shd w:fill="CCEEFF" w:val="clear"/>
            <w:vAlign w:val="center"/>
          </w:tcPr>
          <w:p>
            <w:pPr>
              <w:pStyle w:val="TableContents"/>
              <w:bidi w:val="0"/>
              <w:spacing w:before="0" w:after="0"/>
              <w:ind w:left="0" w:right="0" w:hanging="0"/>
              <w:jc w:val="left"/>
              <w:rPr/>
            </w:pPr>
            <w:r>
              <w:rPr/>
              <w:t>​</w:t>
            </w:r>
          </w:p>
        </w:tc>
        <w:tc>
          <w:tcPr>
            <w:tcW w:w="15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1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N/A</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15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80,300</w:t>
            </w:r>
          </w:p>
        </w:tc>
        <w:tc>
          <w:tcPr>
            <w:tcW w:w="109" w:type="dxa"/>
            <w:tcBorders/>
            <w:shd w:fill="CCEEFF" w:val="clear"/>
            <w:vAlign w:val="center"/>
          </w:tcPr>
          <w:p>
            <w:pPr>
              <w:pStyle w:val="TableContents"/>
              <w:bidi w:val="0"/>
              <w:spacing w:before="0" w:after="0"/>
              <w:ind w:left="0" w:right="0" w:hanging="0"/>
              <w:jc w:val="left"/>
              <w:rPr/>
            </w:pPr>
            <w:r>
              <w:rPr/>
              <w:t>​</w:t>
            </w:r>
          </w:p>
        </w:tc>
        <w:tc>
          <w:tcPr>
            <w:tcW w:w="14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239,700</w:t>
            </w:r>
          </w:p>
        </w:tc>
        <w:tc>
          <w:tcPr>
            <w:tcW w:w="109" w:type="dxa"/>
            <w:tcBorders/>
            <w:shd w:fill="CCEEFF" w:val="clear"/>
            <w:vAlign w:val="center"/>
          </w:tcPr>
          <w:p>
            <w:pPr>
              <w:pStyle w:val="TableContents"/>
              <w:bidi w:val="0"/>
              <w:spacing w:before="0" w:after="0"/>
              <w:ind w:left="0" w:right="0" w:hanging="0"/>
              <w:jc w:val="right"/>
              <w:rPr/>
            </w:pPr>
            <w:r>
              <w:rPr/>
              <w:t>​</w:t>
            </w:r>
          </w:p>
        </w:tc>
        <w:tc>
          <w:tcPr>
            <w:tcW w:w="11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320,000</w:t>
            </w:r>
          </w:p>
        </w:tc>
      </w:tr>
      <w:tr>
        <w:trPr/>
        <w:tc>
          <w:tcPr>
            <w:tcW w:w="141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5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96,414</w:t>
            </w:r>
          </w:p>
        </w:tc>
        <w:tc>
          <w:tcPr>
            <w:tcW w:w="109" w:type="dxa"/>
            <w:tcBorders/>
            <w:vAlign w:val="center"/>
          </w:tcPr>
          <w:p>
            <w:pPr>
              <w:pStyle w:val="TableContents"/>
              <w:bidi w:val="0"/>
              <w:spacing w:before="0" w:after="0"/>
              <w:ind w:left="0" w:right="0" w:hanging="0"/>
              <w:jc w:val="left"/>
              <w:rPr/>
            </w:pPr>
            <w:r>
              <w:rPr/>
              <w:t>​</w:t>
            </w:r>
          </w:p>
        </w:tc>
        <w:tc>
          <w:tcPr>
            <w:tcW w:w="110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99</w:t>
            </w:r>
          </w:p>
        </w:tc>
        <w:tc>
          <w:tcPr>
            <w:tcW w:w="36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09" w:type="dxa"/>
            <w:tcBorders/>
            <w:vAlign w:val="center"/>
          </w:tcPr>
          <w:p>
            <w:pPr>
              <w:pStyle w:val="TableContents"/>
              <w:bidi w:val="0"/>
              <w:spacing w:before="0" w:after="0"/>
              <w:ind w:left="0" w:right="0" w:hanging="0"/>
              <w:jc w:val="left"/>
              <w:rPr/>
            </w:pPr>
            <w:r>
              <w:rPr/>
              <w:t>​</w:t>
            </w:r>
          </w:p>
        </w:tc>
        <w:tc>
          <w:tcPr>
            <w:tcW w:w="15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124,316</w:t>
            </w:r>
          </w:p>
        </w:tc>
        <w:tc>
          <w:tcPr>
            <w:tcW w:w="109" w:type="dxa"/>
            <w:tcBorders/>
            <w:vAlign w:val="center"/>
          </w:tcPr>
          <w:p>
            <w:pPr>
              <w:pStyle w:val="TableContents"/>
              <w:bidi w:val="0"/>
              <w:spacing w:before="0" w:after="0"/>
              <w:ind w:left="0" w:right="0" w:hanging="0"/>
              <w:jc w:val="left"/>
              <w:rPr/>
            </w:pPr>
            <w:r>
              <w:rPr/>
              <w:t>​</w:t>
            </w:r>
          </w:p>
        </w:tc>
        <w:tc>
          <w:tcPr>
            <w:tcW w:w="141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999,270</w:t>
            </w:r>
          </w:p>
        </w:tc>
        <w:tc>
          <w:tcPr>
            <w:tcW w:w="109" w:type="dxa"/>
            <w:tcBorders/>
            <w:vAlign w:val="center"/>
          </w:tcPr>
          <w:p>
            <w:pPr>
              <w:pStyle w:val="TableContents"/>
              <w:bidi w:val="0"/>
              <w:spacing w:before="0" w:after="0"/>
              <w:ind w:left="0" w:right="0" w:hanging="0"/>
              <w:jc w:val="right"/>
              <w:rPr/>
            </w:pPr>
            <w:r>
              <w:rPr/>
              <w:t>​</w:t>
            </w:r>
          </w:p>
        </w:tc>
        <w:tc>
          <w:tcPr>
            <w:tcW w:w="1150"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1,220,000</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332" w:type="dxa"/>
        <w:jc w:val="left"/>
        <w:tblInd w:w="0" w:type="dxa"/>
        <w:tblLayout w:type="fixed"/>
        <w:tblCellMar>
          <w:top w:w="0" w:type="dxa"/>
          <w:left w:w="0" w:type="dxa"/>
          <w:bottom w:w="0" w:type="dxa"/>
          <w:right w:w="0" w:type="dxa"/>
        </w:tblCellMar>
      </w:tblPr>
      <w:tblGrid>
        <w:gridCol w:w="226"/>
        <w:gridCol w:w="6106"/>
      </w:tblGrid>
      <w:tr>
        <w:trPr/>
        <w:tc>
          <w:tcPr>
            <w:tcW w:w="226"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61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square feet are based on current estimates and are subject to change.</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Critical Accounting Estimates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discussion and analysis of our financial condition and results of operations are based upon our condensed consolidated financial statements, which have been prepared in accordance with GAAP. The preparation of these financial statements requires us to make estimates and judgments that affect the reported amounts of assets, liabilities, revenue and expenses and related disclosures of contingent assets and liabilities. We base these estimates on historical experience, available current market information and on various other assumptions that management believes are reasonable under the circumstances. Additionally, we evaluate the results of these estimates on an on-going basis. Management’s estimates form the basis for making judgments about the carrying values of assets and liabilities that are not readily apparent from other sources. Actual results may differ from these estimates under different assumptions or conditions and our accounting estimates are subject to change.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Critical accounting policies that we believe reflect our more significant judgments and estimates used in the preparation of our condensed consolidated financial statements are set forth in Item 7 of our Annual Report on Form 10-K for the year ended December 31, 2022. There have been no significant changes in these policies during the first six months of 2023, however we cannot assure you that these policies will not change in the future.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Recently Adopted and Issued Accounting Pronouncements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See Note 2. </w:t>
      </w:r>
      <w:r>
        <w:rPr>
          <w:rFonts w:ascii="Times New Roman;Times;serif" w:hAnsi="Times New Roman;Times;serif"/>
          <w:i/>
          <w:sz w:val="20"/>
        </w:rPr>
        <w:t>Summary of Significant Accounting Policies</w:t>
      </w:r>
      <w:r>
        <w:rPr>
          <w:rFonts w:ascii="Times New Roman;Times;serif" w:hAnsi="Times New Roman;Times;serif"/>
          <w:sz w:val="20"/>
        </w:rPr>
        <w:t xml:space="preserve"> to our condensed consolidated financial statements included in this report for recently issued or adopted accounting standards, including the date of adoption and effect on our condensed consolidated financial statements.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Seasonality and Market Variability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operations may be affected by seasonal fluctuations. The revenues and earnings from our business segments may vary significantly from period to period. Homebuilders tend to buy multiple homesites in sporadic transactions. In addition, homesite prices vary significantly by community, which further impacts period over period results. Therefore, there may be reporting periods in which we have no, or significantly less, revenue from residential or commercial real estate sales. We may also choose to operate rather than lease assets, lease rather than sell assets, or sell improved rather than unimproved land that may delay revenue and profits.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Hospitality revenues are typically higher in the second and third quarters, and vary depending on the timing of holidays and school breaks. Commercial real estate sales tend to be non-recurring. Projects depend on uncertain demand. Extraordinary events such as hurricanes or public health emergencies may dramatically change demand and pricing for products and services.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Consolidated Results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sets forth a comparison of the results of our operations:</w:t>
      </w:r>
    </w:p>
    <w:tbl>
      <w:tblPr>
        <w:tblW w:w="9023" w:type="dxa"/>
        <w:jc w:val="left"/>
        <w:tblInd w:w="0" w:type="dxa"/>
        <w:tblLayout w:type="fixed"/>
        <w:tblCellMar>
          <w:top w:w="0" w:type="dxa"/>
          <w:left w:w="0" w:type="dxa"/>
          <w:bottom w:w="0" w:type="dxa"/>
          <w:right w:w="0" w:type="dxa"/>
        </w:tblCellMar>
      </w:tblPr>
      <w:tblGrid>
        <w:gridCol w:w="4591"/>
        <w:gridCol w:w="326"/>
        <w:gridCol w:w="211"/>
        <w:gridCol w:w="586"/>
        <w:gridCol w:w="326"/>
        <w:gridCol w:w="211"/>
        <w:gridCol w:w="481"/>
        <w:gridCol w:w="326"/>
        <w:gridCol w:w="211"/>
        <w:gridCol w:w="586"/>
        <w:gridCol w:w="326"/>
        <w:gridCol w:w="211"/>
        <w:gridCol w:w="631"/>
      </w:tblGrid>
      <w:tr>
        <w:trPr/>
        <w:tc>
          <w:tcPr>
            <w:tcW w:w="4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4">
                      <wp:simplePos x="0" y="0"/>
                      <wp:positionH relativeFrom="character">
                        <wp:align>left</wp:align>
                      </wp:positionH>
                      <wp:positionV relativeFrom="line">
                        <wp:posOffset>635</wp:posOffset>
                      </wp:positionV>
                      <wp:extent cx="2915285" cy="175260"/>
                      <wp:effectExtent l="0" t="0" r="0" b="0"/>
                      <wp:wrapNone/>
                      <wp:docPr id="743" name="Frame743"/>
                      <a:graphic xmlns:a="http://schemas.openxmlformats.org/drawingml/2006/main">
                        <a:graphicData uri="http://schemas.microsoft.com/office/word/2010/wordprocessingShape">
                          <wps:wsp>
                            <wps:cNvSpPr txBox="1"/>
                            <wps:spPr>
                              <a:xfrm>
                                <a:off x="0" y="0"/>
                                <a:ext cx="2915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5">
                      <wp:simplePos x="0" y="0"/>
                      <wp:positionH relativeFrom="character">
                        <wp:align>left</wp:align>
                      </wp:positionH>
                      <wp:positionV relativeFrom="line">
                        <wp:posOffset>635</wp:posOffset>
                      </wp:positionV>
                      <wp:extent cx="207010" cy="175260"/>
                      <wp:effectExtent l="0" t="0" r="0" b="0"/>
                      <wp:wrapNone/>
                      <wp:docPr id="744" name="Frame7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6">
                      <wp:simplePos x="0" y="0"/>
                      <wp:positionH relativeFrom="character">
                        <wp:align>left</wp:align>
                      </wp:positionH>
                      <wp:positionV relativeFrom="line">
                        <wp:posOffset>635</wp:posOffset>
                      </wp:positionV>
                      <wp:extent cx="133985" cy="175260"/>
                      <wp:effectExtent l="0" t="0" r="0" b="0"/>
                      <wp:wrapNone/>
                      <wp:docPr id="745" name="Frame74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7">
                      <wp:simplePos x="0" y="0"/>
                      <wp:positionH relativeFrom="character">
                        <wp:align>left</wp:align>
                      </wp:positionH>
                      <wp:positionV relativeFrom="line">
                        <wp:posOffset>635</wp:posOffset>
                      </wp:positionV>
                      <wp:extent cx="372110" cy="175260"/>
                      <wp:effectExtent l="0" t="0" r="0" b="0"/>
                      <wp:wrapNone/>
                      <wp:docPr id="746" name="Frame746"/>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8">
                      <wp:simplePos x="0" y="0"/>
                      <wp:positionH relativeFrom="character">
                        <wp:align>left</wp:align>
                      </wp:positionH>
                      <wp:positionV relativeFrom="line">
                        <wp:posOffset>635</wp:posOffset>
                      </wp:positionV>
                      <wp:extent cx="207010" cy="175260"/>
                      <wp:effectExtent l="0" t="0" r="0" b="0"/>
                      <wp:wrapNone/>
                      <wp:docPr id="747" name="Frame7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9">
                      <wp:simplePos x="0" y="0"/>
                      <wp:positionH relativeFrom="character">
                        <wp:align>left</wp:align>
                      </wp:positionH>
                      <wp:positionV relativeFrom="line">
                        <wp:posOffset>635</wp:posOffset>
                      </wp:positionV>
                      <wp:extent cx="133985" cy="175260"/>
                      <wp:effectExtent l="0" t="0" r="0" b="0"/>
                      <wp:wrapNone/>
                      <wp:docPr id="748" name="Frame74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0">
                      <wp:simplePos x="0" y="0"/>
                      <wp:positionH relativeFrom="character">
                        <wp:align>left</wp:align>
                      </wp:positionH>
                      <wp:positionV relativeFrom="line">
                        <wp:posOffset>635</wp:posOffset>
                      </wp:positionV>
                      <wp:extent cx="305435" cy="175260"/>
                      <wp:effectExtent l="0" t="0" r="0" b="0"/>
                      <wp:wrapNone/>
                      <wp:docPr id="749" name="Frame749"/>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1">
                      <wp:simplePos x="0" y="0"/>
                      <wp:positionH relativeFrom="character">
                        <wp:align>left</wp:align>
                      </wp:positionH>
                      <wp:positionV relativeFrom="line">
                        <wp:posOffset>635</wp:posOffset>
                      </wp:positionV>
                      <wp:extent cx="207010" cy="175260"/>
                      <wp:effectExtent l="0" t="0" r="0" b="0"/>
                      <wp:wrapNone/>
                      <wp:docPr id="750" name="Frame7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2">
                      <wp:simplePos x="0" y="0"/>
                      <wp:positionH relativeFrom="character">
                        <wp:align>left</wp:align>
                      </wp:positionH>
                      <wp:positionV relativeFrom="line">
                        <wp:posOffset>635</wp:posOffset>
                      </wp:positionV>
                      <wp:extent cx="133985" cy="175260"/>
                      <wp:effectExtent l="0" t="0" r="0" b="0"/>
                      <wp:wrapNone/>
                      <wp:docPr id="751" name="Frame75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3">
                      <wp:simplePos x="0" y="0"/>
                      <wp:positionH relativeFrom="character">
                        <wp:align>left</wp:align>
                      </wp:positionH>
                      <wp:positionV relativeFrom="line">
                        <wp:posOffset>635</wp:posOffset>
                      </wp:positionV>
                      <wp:extent cx="372110" cy="175260"/>
                      <wp:effectExtent l="0" t="0" r="0" b="0"/>
                      <wp:wrapNone/>
                      <wp:docPr id="752" name="Frame752"/>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4">
                      <wp:simplePos x="0" y="0"/>
                      <wp:positionH relativeFrom="character">
                        <wp:align>left</wp:align>
                      </wp:positionH>
                      <wp:positionV relativeFrom="line">
                        <wp:posOffset>635</wp:posOffset>
                      </wp:positionV>
                      <wp:extent cx="207010" cy="175260"/>
                      <wp:effectExtent l="0" t="0" r="0" b="0"/>
                      <wp:wrapNone/>
                      <wp:docPr id="753" name="Frame7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5">
                      <wp:simplePos x="0" y="0"/>
                      <wp:positionH relativeFrom="character">
                        <wp:align>left</wp:align>
                      </wp:positionH>
                      <wp:positionV relativeFrom="line">
                        <wp:posOffset>635</wp:posOffset>
                      </wp:positionV>
                      <wp:extent cx="133985" cy="175260"/>
                      <wp:effectExtent l="0" t="0" r="0" b="0"/>
                      <wp:wrapNone/>
                      <wp:docPr id="754" name="Frame75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6">
                      <wp:simplePos x="0" y="0"/>
                      <wp:positionH relativeFrom="character">
                        <wp:align>left</wp:align>
                      </wp:positionH>
                      <wp:positionV relativeFrom="line">
                        <wp:posOffset>635</wp:posOffset>
                      </wp:positionV>
                      <wp:extent cx="400685" cy="175260"/>
                      <wp:effectExtent l="0" t="0" r="0" b="0"/>
                      <wp:wrapNone/>
                      <wp:docPr id="755" name="Frame755"/>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5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81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vAlign w:val="center"/>
          </w:tcPr>
          <w:p>
            <w:pPr>
              <w:pStyle w:val="TableContents"/>
              <w:bidi w:val="0"/>
              <w:spacing w:before="0" w:after="0"/>
              <w:ind w:left="0" w:right="0" w:hanging="0"/>
              <w:jc w:val="center"/>
              <w:rPr/>
            </w:pPr>
            <w:r>
              <w:rPr/>
              <w:t>​</w:t>
            </w:r>
          </w:p>
        </w:tc>
        <w:tc>
          <w:tcPr>
            <w:tcW w:w="196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45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81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0"/>
              <w:ind w:left="0" w:right="0" w:hanging="0"/>
              <w:jc w:val="center"/>
              <w:rPr/>
            </w:pPr>
            <w:r>
              <w:rPr/>
              <w:t>​</w:t>
            </w:r>
          </w:p>
        </w:tc>
        <w:tc>
          <w:tcPr>
            <w:tcW w:w="196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45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6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center"/>
              <w:rPr/>
            </w:pPr>
            <w:r>
              <w:rPr/>
              <w:t>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8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9023"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45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4106" w:type="dxa"/>
            <w:gridSpan w:val="11"/>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millions</w:t>
            </w:r>
          </w:p>
        </w:tc>
      </w:tr>
      <w:tr>
        <w:trPr/>
        <w:tc>
          <w:tcPr>
            <w:tcW w:w="45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48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  </w:t>
            </w:r>
          </w:p>
        </w:tc>
      </w:tr>
      <w:tr>
        <w:trPr/>
        <w:tc>
          <w:tcPr>
            <w:tcW w:w="45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 estate revenue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64.8</w:t>
            </w:r>
          </w:p>
        </w:tc>
      </w:tr>
      <w:tr>
        <w:trPr/>
        <w:tc>
          <w:tcPr>
            <w:tcW w:w="45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Hospitality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45.9</w:t>
            </w:r>
          </w:p>
        </w:tc>
      </w:tr>
      <w:tr>
        <w:trPr/>
        <w:tc>
          <w:tcPr>
            <w:tcW w:w="45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Leasing revenue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w:t>
            </w:r>
          </w:p>
        </w:tc>
      </w:tr>
      <w:tr>
        <w:trPr/>
        <w:tc>
          <w:tcPr>
            <w:tcW w:w="45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Timber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r>
      <w:tr>
        <w:trPr/>
        <w:tc>
          <w:tcPr>
            <w:tcW w:w="45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133.1</w:t>
            </w:r>
          </w:p>
        </w:tc>
      </w:tr>
      <w:tr>
        <w:trPr/>
        <w:tc>
          <w:tcPr>
            <w:tcW w:w="45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4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pPr>
            <w:r>
              <w:rPr/>
              <w:t>  </w:t>
            </w:r>
          </w:p>
        </w:tc>
      </w:tr>
      <w:tr>
        <w:trPr/>
        <w:tc>
          <w:tcPr>
            <w:tcW w:w="45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real estate revenue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51.4</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w:t>
            </w:r>
          </w:p>
        </w:tc>
      </w:tr>
      <w:tr>
        <w:trPr/>
        <w:tc>
          <w:tcPr>
            <w:tcW w:w="45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hospitality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56.2</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36.3</w:t>
            </w:r>
          </w:p>
        </w:tc>
      </w:tr>
      <w:tr>
        <w:trPr/>
        <w:tc>
          <w:tcPr>
            <w:tcW w:w="45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leasing revenue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w:t>
            </w:r>
          </w:p>
        </w:tc>
      </w:tr>
      <w:tr>
        <w:trPr/>
        <w:tc>
          <w:tcPr>
            <w:tcW w:w="45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timber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r>
      <w:tr>
        <w:trPr/>
        <w:tc>
          <w:tcPr>
            <w:tcW w:w="45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and other operating expenses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w:t>
            </w:r>
          </w:p>
        </w:tc>
      </w:tr>
      <w:tr>
        <w:trPr/>
        <w:tc>
          <w:tcPr>
            <w:tcW w:w="45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depletion and amortization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w:t>
            </w:r>
          </w:p>
        </w:tc>
      </w:tr>
      <w:tr>
        <w:trPr/>
        <w:tc>
          <w:tcPr>
            <w:tcW w:w="45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expenses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94.1</w:t>
            </w:r>
          </w:p>
        </w:tc>
      </w:tr>
      <w:tr>
        <w:trPr/>
        <w:tc>
          <w:tcPr>
            <w:tcW w:w="45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income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41.8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53.1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39.0</w:t>
            </w:r>
          </w:p>
        </w:tc>
      </w:tr>
      <w:tr>
        <w:trPr/>
        <w:tc>
          <w:tcPr>
            <w:tcW w:w="45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  </w:t>
            </w:r>
          </w:p>
        </w:tc>
      </w:tr>
      <w:tr>
        <w:trPr/>
        <w:tc>
          <w:tcPr>
            <w:tcW w:w="45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income, net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r>
      <w:tr>
        <w:trPr/>
        <w:tc>
          <w:tcPr>
            <w:tcW w:w="45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w:t>
            </w:r>
          </w:p>
        </w:tc>
      </w:tr>
      <w:tr>
        <w:trPr/>
        <w:tc>
          <w:tcPr>
            <w:tcW w:w="45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on contributions to unconsolidated joint ventures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w:t>
            </w:r>
          </w:p>
        </w:tc>
      </w:tr>
      <w:tr>
        <w:trPr/>
        <w:tc>
          <w:tcPr>
            <w:tcW w:w="45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in income from unconsolidated joint ventures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w:t>
            </w:r>
          </w:p>
        </w:tc>
      </w:tr>
      <w:tr>
        <w:trPr/>
        <w:tc>
          <w:tcPr>
            <w:tcW w:w="45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net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45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income, net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r>
      <w:tr>
        <w:trPr/>
        <w:tc>
          <w:tcPr>
            <w:tcW w:w="45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Income before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45.3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58.2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41.0</w:t>
            </w:r>
          </w:p>
        </w:tc>
      </w:tr>
      <w:tr>
        <w:trPr/>
        <w:tc>
          <w:tcPr>
            <w:tcW w:w="45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w:t>
            </w:r>
          </w:p>
        </w:tc>
      </w:tr>
      <w:tr>
        <w:trPr/>
        <w:tc>
          <w:tcPr>
            <w:tcW w:w="45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income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33.8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43.3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3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30.5</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bookmarkStart w:id="3049" w:name="_Hlk84937233"/>
      <w:bookmarkStart w:id="3050" w:name="_Hlk100726845"/>
      <w:bookmarkEnd w:id="3049"/>
      <w:bookmarkEnd w:id="3050"/>
      <w:r>
        <w:rPr>
          <w:rFonts w:ascii="Times New Roman;Times;serif" w:hAnsi="Times New Roman;Times;serif"/>
          <w:b/>
          <w:i/>
          <w:sz w:val="20"/>
        </w:rPr>
        <w:t>Real Estate Revenue and Gross Profit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sets forth a comparison of our total consolidated real estate revenue and gross profit:</w:t>
      </w:r>
    </w:p>
    <w:tbl>
      <w:tblPr>
        <w:tblW w:w="10205" w:type="dxa"/>
        <w:jc w:val="left"/>
        <w:tblInd w:w="0" w:type="dxa"/>
        <w:tblLayout w:type="fixed"/>
        <w:tblCellMar>
          <w:top w:w="0" w:type="dxa"/>
          <w:left w:w="0" w:type="dxa"/>
          <w:bottom w:w="0" w:type="dxa"/>
          <w:right w:w="0" w:type="dxa"/>
        </w:tblCellMar>
      </w:tblPr>
      <w:tblGrid>
        <w:gridCol w:w="1633"/>
        <w:gridCol w:w="326"/>
        <w:gridCol w:w="211"/>
        <w:gridCol w:w="466"/>
        <w:gridCol w:w="326"/>
        <w:gridCol w:w="571"/>
        <w:gridCol w:w="391"/>
        <w:gridCol w:w="211"/>
        <w:gridCol w:w="466"/>
        <w:gridCol w:w="326"/>
        <w:gridCol w:w="571"/>
        <w:gridCol w:w="391"/>
        <w:gridCol w:w="326"/>
        <w:gridCol w:w="211"/>
        <w:gridCol w:w="571"/>
        <w:gridCol w:w="326"/>
        <w:gridCol w:w="571"/>
        <w:gridCol w:w="391"/>
        <w:gridCol w:w="211"/>
        <w:gridCol w:w="466"/>
        <w:gridCol w:w="326"/>
        <w:gridCol w:w="571"/>
        <w:gridCol w:w="346"/>
      </w:tblGrid>
      <w:tr>
        <w:trPr/>
        <w:tc>
          <w:tcPr>
            <w:tcW w:w="163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left"/>
              <w:rPr/>
            </w:pPr>
            <w:r>
              <w:rPr/>
              <w:t>​</w:t>
            </w:r>
          </w:p>
        </w:tc>
        <w:tc>
          <w:tcPr>
            <w:tcW w:w="39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left"/>
              <w:rPr/>
            </w:pPr>
            <w:r>
              <w:rPr/>
              <w:t>​</w:t>
            </w:r>
          </w:p>
        </w:tc>
        <w:tc>
          <w:tcPr>
            <w:tcW w:w="3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left"/>
              <w:rPr/>
            </w:pPr>
            <w:r>
              <w:rPr/>
              <w:t>​</w:t>
            </w:r>
          </w:p>
        </w:tc>
        <w:tc>
          <w:tcPr>
            <w:tcW w:w="39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r>
      <w:tr>
        <w:trPr/>
        <w:tc>
          <w:tcPr>
            <w:tcW w:w="163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3539" w:type="dxa"/>
            <w:gridSpan w:val="9"/>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3644" w:type="dxa"/>
            <w:gridSpan w:val="9"/>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346" w:type="dxa"/>
            <w:tcBorders/>
            <w:vAlign w:val="center"/>
          </w:tcPr>
          <w:p>
            <w:pPr>
              <w:pStyle w:val="TableContents"/>
              <w:bidi w:val="0"/>
              <w:spacing w:before="0" w:after="1"/>
              <w:ind w:left="0" w:right="0" w:hanging="0"/>
              <w:jc w:val="left"/>
              <w:rPr/>
            </w:pPr>
            <w:r>
              <w:rPr/>
              <w:t>  </w:t>
            </w:r>
          </w:p>
        </w:tc>
      </w:tr>
      <w:tr>
        <w:trPr/>
        <w:tc>
          <w:tcPr>
            <w:tcW w:w="163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67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center"/>
              <w:rPr/>
            </w:pPr>
            <w:r>
              <w:rPr/>
              <w:t>    </w:t>
            </w:r>
          </w:p>
        </w:tc>
        <w:tc>
          <w:tcPr>
            <w:tcW w:w="571" w:type="dxa"/>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 </w:t>
            </w:r>
            <w:r>
              <w:rPr>
                <w:rFonts w:ascii="Times New Roman;Times;serif" w:hAnsi="Times New Roman;Times;serif"/>
                <w:b/>
                <w:sz w:val="12"/>
              </w:rPr>
              <w:t>(a)</w:t>
            </w:r>
          </w:p>
        </w:tc>
        <w:tc>
          <w:tcPr>
            <w:tcW w:w="391" w:type="dxa"/>
            <w:tcBorders/>
            <w:vAlign w:val="center"/>
          </w:tcPr>
          <w:p>
            <w:pPr>
              <w:pStyle w:val="TableContents"/>
              <w:bidi w:val="0"/>
              <w:spacing w:before="0" w:after="1"/>
              <w:ind w:left="0" w:right="0" w:hanging="0"/>
              <w:jc w:val="left"/>
              <w:rPr/>
            </w:pPr>
            <w:r>
              <w:rPr/>
              <w:t>    </w:t>
            </w:r>
          </w:p>
        </w:tc>
        <w:tc>
          <w:tcPr>
            <w:tcW w:w="67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1"/>
              <w:ind w:left="0" w:right="0" w:hanging="0"/>
              <w:jc w:val="center"/>
              <w:rPr/>
            </w:pPr>
            <w:r>
              <w:rPr/>
              <w:t>    </w:t>
            </w:r>
          </w:p>
        </w:tc>
        <w:tc>
          <w:tcPr>
            <w:tcW w:w="571" w:type="dxa"/>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 </w:t>
            </w:r>
            <w:r>
              <w:rPr>
                <w:rFonts w:ascii="Times New Roman;Times;serif" w:hAnsi="Times New Roman;Times;serif"/>
                <w:b/>
                <w:sz w:val="12"/>
              </w:rPr>
              <w:t>(a)</w:t>
            </w:r>
          </w:p>
        </w:tc>
        <w:tc>
          <w:tcPr>
            <w:tcW w:w="391" w:type="dxa"/>
            <w:tcBorders/>
            <w:vAlign w:val="center"/>
          </w:tcPr>
          <w:p>
            <w:pPr>
              <w:pStyle w:val="TableContents"/>
              <w:bidi w:val="0"/>
              <w:spacing w:before="0" w:after="1"/>
              <w:ind w:left="0" w:right="0" w:hanging="0"/>
              <w:jc w:val="left"/>
              <w:rPr/>
            </w:pPr>
            <w:r>
              <w:rPr/>
              <w:t>    </w:t>
            </w:r>
          </w:p>
        </w:tc>
        <w:tc>
          <w:tcPr>
            <w:tcW w:w="326" w:type="dxa"/>
            <w:tcBorders/>
            <w:vAlign w:val="center"/>
          </w:tcPr>
          <w:p>
            <w:pPr>
              <w:pStyle w:val="TableContents"/>
              <w:bidi w:val="0"/>
              <w:spacing w:before="0" w:after="1"/>
              <w:ind w:left="0" w:right="0" w:hanging="0"/>
              <w:jc w:val="center"/>
              <w:rPr/>
            </w:pPr>
            <w:r>
              <w:rPr/>
              <w:t>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center"/>
              <w:rPr/>
            </w:pPr>
            <w:r>
              <w:rPr/>
              <w:t>    </w:t>
            </w:r>
          </w:p>
        </w:tc>
        <w:tc>
          <w:tcPr>
            <w:tcW w:w="571" w:type="dxa"/>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 </w:t>
            </w:r>
            <w:r>
              <w:rPr>
                <w:rFonts w:ascii="Times New Roman;Times;serif" w:hAnsi="Times New Roman;Times;serif"/>
                <w:b/>
                <w:sz w:val="12"/>
              </w:rPr>
              <w:t>(a)</w:t>
            </w:r>
          </w:p>
        </w:tc>
        <w:tc>
          <w:tcPr>
            <w:tcW w:w="391" w:type="dxa"/>
            <w:tcBorders/>
            <w:vAlign w:val="center"/>
          </w:tcPr>
          <w:p>
            <w:pPr>
              <w:pStyle w:val="TableContents"/>
              <w:bidi w:val="0"/>
              <w:spacing w:before="0" w:after="1"/>
              <w:ind w:left="0" w:right="0" w:hanging="0"/>
              <w:jc w:val="left"/>
              <w:rPr/>
            </w:pPr>
            <w:r>
              <w:rPr/>
              <w:t>    </w:t>
            </w:r>
          </w:p>
        </w:tc>
        <w:tc>
          <w:tcPr>
            <w:tcW w:w="67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1"/>
              <w:ind w:left="0" w:right="0" w:hanging="0"/>
              <w:jc w:val="center"/>
              <w:rPr/>
            </w:pPr>
            <w:r>
              <w:rPr/>
              <w:t>    </w:t>
            </w:r>
          </w:p>
        </w:tc>
        <w:tc>
          <w:tcPr>
            <w:tcW w:w="571" w:type="dxa"/>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 </w:t>
            </w:r>
            <w:r>
              <w:rPr>
                <w:rFonts w:ascii="Times New Roman;Times;serif" w:hAnsi="Times New Roman;Times;serif"/>
                <w:b/>
                <w:sz w:val="12"/>
              </w:rPr>
              <w:t>(a)</w:t>
            </w:r>
          </w:p>
        </w:tc>
        <w:tc>
          <w:tcPr>
            <w:tcW w:w="346" w:type="dxa"/>
            <w:tcBorders/>
            <w:vAlign w:val="center"/>
          </w:tcPr>
          <w:p>
            <w:pPr>
              <w:pStyle w:val="TableContents"/>
              <w:bidi w:val="0"/>
              <w:spacing w:before="0" w:after="1"/>
              <w:ind w:left="0" w:right="0" w:hanging="0"/>
              <w:jc w:val="left"/>
              <w:rPr/>
            </w:pPr>
            <w:r>
              <w:rPr/>
              <w:t>​</w:t>
            </w:r>
          </w:p>
        </w:tc>
      </w:tr>
      <w:tr>
        <w:trPr/>
        <w:tc>
          <w:tcPr>
            <w:tcW w:w="10205" w:type="dxa"/>
            <w:gridSpan w:val="23"/>
            <w:tcBorders/>
            <w:vAlign w:val="center"/>
          </w:tcPr>
          <w:p>
            <w:pPr>
              <w:pStyle w:val="TableContents"/>
              <w:bidi w:val="0"/>
              <w:spacing w:before="0" w:after="283"/>
              <w:ind w:left="0" w:right="0" w:hanging="0"/>
              <w:jc w:val="left"/>
              <w:rPr>
                <w:sz w:val="4"/>
                <w:szCs w:val="4"/>
              </w:rPr>
            </w:pPr>
            <w:r>
              <w:rPr>
                <w:sz w:val="4"/>
                <w:szCs w:val="4"/>
              </w:rPr>
            </w:r>
          </w:p>
        </w:tc>
      </w:tr>
      <w:tr>
        <w:trPr/>
        <w:tc>
          <w:tcPr>
            <w:tcW w:w="163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7900" w:type="dxa"/>
            <w:gridSpan w:val="20"/>
            <w:tcBorders/>
            <w:vAlign w:val="center"/>
          </w:tcPr>
          <w:p>
            <w:pPr>
              <w:pStyle w:val="TableContents"/>
              <w:bidi w:val="0"/>
              <w:spacing w:before="0" w:after="1"/>
              <w:ind w:left="0" w:right="0" w:hanging="0"/>
              <w:jc w:val="center"/>
              <w:rPr>
                <w:rFonts w:ascii="Times New Roman;Times;serif" w:hAnsi="Times New Roman;Times;serif"/>
                <w:i/>
                <w:sz w:val="16"/>
              </w:rPr>
            </w:pPr>
            <w:r>
              <w:rPr>
                <w:rFonts w:ascii="Times New Roman;Times;serif" w:hAnsi="Times New Roman;Times;serif"/>
                <w:i/>
                <w:sz w:val="16"/>
              </w:rPr>
              <w:t>Dollars in millions</w:t>
            </w:r>
          </w:p>
        </w:tc>
        <w:tc>
          <w:tcPr>
            <w:tcW w:w="346" w:type="dxa"/>
            <w:tcBorders/>
            <w:vAlign w:val="center"/>
          </w:tcPr>
          <w:p>
            <w:pPr>
              <w:pStyle w:val="TableContents"/>
              <w:bidi w:val="0"/>
              <w:spacing w:before="0" w:after="1"/>
              <w:ind w:left="0" w:right="0" w:hanging="0"/>
              <w:jc w:val="left"/>
              <w:rPr/>
            </w:pPr>
            <w:r>
              <w:rPr/>
              <w:t>​</w:t>
            </w:r>
          </w:p>
        </w:tc>
      </w:tr>
      <w:tr>
        <w:trPr/>
        <w:tc>
          <w:tcPr>
            <w:tcW w:w="1633"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Revenue:</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pPr>
            <w:r>
              <w:rPr/>
              <w:t>  </w:t>
            </w:r>
          </w:p>
        </w:tc>
        <w:tc>
          <w:tcPr>
            <w:tcW w:w="391"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pPr>
            <w:r>
              <w:rPr/>
              <w:t>  </w:t>
            </w:r>
          </w:p>
        </w:tc>
        <w:tc>
          <w:tcPr>
            <w:tcW w:w="391" w:type="dxa"/>
            <w:tcBorders/>
            <w:shd w:fill="CCEEFF" w:val="clear"/>
            <w:vAlign w:val="center"/>
          </w:tcPr>
          <w:p>
            <w:pPr>
              <w:pStyle w:val="TableContents"/>
              <w:bidi w:val="0"/>
              <w:spacing w:before="0" w:after="1"/>
              <w:ind w:left="0" w:right="0" w:hanging="0"/>
              <w:jc w:val="lef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pPr>
            <w:r>
              <w:rPr/>
              <w:t>  </w:t>
            </w:r>
          </w:p>
        </w:tc>
        <w:tc>
          <w:tcPr>
            <w:tcW w:w="391"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r>
      <w:tr>
        <w:trPr/>
        <w:tc>
          <w:tcPr>
            <w:tcW w:w="163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Residential real estate revenue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63.4</w:t>
            </w:r>
          </w:p>
        </w:tc>
        <w:tc>
          <w:tcPr>
            <w:tcW w:w="32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91.5</w:t>
            </w:r>
          </w:p>
        </w:tc>
        <w:tc>
          <w:tcPr>
            <w:tcW w:w="3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23.0</w:t>
            </w:r>
          </w:p>
        </w:tc>
        <w:tc>
          <w:tcPr>
            <w:tcW w:w="32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82.1</w:t>
            </w:r>
          </w:p>
        </w:tc>
        <w:tc>
          <w:tcPr>
            <w:tcW w:w="3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91.4</w:t>
            </w:r>
          </w:p>
        </w:tc>
        <w:tc>
          <w:tcPr>
            <w:tcW w:w="32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87.6</w:t>
            </w:r>
          </w:p>
        </w:tc>
        <w:tc>
          <w:tcPr>
            <w:tcW w:w="3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55.7</w:t>
            </w:r>
          </w:p>
        </w:tc>
        <w:tc>
          <w:tcPr>
            <w:tcW w:w="32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86.0</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63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Commercial and rural real estate revenue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w:t>
            </w:r>
          </w:p>
        </w:tc>
        <w:tc>
          <w:tcPr>
            <w:tcW w:w="32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w:t>
            </w:r>
          </w:p>
        </w:tc>
        <w:tc>
          <w:tcPr>
            <w:tcW w:w="32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16.1</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w:t>
            </w:r>
          </w:p>
        </w:tc>
        <w:tc>
          <w:tcPr>
            <w:tcW w:w="32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w:t>
            </w:r>
          </w:p>
        </w:tc>
        <w:tc>
          <w:tcPr>
            <w:tcW w:w="32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63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revenue</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46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0.7</w:t>
            </w:r>
          </w:p>
        </w:tc>
        <w:tc>
          <w:tcPr>
            <w:tcW w:w="326" w:type="dxa"/>
            <w:tcBorders/>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3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46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0.5</w:t>
            </w:r>
          </w:p>
        </w:tc>
        <w:tc>
          <w:tcPr>
            <w:tcW w:w="326" w:type="dxa"/>
            <w:tcBorders/>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w:t>
            </w:r>
          </w:p>
        </w:tc>
        <w:tc>
          <w:tcPr>
            <w:tcW w:w="3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w:t>
            </w:r>
          </w:p>
        </w:tc>
        <w:tc>
          <w:tcPr>
            <w:tcW w:w="326" w:type="dxa"/>
            <w:tcBorders/>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c>
          <w:tcPr>
            <w:tcW w:w="3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46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326" w:type="dxa"/>
            <w:tcBorders/>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633"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Real estate revenue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46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69.3</w:t>
            </w:r>
          </w:p>
        </w:tc>
        <w:tc>
          <w:tcPr>
            <w:tcW w:w="326" w:type="dxa"/>
            <w:tcBorders/>
            <w:shd w:fill="CCEEFF" w:val="clear"/>
            <w:vAlign w:val="center"/>
          </w:tcPr>
          <w:p>
            <w:pPr>
              <w:pStyle w:val="TableContents"/>
              <w:bidi w:val="0"/>
              <w:spacing w:before="0" w:after="1"/>
              <w:ind w:left="0" w:right="0" w:hanging="0"/>
              <w:jc w:val="left"/>
              <w:rPr/>
            </w:pPr>
            <w:r>
              <w:rPr/>
              <w:t> </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46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28.0</w:t>
            </w:r>
          </w:p>
        </w:tc>
        <w:tc>
          <w:tcPr>
            <w:tcW w:w="326" w:type="dxa"/>
            <w:tcBorders/>
            <w:shd w:fill="CCEEFF" w:val="clear"/>
            <w:vAlign w:val="center"/>
          </w:tcPr>
          <w:p>
            <w:pPr>
              <w:pStyle w:val="TableContents"/>
              <w:bidi w:val="0"/>
              <w:spacing w:before="0" w:after="1"/>
              <w:ind w:left="0" w:right="0" w:hanging="0"/>
              <w:jc w:val="left"/>
              <w:rPr/>
            </w:pPr>
            <w:r>
              <w:rPr/>
              <w:t> </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104.3</w:t>
            </w:r>
          </w:p>
        </w:tc>
        <w:tc>
          <w:tcPr>
            <w:tcW w:w="326" w:type="dxa"/>
            <w:tcBorders/>
            <w:shd w:fill="CCEEFF" w:val="clear"/>
            <w:vAlign w:val="center"/>
          </w:tcPr>
          <w:p>
            <w:pPr>
              <w:pStyle w:val="TableContents"/>
              <w:bidi w:val="0"/>
              <w:spacing w:before="0" w:after="1"/>
              <w:ind w:left="0" w:right="0" w:hanging="0"/>
              <w:jc w:val="left"/>
              <w:rPr/>
            </w:pPr>
            <w:r>
              <w:rPr/>
              <w:t> </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46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64.8</w:t>
            </w:r>
          </w:p>
        </w:tc>
        <w:tc>
          <w:tcPr>
            <w:tcW w:w="326" w:type="dxa"/>
            <w:tcBorders/>
            <w:shd w:fill="CCEEFF" w:val="clear"/>
            <w:vAlign w:val="center"/>
          </w:tcPr>
          <w:p>
            <w:pPr>
              <w:pStyle w:val="TableContents"/>
              <w:bidi w:val="0"/>
              <w:spacing w:before="0" w:after="1"/>
              <w:ind w:left="0" w:right="0" w:hanging="0"/>
              <w:jc w:val="left"/>
              <w:rPr/>
            </w:pPr>
            <w:r>
              <w:rPr/>
              <w:t> </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163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left"/>
              <w:rPr/>
            </w:pPr>
            <w:r>
              <w:rPr/>
              <w:t>​</w:t>
            </w:r>
          </w:p>
        </w:tc>
        <w:tc>
          <w:tcPr>
            <w:tcW w:w="39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left"/>
              <w:rPr/>
            </w:pPr>
            <w:r>
              <w:rPr/>
              <w:t>​</w:t>
            </w:r>
          </w:p>
        </w:tc>
        <w:tc>
          <w:tcPr>
            <w:tcW w:w="3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left"/>
              <w:rPr/>
            </w:pPr>
            <w:r>
              <w:rPr/>
              <w:t>​</w:t>
            </w:r>
          </w:p>
        </w:tc>
        <w:tc>
          <w:tcPr>
            <w:tcW w:w="39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r>
      <w:tr>
        <w:trPr/>
        <w:tc>
          <w:tcPr>
            <w:tcW w:w="1633"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Gross profit: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46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pPr>
            <w:r>
              <w:rPr/>
              <w:t>  </w:t>
            </w:r>
          </w:p>
        </w:tc>
        <w:tc>
          <w:tcPr>
            <w:tcW w:w="39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46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pPr>
            <w:r>
              <w:rPr/>
              <w:t>  </w:t>
            </w:r>
          </w:p>
        </w:tc>
        <w:tc>
          <w:tcPr>
            <w:tcW w:w="39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pPr>
            <w:r>
              <w:rPr/>
              <w:t>  </w:t>
            </w:r>
          </w:p>
        </w:tc>
        <w:tc>
          <w:tcPr>
            <w:tcW w:w="39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46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r>
      <w:tr>
        <w:trPr/>
        <w:tc>
          <w:tcPr>
            <w:tcW w:w="163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Residential real estate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34.1</w:t>
            </w:r>
          </w:p>
        </w:tc>
        <w:tc>
          <w:tcPr>
            <w:tcW w:w="32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53.8</w:t>
            </w:r>
          </w:p>
        </w:tc>
        <w:tc>
          <w:tcPr>
            <w:tcW w:w="3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w:t>
            </w:r>
          </w:p>
        </w:tc>
        <w:tc>
          <w:tcPr>
            <w:tcW w:w="32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48.3</w:t>
            </w:r>
          </w:p>
        </w:tc>
        <w:tc>
          <w:tcPr>
            <w:tcW w:w="3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45.9</w:t>
            </w:r>
          </w:p>
        </w:tc>
        <w:tc>
          <w:tcPr>
            <w:tcW w:w="32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50.2</w:t>
            </w:r>
          </w:p>
        </w:tc>
        <w:tc>
          <w:tcPr>
            <w:tcW w:w="3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30.0</w:t>
            </w:r>
          </w:p>
        </w:tc>
        <w:tc>
          <w:tcPr>
            <w:tcW w:w="32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53.9</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63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Commercial and rural real estate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w:t>
            </w:r>
          </w:p>
        </w:tc>
        <w:tc>
          <w:tcPr>
            <w:tcW w:w="32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71.2</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w:t>
            </w:r>
          </w:p>
        </w:tc>
        <w:tc>
          <w:tcPr>
            <w:tcW w:w="32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88.9</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w:t>
            </w:r>
          </w:p>
        </w:tc>
        <w:tc>
          <w:tcPr>
            <w:tcW w:w="32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57.7</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w:t>
            </w:r>
          </w:p>
        </w:tc>
        <w:tc>
          <w:tcPr>
            <w:tcW w:w="32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80.2</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63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46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w:t>
            </w:r>
          </w:p>
        </w:tc>
        <w:tc>
          <w:tcPr>
            <w:tcW w:w="32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28.6</w:t>
            </w:r>
          </w:p>
        </w:tc>
        <w:tc>
          <w:tcPr>
            <w:tcW w:w="3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46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w:t>
            </w:r>
          </w:p>
        </w:tc>
        <w:tc>
          <w:tcPr>
            <w:tcW w:w="32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w:t>
            </w:r>
          </w:p>
        </w:tc>
        <w:tc>
          <w:tcPr>
            <w:tcW w:w="3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0.6</w:t>
            </w:r>
          </w:p>
        </w:tc>
        <w:tc>
          <w:tcPr>
            <w:tcW w:w="32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33.3</w:t>
            </w:r>
          </w:p>
        </w:tc>
        <w:tc>
          <w:tcPr>
            <w:tcW w:w="3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46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w:t>
            </w:r>
          </w:p>
        </w:tc>
        <w:tc>
          <w:tcPr>
            <w:tcW w:w="32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633"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Gross profit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46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38.0</w:t>
            </w:r>
          </w:p>
        </w:tc>
        <w:tc>
          <w:tcPr>
            <w:tcW w:w="32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54.8</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46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15.2</w:t>
            </w:r>
          </w:p>
        </w:tc>
        <w:tc>
          <w:tcPr>
            <w:tcW w:w="32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54.3</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52.9</w:t>
            </w:r>
          </w:p>
        </w:tc>
        <w:tc>
          <w:tcPr>
            <w:tcW w:w="32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50.7</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46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36.7</w:t>
            </w:r>
          </w:p>
        </w:tc>
        <w:tc>
          <w:tcPr>
            <w:tcW w:w="32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56.6</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r>
    </w:tbl>
    <w:tbl>
      <w:tblPr>
        <w:tblW w:w="8042" w:type="dxa"/>
        <w:jc w:val="left"/>
        <w:tblInd w:w="0" w:type="dxa"/>
        <w:tblLayout w:type="fixed"/>
        <w:tblCellMar>
          <w:top w:w="0" w:type="dxa"/>
          <w:left w:w="0" w:type="dxa"/>
          <w:bottom w:w="0" w:type="dxa"/>
          <w:right w:w="0" w:type="dxa"/>
        </w:tblCellMar>
      </w:tblPr>
      <w:tblGrid>
        <w:gridCol w:w="331"/>
        <w:gridCol w:w="7711"/>
      </w:tblGrid>
      <w:tr>
        <w:trPr/>
        <w:tc>
          <w:tcPr>
            <w:tcW w:w="331" w:type="dxa"/>
            <w:tcBorders/>
            <w:vAlign w:val="center"/>
          </w:tcPr>
          <w:p>
            <w:pPr>
              <w:pStyle w:val="TableContents"/>
              <w:bidi w:val="0"/>
              <w:spacing w:before="0" w:after="283"/>
              <w:jc w:val="left"/>
              <w:rPr>
                <w:rFonts w:ascii="Times New Roman;Times;serif" w:hAnsi="Times New Roman;Times;serif"/>
                <w:sz w:val="19"/>
              </w:rPr>
            </w:pPr>
            <w:r>
              <w:rPr>
                <w:rFonts w:ascii="Times New Roman;Times;serif" w:hAnsi="Times New Roman;Times;serif"/>
                <w:sz w:val="19"/>
              </w:rPr>
              <w:t>(a)</w:t>
            </w:r>
          </w:p>
        </w:tc>
        <w:tc>
          <w:tcPr>
            <w:tcW w:w="77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9"/>
              </w:rPr>
            </w:pPr>
            <w:r>
              <w:rPr>
                <w:rFonts w:ascii="Times New Roman;Times;serif" w:hAnsi="Times New Roman;Times;serif"/>
                <w:b w:val="false"/>
                <w:i w:val="false"/>
                <w:caps w:val="false"/>
                <w:smallCaps w:val="false"/>
                <w:sz w:val="19"/>
              </w:rPr>
              <w:t>Calculated percentage of total real estate revenue and the respective gross margin percentage.</w:t>
            </w:r>
          </w:p>
        </w:tc>
      </w:tr>
    </w:tbl>
    <w:p>
      <w:pPr>
        <w:pStyle w:val="TextBody"/>
        <w:bidi w:val="0"/>
        <w:spacing w:before="0" w:after="24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Residential Real Estate Revenue and Gross Profit</w:t>
      </w:r>
      <w:r>
        <w:rPr>
          <w:rFonts w:ascii="Times New Roman;Times;serif" w:hAnsi="Times New Roman;Times;serif"/>
          <w:sz w:val="20"/>
        </w:rPr>
        <w:t>. During the three months ended June 30, 2023, residential real estate revenue increased $40.4 million, or 175.7%, to $63.4 million, as compared to $23.0 million during the same period in 2022. During the three months ended June 30, 2023, residential real estate gross profit increased $23.0 million to $34.1 million (or gross margin of 53.8%), as compared to $11.1 million (or gross margin of 48.3%) during the same period in 2022. During the three months ended June 30, 2023, we sold 300 homesites and had no unimproved residential land sales, compared to 231 homesites and unimproved residential land sales of $0.1 million during the same period in 2022. During the three months ended June 30, 2023 and 2022, the average base revenue, excluding homesite residuals, per homesite sold was approximately $153,000 and $83,000, respectively. The increase in average base revenue per homesite sold was due to the mix of sales from different communities, primarily from sales in the Watersound Camp Creek and Watersound Origins communities, which had a higher volume during the current period. The prior period homesite sales also include the sale of 42 entitled but undeveloped homesites sold within the SouthWood community, which reduced the average price per homesite. The revenue, gross profit and margin for each period was impacted by the difference in pricing among the communities, the difference in the cost of the homesite development and the volume of sales within each of the communities. The number of homesites sold varied each period due to the timing of homebuilder contractual closing obligations in our residential communities.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During the six months ended June 30, 2023, residential real estate revenue increased $35.7 million, or 64.1%, to $91.4 million, as compared to $55.7 million during the same period in 2022. During the six months ended June 30, 2023, residential real estate gross profit increased $15.9 million to $45.9 million (or gross margin of 50.2%), as compared to $30.0 million (or gross margin of 53.9%) during the same period in 2022. During the six months ended June 30, 2023, we sold 627 homesites and had unimproved residential land sales of $0.6 million, compared to 412 homesites and unimproved residential land sales of $0.1 million during the same period in 2022. During the six months ended June 30, 2023 and 2022, the average base revenue, excluding homesite residuals, per homesite sold was approximately $105,000 and $113,000, respectively. The decrease in average base revenue per homesite sold during the current period was due to the mix of sales from different communities. The current period homesite sales also include the sale of 100 entitled but undeveloped homesites sold within the SouthWood community, compared to 42 in the prior period, which reduced the average price per homesite. The revenue, gross profit and margin for each period was impacted by the difference in pricing among the communities, the difference in the cost of the homesite development and the volume of sales within each of the communities. The number of homesites sold varied each period due to the timing of homebuilder contractual closing obligations in our residential communities.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bookmarkStart w:id="3051" w:name="_Hlk84931711"/>
      <w:bookmarkStart w:id="3052" w:name="_Hlk132180225"/>
      <w:bookmarkEnd w:id="3051"/>
      <w:bookmarkEnd w:id="3052"/>
      <w:r>
        <w:rPr>
          <w:rFonts w:ascii="Times New Roman;Times;serif" w:hAnsi="Times New Roman;Times;serif"/>
          <w:i/>
          <w:sz w:val="20"/>
        </w:rPr>
        <w:t>Commercial and Rural Real Estate Revenue and Gross Profit</w:t>
      </w:r>
      <w:r>
        <w:rPr>
          <w:rFonts w:ascii="Times New Roman;Times;serif" w:hAnsi="Times New Roman;Times;serif"/>
          <w:sz w:val="20"/>
        </w:rPr>
        <w:t>. During the three months ended June 30, 2023, we had seven commercial and rural real estate sales totaling approximately 130 acres for $5.1 million and land improvement services of $0.1 million, together resulting in a gross profit of $3.7 million (or gross margin of 71.2%). During the three months ended June 30, 2022, we had six commercial and rural real estate sales totaling approximately 163 acres for $4.0 million and land improvement services of $0.5 million, together resulting in a gross profit of $4.0 million (or gross margin of 88.9%).</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During the six months ended June 30, 2023, we had sixteen commercial and rural real estate sales totaling approximately 183 acres for $10.8 million and land improvement services of $0.3 million, together resulting in a gross profit of $6.4 million (or gross margin of 57.7%). During the six months ended June 30, 2022, we had twelve commercial and rural real estate sales totaling approximately 176 acres for $7.3 million and land improvement services of $0.8 million, together resulting in a gross profit of $6.5 million (or gross margin of 80.2%). Revenue from commercial and rural real estate can vary significantly from period-to-period depending on the proximity to developed areas and mix of real estate sold in each period, with varying compositions of retail, office, industrial, rural and other commercial uses.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gross margin can vary significantly from period-to-period depending on the characteristics of property sold. Sales of rural and timber land typically have a lower cost basis than residential and commercial real estate sales. In addition, our cost basis in residential and commercial real estate can vary depending on the amount of development or other costs incurred on the property.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Other Revenue</w:t>
      </w:r>
      <w:r>
        <w:rPr>
          <w:rFonts w:ascii="Times New Roman;Times;serif" w:hAnsi="Times New Roman;Times;serif"/>
          <w:sz w:val="20"/>
        </w:rPr>
        <w:t>. Other revenue primarily consists of mitigation bank credit sales and title insurance business revenue.</w:t>
      </w:r>
    </w:p>
    <w:p>
      <w:pPr>
        <w:pStyle w:val="TextBody"/>
        <w:bidi w:val="0"/>
        <w:spacing w:before="0" w:after="240"/>
        <w:ind w:left="0" w:right="0" w:hanging="0"/>
        <w:jc w:val="left"/>
        <w:rPr>
          <w:rFonts w:ascii="Times New Roman;Times;serif" w:hAnsi="Times New Roman;Times;serif"/>
          <w:b/>
          <w:i/>
          <w:sz w:val="20"/>
        </w:rPr>
      </w:pPr>
      <w:bookmarkStart w:id="3053" w:name="_Hlk77006382"/>
      <w:bookmarkStart w:id="3054" w:name="_Hlk139983501"/>
      <w:bookmarkEnd w:id="3053"/>
      <w:bookmarkEnd w:id="3054"/>
      <w:r>
        <w:rPr>
          <w:rFonts w:ascii="Times New Roman;Times;serif" w:hAnsi="Times New Roman;Times;serif"/>
          <w:b/>
          <w:i/>
          <w:sz w:val="20"/>
        </w:rPr>
        <w:t>Hospitality Revenue and Gross Profit</w:t>
      </w:r>
    </w:p>
    <w:tbl>
      <w:tblPr>
        <w:tblW w:w="6844" w:type="dxa"/>
        <w:jc w:val="left"/>
        <w:tblInd w:w="0" w:type="dxa"/>
        <w:tblLayout w:type="fixed"/>
        <w:tblCellMar>
          <w:top w:w="0" w:type="dxa"/>
          <w:left w:w="0" w:type="dxa"/>
          <w:bottom w:w="0" w:type="dxa"/>
          <w:right w:w="0" w:type="dxa"/>
        </w:tblCellMar>
      </w:tblPr>
      <w:tblGrid>
        <w:gridCol w:w="1726"/>
        <w:gridCol w:w="326"/>
        <w:gridCol w:w="223"/>
        <w:gridCol w:w="492"/>
        <w:gridCol w:w="381"/>
        <w:gridCol w:w="115"/>
        <w:gridCol w:w="223"/>
        <w:gridCol w:w="492"/>
        <w:gridCol w:w="381"/>
        <w:gridCol w:w="326"/>
        <w:gridCol w:w="213"/>
        <w:gridCol w:w="470"/>
        <w:gridCol w:w="364"/>
        <w:gridCol w:w="110"/>
        <w:gridCol w:w="213"/>
        <w:gridCol w:w="470"/>
        <w:gridCol w:w="319"/>
      </w:tblGrid>
      <w:tr>
        <w:trPr/>
        <w:tc>
          <w:tcPr>
            <w:tcW w:w="17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7">
                      <wp:simplePos x="0" y="0"/>
                      <wp:positionH relativeFrom="character">
                        <wp:align>left</wp:align>
                      </wp:positionH>
                      <wp:positionV relativeFrom="line">
                        <wp:posOffset>635</wp:posOffset>
                      </wp:positionV>
                      <wp:extent cx="1096010" cy="175260"/>
                      <wp:effectExtent l="0" t="0" r="0" b="0"/>
                      <wp:wrapNone/>
                      <wp:docPr id="756" name="Frame756"/>
                      <a:graphic xmlns:a="http://schemas.openxmlformats.org/drawingml/2006/main">
                        <a:graphicData uri="http://schemas.microsoft.com/office/word/2010/wordprocessingShape">
                          <wps:wsp>
                            <wps:cNvSpPr txBox="1"/>
                            <wps:spPr>
                              <a:xfrm>
                                <a:off x="0" y="0"/>
                                <a:ext cx="1096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8">
                      <wp:simplePos x="0" y="0"/>
                      <wp:positionH relativeFrom="character">
                        <wp:align>left</wp:align>
                      </wp:positionH>
                      <wp:positionV relativeFrom="line">
                        <wp:posOffset>635</wp:posOffset>
                      </wp:positionV>
                      <wp:extent cx="207010" cy="175260"/>
                      <wp:effectExtent l="0" t="0" r="0" b="0"/>
                      <wp:wrapNone/>
                      <wp:docPr id="757" name="Frame7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9">
                      <wp:simplePos x="0" y="0"/>
                      <wp:positionH relativeFrom="character">
                        <wp:align>left</wp:align>
                      </wp:positionH>
                      <wp:positionV relativeFrom="line">
                        <wp:posOffset>635</wp:posOffset>
                      </wp:positionV>
                      <wp:extent cx="141605" cy="175260"/>
                      <wp:effectExtent l="0" t="0" r="0" b="0"/>
                      <wp:wrapNone/>
                      <wp:docPr id="758" name="Frame758"/>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0">
                      <wp:simplePos x="0" y="0"/>
                      <wp:positionH relativeFrom="character">
                        <wp:align>left</wp:align>
                      </wp:positionH>
                      <wp:positionV relativeFrom="line">
                        <wp:posOffset>635</wp:posOffset>
                      </wp:positionV>
                      <wp:extent cx="312420" cy="175260"/>
                      <wp:effectExtent l="0" t="0" r="0" b="0"/>
                      <wp:wrapNone/>
                      <wp:docPr id="759" name="Frame759"/>
                      <a:graphic xmlns:a="http://schemas.openxmlformats.org/drawingml/2006/main">
                        <a:graphicData uri="http://schemas.microsoft.com/office/word/2010/wordprocessingShape">
                          <wps:wsp>
                            <wps:cNvSpPr txBox="1"/>
                            <wps:spPr>
                              <a:xfrm>
                                <a:off x="0" y="0"/>
                                <a:ext cx="3124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1">
                      <wp:simplePos x="0" y="0"/>
                      <wp:positionH relativeFrom="character">
                        <wp:align>left</wp:align>
                      </wp:positionH>
                      <wp:positionV relativeFrom="line">
                        <wp:posOffset>635</wp:posOffset>
                      </wp:positionV>
                      <wp:extent cx="241935" cy="175260"/>
                      <wp:effectExtent l="0" t="0" r="0" b="0"/>
                      <wp:wrapNone/>
                      <wp:docPr id="760" name="Frame760"/>
                      <a:graphic xmlns:a="http://schemas.openxmlformats.org/drawingml/2006/main">
                        <a:graphicData uri="http://schemas.microsoft.com/office/word/2010/wordprocessingShape">
                          <wps:wsp>
                            <wps:cNvSpPr txBox="1"/>
                            <wps:spPr>
                              <a:xfrm>
                                <a:off x="0" y="0"/>
                                <a:ext cx="241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2">
                      <wp:simplePos x="0" y="0"/>
                      <wp:positionH relativeFrom="character">
                        <wp:align>left</wp:align>
                      </wp:positionH>
                      <wp:positionV relativeFrom="line">
                        <wp:posOffset>635</wp:posOffset>
                      </wp:positionV>
                      <wp:extent cx="73025" cy="175260"/>
                      <wp:effectExtent l="0" t="0" r="0" b="0"/>
                      <wp:wrapNone/>
                      <wp:docPr id="761" name="Frame761"/>
                      <a:graphic xmlns:a="http://schemas.openxmlformats.org/drawingml/2006/main">
                        <a:graphicData uri="http://schemas.microsoft.com/office/word/2010/wordprocessingShape">
                          <wps:wsp>
                            <wps:cNvSpPr txBox="1"/>
                            <wps:spPr>
                              <a:xfrm>
                                <a:off x="0" y="0"/>
                                <a:ext cx="730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3">
                      <wp:simplePos x="0" y="0"/>
                      <wp:positionH relativeFrom="character">
                        <wp:align>left</wp:align>
                      </wp:positionH>
                      <wp:positionV relativeFrom="line">
                        <wp:posOffset>635</wp:posOffset>
                      </wp:positionV>
                      <wp:extent cx="141605" cy="175260"/>
                      <wp:effectExtent l="0" t="0" r="0" b="0"/>
                      <wp:wrapNone/>
                      <wp:docPr id="762" name="Frame762"/>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4">
                      <wp:simplePos x="0" y="0"/>
                      <wp:positionH relativeFrom="character">
                        <wp:align>left</wp:align>
                      </wp:positionH>
                      <wp:positionV relativeFrom="line">
                        <wp:posOffset>635</wp:posOffset>
                      </wp:positionV>
                      <wp:extent cx="312420" cy="175260"/>
                      <wp:effectExtent l="0" t="0" r="0" b="0"/>
                      <wp:wrapNone/>
                      <wp:docPr id="763" name="Frame763"/>
                      <a:graphic xmlns:a="http://schemas.openxmlformats.org/drawingml/2006/main">
                        <a:graphicData uri="http://schemas.microsoft.com/office/word/2010/wordprocessingShape">
                          <wps:wsp>
                            <wps:cNvSpPr txBox="1"/>
                            <wps:spPr>
                              <a:xfrm>
                                <a:off x="0" y="0"/>
                                <a:ext cx="3124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5">
                      <wp:simplePos x="0" y="0"/>
                      <wp:positionH relativeFrom="character">
                        <wp:align>left</wp:align>
                      </wp:positionH>
                      <wp:positionV relativeFrom="line">
                        <wp:posOffset>635</wp:posOffset>
                      </wp:positionV>
                      <wp:extent cx="241935" cy="175260"/>
                      <wp:effectExtent l="0" t="0" r="0" b="0"/>
                      <wp:wrapNone/>
                      <wp:docPr id="764" name="Frame764"/>
                      <a:graphic xmlns:a="http://schemas.openxmlformats.org/drawingml/2006/main">
                        <a:graphicData uri="http://schemas.microsoft.com/office/word/2010/wordprocessingShape">
                          <wps:wsp>
                            <wps:cNvSpPr txBox="1"/>
                            <wps:spPr>
                              <a:xfrm>
                                <a:off x="0" y="0"/>
                                <a:ext cx="241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6">
                      <wp:simplePos x="0" y="0"/>
                      <wp:positionH relativeFrom="character">
                        <wp:align>left</wp:align>
                      </wp:positionH>
                      <wp:positionV relativeFrom="line">
                        <wp:posOffset>635</wp:posOffset>
                      </wp:positionV>
                      <wp:extent cx="207010" cy="175260"/>
                      <wp:effectExtent l="0" t="0" r="0" b="0"/>
                      <wp:wrapNone/>
                      <wp:docPr id="765" name="Frame76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7">
                      <wp:simplePos x="0" y="0"/>
                      <wp:positionH relativeFrom="character">
                        <wp:align>left</wp:align>
                      </wp:positionH>
                      <wp:positionV relativeFrom="line">
                        <wp:posOffset>635</wp:posOffset>
                      </wp:positionV>
                      <wp:extent cx="135255" cy="175260"/>
                      <wp:effectExtent l="0" t="0" r="0" b="0"/>
                      <wp:wrapNone/>
                      <wp:docPr id="766" name="Frame766"/>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8">
                      <wp:simplePos x="0" y="0"/>
                      <wp:positionH relativeFrom="character">
                        <wp:align>left</wp:align>
                      </wp:positionH>
                      <wp:positionV relativeFrom="line">
                        <wp:posOffset>635</wp:posOffset>
                      </wp:positionV>
                      <wp:extent cx="298450" cy="175260"/>
                      <wp:effectExtent l="0" t="0" r="0" b="0"/>
                      <wp:wrapNone/>
                      <wp:docPr id="767" name="Frame767"/>
                      <a:graphic xmlns:a="http://schemas.openxmlformats.org/drawingml/2006/main">
                        <a:graphicData uri="http://schemas.microsoft.com/office/word/2010/wordprocessingShape">
                          <wps:wsp>
                            <wps:cNvSpPr txBox="1"/>
                            <wps:spPr>
                              <a:xfrm>
                                <a:off x="0" y="0"/>
                                <a:ext cx="2984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9">
                      <wp:simplePos x="0" y="0"/>
                      <wp:positionH relativeFrom="character">
                        <wp:align>left</wp:align>
                      </wp:positionH>
                      <wp:positionV relativeFrom="line">
                        <wp:posOffset>635</wp:posOffset>
                      </wp:positionV>
                      <wp:extent cx="231140" cy="175260"/>
                      <wp:effectExtent l="0" t="0" r="0" b="0"/>
                      <wp:wrapNone/>
                      <wp:docPr id="768" name="Frame768"/>
                      <a:graphic xmlns:a="http://schemas.openxmlformats.org/drawingml/2006/main">
                        <a:graphicData uri="http://schemas.microsoft.com/office/word/2010/wordprocessingShape">
                          <wps:wsp>
                            <wps:cNvSpPr txBox="1"/>
                            <wps:spPr>
                              <a:xfrm>
                                <a:off x="0" y="0"/>
                                <a:ext cx="2311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0">
                      <wp:simplePos x="0" y="0"/>
                      <wp:positionH relativeFrom="character">
                        <wp:align>left</wp:align>
                      </wp:positionH>
                      <wp:positionV relativeFrom="line">
                        <wp:posOffset>635</wp:posOffset>
                      </wp:positionV>
                      <wp:extent cx="69850" cy="175260"/>
                      <wp:effectExtent l="0" t="0" r="0" b="0"/>
                      <wp:wrapNone/>
                      <wp:docPr id="769" name="Frame769"/>
                      <a:graphic xmlns:a="http://schemas.openxmlformats.org/drawingml/2006/main">
                        <a:graphicData uri="http://schemas.microsoft.com/office/word/2010/wordprocessingShape">
                          <wps:wsp>
                            <wps:cNvSpPr txBox="1"/>
                            <wps:spPr>
                              <a:xfrm>
                                <a:off x="0" y="0"/>
                                <a:ext cx="698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1">
                      <wp:simplePos x="0" y="0"/>
                      <wp:positionH relativeFrom="character">
                        <wp:align>left</wp:align>
                      </wp:positionH>
                      <wp:positionV relativeFrom="line">
                        <wp:posOffset>635</wp:posOffset>
                      </wp:positionV>
                      <wp:extent cx="135255" cy="175260"/>
                      <wp:effectExtent l="0" t="0" r="0" b="0"/>
                      <wp:wrapNone/>
                      <wp:docPr id="770" name="Frame770"/>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2">
                      <wp:simplePos x="0" y="0"/>
                      <wp:positionH relativeFrom="character">
                        <wp:align>left</wp:align>
                      </wp:positionH>
                      <wp:positionV relativeFrom="line">
                        <wp:posOffset>635</wp:posOffset>
                      </wp:positionV>
                      <wp:extent cx="298450" cy="175260"/>
                      <wp:effectExtent l="0" t="0" r="0" b="0"/>
                      <wp:wrapNone/>
                      <wp:docPr id="771" name="Frame771"/>
                      <a:graphic xmlns:a="http://schemas.openxmlformats.org/drawingml/2006/main">
                        <a:graphicData uri="http://schemas.microsoft.com/office/word/2010/wordprocessingShape">
                          <wps:wsp>
                            <wps:cNvSpPr txBox="1"/>
                            <wps:spPr>
                              <a:xfrm>
                                <a:off x="0" y="0"/>
                                <a:ext cx="2984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3">
                      <wp:simplePos x="0" y="0"/>
                      <wp:positionH relativeFrom="character">
                        <wp:align>left</wp:align>
                      </wp:positionH>
                      <wp:positionV relativeFrom="line">
                        <wp:posOffset>635</wp:posOffset>
                      </wp:positionV>
                      <wp:extent cx="202565" cy="175260"/>
                      <wp:effectExtent l="0" t="0" r="0" b="0"/>
                      <wp:wrapNone/>
                      <wp:docPr id="772" name="Frame772"/>
                      <a:graphic xmlns:a="http://schemas.openxmlformats.org/drawingml/2006/main">
                        <a:graphicData uri="http://schemas.microsoft.com/office/word/2010/wordprocessingShape">
                          <wps:wsp>
                            <wps:cNvSpPr txBox="1"/>
                            <wps:spPr>
                              <a:xfrm>
                                <a:off x="0" y="0"/>
                                <a:ext cx="2025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7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2307"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26" w:type="dxa"/>
            <w:tcBorders/>
            <w:vAlign w:val="center"/>
          </w:tcPr>
          <w:p>
            <w:pPr>
              <w:pStyle w:val="TableContents"/>
              <w:bidi w:val="0"/>
              <w:spacing w:before="0" w:after="1"/>
              <w:ind w:left="0" w:right="0" w:hanging="0"/>
              <w:jc w:val="center"/>
              <w:rPr/>
            </w:pPr>
            <w:r>
              <w:rPr/>
              <w:t>    </w:t>
            </w:r>
          </w:p>
        </w:tc>
        <w:tc>
          <w:tcPr>
            <w:tcW w:w="2159"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17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096"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15" w:type="dxa"/>
            <w:tcBorders/>
            <w:vAlign w:val="center"/>
          </w:tcPr>
          <w:p>
            <w:pPr>
              <w:pStyle w:val="TableContents"/>
              <w:bidi w:val="0"/>
              <w:spacing w:before="0" w:after="1"/>
              <w:ind w:left="0" w:right="0" w:hanging="0"/>
              <w:jc w:val="left"/>
              <w:rPr/>
            </w:pPr>
            <w:r>
              <w:rPr/>
              <w:t>​</w:t>
            </w:r>
          </w:p>
        </w:tc>
        <w:tc>
          <w:tcPr>
            <w:tcW w:w="1096"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1"/>
              <w:ind w:left="0" w:right="0" w:hanging="0"/>
              <w:jc w:val="center"/>
              <w:rPr/>
            </w:pPr>
            <w:r>
              <w:rPr/>
              <w:t>    </w:t>
            </w:r>
          </w:p>
        </w:tc>
        <w:tc>
          <w:tcPr>
            <w:tcW w:w="1047"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10" w:type="dxa"/>
            <w:tcBorders/>
            <w:vAlign w:val="center"/>
          </w:tcPr>
          <w:p>
            <w:pPr>
              <w:pStyle w:val="TableContents"/>
              <w:bidi w:val="0"/>
              <w:spacing w:before="0" w:after="1"/>
              <w:ind w:left="0" w:right="0" w:hanging="0"/>
              <w:jc w:val="left"/>
              <w:rPr/>
            </w:pPr>
            <w:r>
              <w:rPr/>
              <w:t>​</w:t>
            </w:r>
          </w:p>
        </w:tc>
        <w:tc>
          <w:tcPr>
            <w:tcW w:w="1002"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6844" w:type="dxa"/>
            <w:gridSpan w:val="17"/>
            <w:tcBorders/>
            <w:vAlign w:val="center"/>
          </w:tcPr>
          <w:p>
            <w:pPr>
              <w:pStyle w:val="TableContents"/>
              <w:bidi w:val="0"/>
              <w:spacing w:before="0" w:after="283"/>
              <w:ind w:left="0" w:right="0" w:hanging="0"/>
              <w:jc w:val="left"/>
              <w:rPr>
                <w:sz w:val="4"/>
                <w:szCs w:val="4"/>
              </w:rPr>
            </w:pPr>
            <w:r>
              <w:rPr>
                <w:sz w:val="4"/>
                <w:szCs w:val="4"/>
              </w:rPr>
            </w:r>
          </w:p>
        </w:tc>
      </w:tr>
      <w:tr>
        <w:trPr/>
        <w:tc>
          <w:tcPr>
            <w:tcW w:w="17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4792" w:type="dxa"/>
            <w:gridSpan w:val="15"/>
            <w:tcBorders/>
            <w:vAlign w:val="center"/>
          </w:tcPr>
          <w:p>
            <w:pPr>
              <w:pStyle w:val="TableContents"/>
              <w:bidi w:val="0"/>
              <w:spacing w:before="0" w:after="1"/>
              <w:ind w:left="0" w:right="0" w:hanging="0"/>
              <w:jc w:val="center"/>
              <w:rPr>
                <w:rFonts w:ascii="Times New Roman;Times;serif" w:hAnsi="Times New Roman;Times;serif"/>
                <w:i/>
                <w:sz w:val="16"/>
              </w:rPr>
            </w:pPr>
            <w:r>
              <w:rPr>
                <w:rFonts w:ascii="Times New Roman;Times;serif" w:hAnsi="Times New Roman;Times;serif"/>
                <w:i/>
                <w:sz w:val="16"/>
              </w:rPr>
              <w:t>In millions</w:t>
            </w:r>
          </w:p>
        </w:tc>
      </w:tr>
      <w:tr>
        <w:trPr/>
        <w:tc>
          <w:tcPr>
            <w:tcW w:w="17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Hospitality revenue</w:t>
            </w:r>
          </w:p>
        </w:tc>
        <w:tc>
          <w:tcPr>
            <w:tcW w:w="32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9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45.1</w:t>
            </w:r>
          </w:p>
        </w:tc>
        <w:tc>
          <w:tcPr>
            <w:tcW w:w="381" w:type="dxa"/>
            <w:tcBorders/>
            <w:shd w:fill="CCEEFF" w:val="clear"/>
            <w:vAlign w:val="center"/>
          </w:tcPr>
          <w:p>
            <w:pPr>
              <w:pStyle w:val="TableContents"/>
              <w:bidi w:val="0"/>
              <w:spacing w:before="0" w:after="1"/>
              <w:ind w:left="0" w:right="0" w:hanging="0"/>
              <w:jc w:val="left"/>
              <w:rPr/>
            </w:pPr>
            <w:r>
              <w:rPr/>
              <w:t>​</w:t>
            </w:r>
          </w:p>
        </w:tc>
        <w:tc>
          <w:tcPr>
            <w:tcW w:w="115"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9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29.6</w:t>
            </w:r>
          </w:p>
        </w:tc>
        <w:tc>
          <w:tcPr>
            <w:tcW w:w="3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7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69.6</w:t>
            </w:r>
          </w:p>
        </w:tc>
        <w:tc>
          <w:tcPr>
            <w:tcW w:w="364" w:type="dxa"/>
            <w:tcBorders/>
            <w:shd w:fill="CCEEFF" w:val="clear"/>
            <w:vAlign w:val="center"/>
          </w:tcPr>
          <w:p>
            <w:pPr>
              <w:pStyle w:val="TableContents"/>
              <w:bidi w:val="0"/>
              <w:spacing w:before="0" w:after="1"/>
              <w:ind w:left="0" w:right="0" w:hanging="0"/>
              <w:jc w:val="left"/>
              <w:rPr/>
            </w:pPr>
            <w:r>
              <w:rPr/>
              <w:t>​</w:t>
            </w:r>
          </w:p>
        </w:tc>
        <w:tc>
          <w:tcPr>
            <w:tcW w:w="110"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7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45.9</w:t>
            </w:r>
          </w:p>
        </w:tc>
        <w:tc>
          <w:tcPr>
            <w:tcW w:w="319" w:type="dxa"/>
            <w:tcBorders/>
            <w:shd w:fill="CCEEFF" w:val="clear"/>
            <w:vAlign w:val="center"/>
          </w:tcPr>
          <w:p>
            <w:pPr>
              <w:pStyle w:val="TableContents"/>
              <w:bidi w:val="0"/>
              <w:spacing w:before="0" w:after="1"/>
              <w:ind w:left="0" w:right="0" w:hanging="0"/>
              <w:jc w:val="right"/>
              <w:rPr/>
            </w:pPr>
            <w:r>
              <w:rPr/>
              <w:t>​</w:t>
            </w:r>
          </w:p>
        </w:tc>
      </w:tr>
      <w:tr>
        <w:trPr/>
        <w:tc>
          <w:tcPr>
            <w:tcW w:w="17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26"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9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w:t>
            </w:r>
          </w:p>
        </w:tc>
        <w:tc>
          <w:tcPr>
            <w:tcW w:w="381" w:type="dxa"/>
            <w:tcBorders/>
            <w:vAlign w:val="center"/>
          </w:tcPr>
          <w:p>
            <w:pPr>
              <w:pStyle w:val="TableContents"/>
              <w:bidi w:val="0"/>
              <w:spacing w:before="0" w:after="1"/>
              <w:ind w:left="0" w:right="0" w:hanging="0"/>
              <w:jc w:val="left"/>
              <w:rPr/>
            </w:pPr>
            <w:r>
              <w:rPr/>
              <w:t>​</w:t>
            </w:r>
          </w:p>
        </w:tc>
        <w:tc>
          <w:tcPr>
            <w:tcW w:w="115"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9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w:t>
            </w:r>
          </w:p>
        </w:tc>
        <w:tc>
          <w:tcPr>
            <w:tcW w:w="3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7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13.4</w:t>
            </w:r>
          </w:p>
        </w:tc>
        <w:tc>
          <w:tcPr>
            <w:tcW w:w="364" w:type="dxa"/>
            <w:tcBorders/>
            <w:vAlign w:val="center"/>
          </w:tcPr>
          <w:p>
            <w:pPr>
              <w:pStyle w:val="TableContents"/>
              <w:bidi w:val="0"/>
              <w:spacing w:before="0" w:after="1"/>
              <w:ind w:left="0" w:right="0" w:hanging="0"/>
              <w:jc w:val="left"/>
              <w:rPr/>
            </w:pPr>
            <w:r>
              <w:rPr/>
              <w:t>​</w:t>
            </w:r>
          </w:p>
        </w:tc>
        <w:tc>
          <w:tcPr>
            <w:tcW w:w="110"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7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w:t>
            </w:r>
          </w:p>
        </w:tc>
        <w:tc>
          <w:tcPr>
            <w:tcW w:w="319" w:type="dxa"/>
            <w:tcBorders/>
            <w:vAlign w:val="center"/>
          </w:tcPr>
          <w:p>
            <w:pPr>
              <w:pStyle w:val="TableContents"/>
              <w:bidi w:val="0"/>
              <w:spacing w:before="0" w:after="1"/>
              <w:ind w:left="0" w:right="0" w:hanging="0"/>
              <w:jc w:val="right"/>
              <w:rPr/>
            </w:pPr>
            <w:r>
              <w:rPr/>
              <w:t>​</w:t>
            </w:r>
          </w:p>
        </w:tc>
      </w:tr>
      <w:tr>
        <w:trPr/>
        <w:tc>
          <w:tcPr>
            <w:tcW w:w="17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32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 </w:t>
            </w:r>
          </w:p>
        </w:tc>
        <w:tc>
          <w:tcPr>
            <w:tcW w:w="49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26.2</w:t>
            </w:r>
          </w:p>
        </w:tc>
        <w:tc>
          <w:tcPr>
            <w:tcW w:w="3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15"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 </w:t>
            </w:r>
          </w:p>
        </w:tc>
        <w:tc>
          <w:tcPr>
            <w:tcW w:w="49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27.7</w:t>
            </w:r>
          </w:p>
        </w:tc>
        <w:tc>
          <w:tcPr>
            <w:tcW w:w="3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 </w:t>
            </w:r>
          </w:p>
        </w:tc>
        <w:tc>
          <w:tcPr>
            <w:tcW w:w="47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19.3</w:t>
            </w:r>
          </w:p>
        </w:tc>
        <w:tc>
          <w:tcPr>
            <w:tcW w:w="36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10"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 </w:t>
            </w:r>
          </w:p>
        </w:tc>
        <w:tc>
          <w:tcPr>
            <w:tcW w:w="47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20.9</w:t>
            </w:r>
          </w:p>
        </w:tc>
        <w:tc>
          <w:tcPr>
            <w:tcW w:w="31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Hospitality revenue increased $15.5 million, or 52.4%, to $45.1 million during the three months ended June 30, 2023, as compared to $29.6 million in the same period in 2022. The increase in hospitality revenue was primarily related to the continued increase of club members, as well as an increase in lodging revenue. The increase in lodging revenue was related to The Pearl Hotel, which we acquired in December 2022; Embassy Suites by Hilton Panama City Beach Resort, which opened in April 2023; The Lodge 30A, which opened in February 2023; Home2 Suites by Hilton Santa Rosa Beach and Hotel Indigo Panama City Marina, which both opened in June 2023; Homewood Suites by Hilton Panama City Beach, which opened in March 2022; and new WaterColor Inn suites, which opened in June 2022. The increase in hospitality revenue was also due to the opening of a standalone restaurant and marinas. Hospitality had a gross margin of 26.2% during the three months ended June 30, 2023, compared to 27.7% during the same period in 2022. The decrease in gross margin was primarily due to the opening costs associated with the opening of new hotels in the current period.</w:t>
      </w:r>
    </w:p>
    <w:p>
      <w:pPr>
        <w:pStyle w:val="TextBody"/>
        <w:bidi w:val="0"/>
        <w:spacing w:before="120" w:after="0"/>
        <w:ind w:left="0" w:right="0" w:firstLine="360"/>
        <w:jc w:val="left"/>
        <w:rPr>
          <w:rFonts w:ascii="Times New Roman;Times;serif" w:hAnsi="Times New Roman;Times;serif"/>
          <w:sz w:val="20"/>
        </w:rPr>
      </w:pPr>
      <w:r>
        <w:rPr>
          <w:rFonts w:ascii="Times New Roman;Times;serif" w:hAnsi="Times New Roman;Times;serif"/>
          <w:sz w:val="20"/>
        </w:rPr>
        <w:t xml:space="preserve">Hospitality revenue increased $23.7 million, or 51.6%, to $69.6 million during the six months ended June 30, 2023, as compared to $45.9 million in the same period in 2022. The increase in hospitality revenue was primarily related to the continued increase of club members, as well as an increase in lodging revenue. The increase in lodging revenue was related to The Pearl Hotel, which we acquired in December 2022; Embassy Suites by Hilton Panama City Beach Resort, which opened in April 2023; The Lodge 30A, which opened in February 2023; Home2 Suites by Hilton Santa Rosa Beach and Hotel Indigo Panama City Marina, which both opened in June 2023; Homewood Suites by Hilton Panama City Beach, which opened in March 2022; and new WaterColor Inn suites, which opened in June 2022. The increase in hospitality revenue was also due to the opening of a standalone restaurant and marinas. As of June 30, 2023, Watersound Club had 2,853 members, compared with 2,488 members as of June 30, 2022, an increase of 365 members. Hospitality had a gross margin of 19.3% during the six months ended June 30, 2023, compared to 20.9% during the same period in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2022. The decrease in gross margin was primarily due to the opening costs associated with the opening of five new hotels in the current period.</w:t>
      </w:r>
    </w:p>
    <w:p>
      <w:pPr>
        <w:pStyle w:val="TextBody"/>
        <w:bidi w:val="0"/>
        <w:spacing w:before="0" w:after="240"/>
        <w:ind w:left="0" w:right="0" w:hanging="0"/>
        <w:jc w:val="left"/>
        <w:rPr>
          <w:rFonts w:ascii="Times New Roman;Times;serif" w:hAnsi="Times New Roman;Times;serif"/>
          <w:b/>
          <w:i/>
          <w:sz w:val="20"/>
        </w:rPr>
      </w:pPr>
      <w:bookmarkStart w:id="3055" w:name="_Hlk84931731"/>
      <w:bookmarkStart w:id="3056" w:name="_Hlk108604274"/>
      <w:bookmarkEnd w:id="3055"/>
      <w:bookmarkEnd w:id="3056"/>
      <w:r>
        <w:rPr>
          <w:rFonts w:ascii="Times New Roman;Times;serif" w:hAnsi="Times New Roman;Times;serif"/>
          <w:b/>
          <w:i/>
          <w:sz w:val="20"/>
        </w:rPr>
        <w:t>Leasing Revenue and Gross Profit</w:t>
      </w:r>
    </w:p>
    <w:tbl>
      <w:tblPr>
        <w:tblW w:w="6645" w:type="dxa"/>
        <w:jc w:val="left"/>
        <w:tblInd w:w="0" w:type="dxa"/>
        <w:tblLayout w:type="fixed"/>
        <w:tblCellMar>
          <w:top w:w="0" w:type="dxa"/>
          <w:left w:w="0" w:type="dxa"/>
          <w:bottom w:w="0" w:type="dxa"/>
          <w:right w:w="0" w:type="dxa"/>
        </w:tblCellMar>
      </w:tblPr>
      <w:tblGrid>
        <w:gridCol w:w="1456"/>
        <w:gridCol w:w="326"/>
        <w:gridCol w:w="223"/>
        <w:gridCol w:w="492"/>
        <w:gridCol w:w="381"/>
        <w:gridCol w:w="115"/>
        <w:gridCol w:w="223"/>
        <w:gridCol w:w="492"/>
        <w:gridCol w:w="381"/>
        <w:gridCol w:w="326"/>
        <w:gridCol w:w="211"/>
        <w:gridCol w:w="466"/>
        <w:gridCol w:w="361"/>
        <w:gridCol w:w="109"/>
        <w:gridCol w:w="211"/>
        <w:gridCol w:w="466"/>
        <w:gridCol w:w="406"/>
      </w:tblGrid>
      <w:tr>
        <w:trPr/>
        <w:tc>
          <w:tcPr>
            <w:tcW w:w="1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4">
                      <wp:simplePos x="0" y="0"/>
                      <wp:positionH relativeFrom="character">
                        <wp:align>left</wp:align>
                      </wp:positionH>
                      <wp:positionV relativeFrom="line">
                        <wp:posOffset>635</wp:posOffset>
                      </wp:positionV>
                      <wp:extent cx="924560" cy="175260"/>
                      <wp:effectExtent l="0" t="0" r="0" b="0"/>
                      <wp:wrapNone/>
                      <wp:docPr id="773" name="Frame773"/>
                      <a:graphic xmlns:a="http://schemas.openxmlformats.org/drawingml/2006/main">
                        <a:graphicData uri="http://schemas.microsoft.com/office/word/2010/wordprocessingShape">
                          <wps:wsp>
                            <wps:cNvSpPr txBox="1"/>
                            <wps:spPr>
                              <a:xfrm>
                                <a:off x="0" y="0"/>
                                <a:ext cx="924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5">
                      <wp:simplePos x="0" y="0"/>
                      <wp:positionH relativeFrom="character">
                        <wp:align>left</wp:align>
                      </wp:positionH>
                      <wp:positionV relativeFrom="line">
                        <wp:posOffset>635</wp:posOffset>
                      </wp:positionV>
                      <wp:extent cx="207010" cy="175260"/>
                      <wp:effectExtent l="0" t="0" r="0" b="0"/>
                      <wp:wrapNone/>
                      <wp:docPr id="774" name="Frame77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6">
                      <wp:simplePos x="0" y="0"/>
                      <wp:positionH relativeFrom="character">
                        <wp:align>left</wp:align>
                      </wp:positionH>
                      <wp:positionV relativeFrom="line">
                        <wp:posOffset>635</wp:posOffset>
                      </wp:positionV>
                      <wp:extent cx="141605" cy="175260"/>
                      <wp:effectExtent l="0" t="0" r="0" b="0"/>
                      <wp:wrapNone/>
                      <wp:docPr id="775" name="Frame775"/>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7">
                      <wp:simplePos x="0" y="0"/>
                      <wp:positionH relativeFrom="character">
                        <wp:align>left</wp:align>
                      </wp:positionH>
                      <wp:positionV relativeFrom="line">
                        <wp:posOffset>635</wp:posOffset>
                      </wp:positionV>
                      <wp:extent cx="312420" cy="175260"/>
                      <wp:effectExtent l="0" t="0" r="0" b="0"/>
                      <wp:wrapNone/>
                      <wp:docPr id="776" name="Frame776"/>
                      <a:graphic xmlns:a="http://schemas.openxmlformats.org/drawingml/2006/main">
                        <a:graphicData uri="http://schemas.microsoft.com/office/word/2010/wordprocessingShape">
                          <wps:wsp>
                            <wps:cNvSpPr txBox="1"/>
                            <wps:spPr>
                              <a:xfrm>
                                <a:off x="0" y="0"/>
                                <a:ext cx="3124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8">
                      <wp:simplePos x="0" y="0"/>
                      <wp:positionH relativeFrom="character">
                        <wp:align>left</wp:align>
                      </wp:positionH>
                      <wp:positionV relativeFrom="line">
                        <wp:posOffset>635</wp:posOffset>
                      </wp:positionV>
                      <wp:extent cx="241935" cy="175260"/>
                      <wp:effectExtent l="0" t="0" r="0" b="0"/>
                      <wp:wrapNone/>
                      <wp:docPr id="777" name="Frame777"/>
                      <a:graphic xmlns:a="http://schemas.openxmlformats.org/drawingml/2006/main">
                        <a:graphicData uri="http://schemas.microsoft.com/office/word/2010/wordprocessingShape">
                          <wps:wsp>
                            <wps:cNvSpPr txBox="1"/>
                            <wps:spPr>
                              <a:xfrm>
                                <a:off x="0" y="0"/>
                                <a:ext cx="241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9">
                      <wp:simplePos x="0" y="0"/>
                      <wp:positionH relativeFrom="character">
                        <wp:align>left</wp:align>
                      </wp:positionH>
                      <wp:positionV relativeFrom="line">
                        <wp:posOffset>635</wp:posOffset>
                      </wp:positionV>
                      <wp:extent cx="73025" cy="175260"/>
                      <wp:effectExtent l="0" t="0" r="0" b="0"/>
                      <wp:wrapNone/>
                      <wp:docPr id="778" name="Frame778"/>
                      <a:graphic xmlns:a="http://schemas.openxmlformats.org/drawingml/2006/main">
                        <a:graphicData uri="http://schemas.microsoft.com/office/word/2010/wordprocessingShape">
                          <wps:wsp>
                            <wps:cNvSpPr txBox="1"/>
                            <wps:spPr>
                              <a:xfrm>
                                <a:off x="0" y="0"/>
                                <a:ext cx="730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0">
                      <wp:simplePos x="0" y="0"/>
                      <wp:positionH relativeFrom="character">
                        <wp:align>left</wp:align>
                      </wp:positionH>
                      <wp:positionV relativeFrom="line">
                        <wp:posOffset>635</wp:posOffset>
                      </wp:positionV>
                      <wp:extent cx="141605" cy="175260"/>
                      <wp:effectExtent l="0" t="0" r="0" b="0"/>
                      <wp:wrapNone/>
                      <wp:docPr id="779" name="Frame779"/>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1">
                      <wp:simplePos x="0" y="0"/>
                      <wp:positionH relativeFrom="character">
                        <wp:align>left</wp:align>
                      </wp:positionH>
                      <wp:positionV relativeFrom="line">
                        <wp:posOffset>635</wp:posOffset>
                      </wp:positionV>
                      <wp:extent cx="312420" cy="175260"/>
                      <wp:effectExtent l="0" t="0" r="0" b="0"/>
                      <wp:wrapNone/>
                      <wp:docPr id="780" name="Frame780"/>
                      <a:graphic xmlns:a="http://schemas.openxmlformats.org/drawingml/2006/main">
                        <a:graphicData uri="http://schemas.microsoft.com/office/word/2010/wordprocessingShape">
                          <wps:wsp>
                            <wps:cNvSpPr txBox="1"/>
                            <wps:spPr>
                              <a:xfrm>
                                <a:off x="0" y="0"/>
                                <a:ext cx="3124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2">
                      <wp:simplePos x="0" y="0"/>
                      <wp:positionH relativeFrom="character">
                        <wp:align>left</wp:align>
                      </wp:positionH>
                      <wp:positionV relativeFrom="line">
                        <wp:posOffset>635</wp:posOffset>
                      </wp:positionV>
                      <wp:extent cx="241935" cy="175260"/>
                      <wp:effectExtent l="0" t="0" r="0" b="0"/>
                      <wp:wrapNone/>
                      <wp:docPr id="781" name="Frame781"/>
                      <a:graphic xmlns:a="http://schemas.openxmlformats.org/drawingml/2006/main">
                        <a:graphicData uri="http://schemas.microsoft.com/office/word/2010/wordprocessingShape">
                          <wps:wsp>
                            <wps:cNvSpPr txBox="1"/>
                            <wps:spPr>
                              <a:xfrm>
                                <a:off x="0" y="0"/>
                                <a:ext cx="241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3">
                      <wp:simplePos x="0" y="0"/>
                      <wp:positionH relativeFrom="character">
                        <wp:align>left</wp:align>
                      </wp:positionH>
                      <wp:positionV relativeFrom="line">
                        <wp:posOffset>635</wp:posOffset>
                      </wp:positionV>
                      <wp:extent cx="207010" cy="175260"/>
                      <wp:effectExtent l="0" t="0" r="0" b="0"/>
                      <wp:wrapNone/>
                      <wp:docPr id="782" name="Frame7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4">
                      <wp:simplePos x="0" y="0"/>
                      <wp:positionH relativeFrom="character">
                        <wp:align>left</wp:align>
                      </wp:positionH>
                      <wp:positionV relativeFrom="line">
                        <wp:posOffset>635</wp:posOffset>
                      </wp:positionV>
                      <wp:extent cx="133985" cy="175260"/>
                      <wp:effectExtent l="0" t="0" r="0" b="0"/>
                      <wp:wrapNone/>
                      <wp:docPr id="783" name="Frame78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5">
                      <wp:simplePos x="0" y="0"/>
                      <wp:positionH relativeFrom="character">
                        <wp:align>left</wp:align>
                      </wp:positionH>
                      <wp:positionV relativeFrom="line">
                        <wp:posOffset>635</wp:posOffset>
                      </wp:positionV>
                      <wp:extent cx="295910" cy="175260"/>
                      <wp:effectExtent l="0" t="0" r="0" b="0"/>
                      <wp:wrapNone/>
                      <wp:docPr id="784" name="Frame784"/>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6">
                      <wp:simplePos x="0" y="0"/>
                      <wp:positionH relativeFrom="character">
                        <wp:align>left</wp:align>
                      </wp:positionH>
                      <wp:positionV relativeFrom="line">
                        <wp:posOffset>635</wp:posOffset>
                      </wp:positionV>
                      <wp:extent cx="229235" cy="175260"/>
                      <wp:effectExtent l="0" t="0" r="0" b="0"/>
                      <wp:wrapNone/>
                      <wp:docPr id="785" name="Frame785"/>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7">
                      <wp:simplePos x="0" y="0"/>
                      <wp:positionH relativeFrom="character">
                        <wp:align>left</wp:align>
                      </wp:positionH>
                      <wp:positionV relativeFrom="line">
                        <wp:posOffset>635</wp:posOffset>
                      </wp:positionV>
                      <wp:extent cx="69215" cy="175260"/>
                      <wp:effectExtent l="0" t="0" r="0" b="0"/>
                      <wp:wrapNone/>
                      <wp:docPr id="786" name="Frame78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8">
                      <wp:simplePos x="0" y="0"/>
                      <wp:positionH relativeFrom="character">
                        <wp:align>left</wp:align>
                      </wp:positionH>
                      <wp:positionV relativeFrom="line">
                        <wp:posOffset>635</wp:posOffset>
                      </wp:positionV>
                      <wp:extent cx="133985" cy="175260"/>
                      <wp:effectExtent l="0" t="0" r="0" b="0"/>
                      <wp:wrapNone/>
                      <wp:docPr id="787" name="Frame78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9">
                      <wp:simplePos x="0" y="0"/>
                      <wp:positionH relativeFrom="character">
                        <wp:align>left</wp:align>
                      </wp:positionH>
                      <wp:positionV relativeFrom="line">
                        <wp:posOffset>635</wp:posOffset>
                      </wp:positionV>
                      <wp:extent cx="295910" cy="175260"/>
                      <wp:effectExtent l="0" t="0" r="0" b="0"/>
                      <wp:wrapNone/>
                      <wp:docPr id="788" name="Frame788"/>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0">
                      <wp:simplePos x="0" y="0"/>
                      <wp:positionH relativeFrom="character">
                        <wp:align>left</wp:align>
                      </wp:positionH>
                      <wp:positionV relativeFrom="line">
                        <wp:posOffset>635</wp:posOffset>
                      </wp:positionV>
                      <wp:extent cx="257810" cy="175260"/>
                      <wp:effectExtent l="0" t="0" r="0" b="0"/>
                      <wp:wrapNone/>
                      <wp:docPr id="789" name="Frame789"/>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307"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26" w:type="dxa"/>
            <w:tcBorders/>
            <w:vAlign w:val="center"/>
          </w:tcPr>
          <w:p>
            <w:pPr>
              <w:pStyle w:val="TableContents"/>
              <w:bidi w:val="0"/>
              <w:spacing w:before="0" w:after="0"/>
              <w:ind w:left="0" w:right="0" w:hanging="0"/>
              <w:jc w:val="center"/>
              <w:rPr/>
            </w:pPr>
            <w:r>
              <w:rPr/>
              <w:t>    </w:t>
            </w:r>
          </w:p>
        </w:tc>
        <w:tc>
          <w:tcPr>
            <w:tcW w:w="2230"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14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96"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15" w:type="dxa"/>
            <w:tcBorders/>
            <w:vAlign w:val="center"/>
          </w:tcPr>
          <w:p>
            <w:pPr>
              <w:pStyle w:val="TableContents"/>
              <w:bidi w:val="0"/>
              <w:spacing w:before="0" w:after="0"/>
              <w:ind w:left="0" w:right="0" w:hanging="0"/>
              <w:jc w:val="left"/>
              <w:rPr/>
            </w:pPr>
            <w:r>
              <w:rPr/>
              <w:t>​</w:t>
            </w:r>
          </w:p>
        </w:tc>
        <w:tc>
          <w:tcPr>
            <w:tcW w:w="1096"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center"/>
              <w:rPr/>
            </w:pPr>
            <w:r>
              <w:rPr/>
              <w:t>​</w:t>
            </w:r>
          </w:p>
        </w:tc>
        <w:tc>
          <w:tcPr>
            <w:tcW w:w="103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0"/>
              <w:ind w:left="0" w:right="0" w:hanging="0"/>
              <w:jc w:val="left"/>
              <w:rPr/>
            </w:pPr>
            <w:r>
              <w:rPr/>
              <w:t>​</w:t>
            </w:r>
          </w:p>
        </w:tc>
        <w:tc>
          <w:tcPr>
            <w:tcW w:w="108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6645" w:type="dxa"/>
            <w:gridSpan w:val="17"/>
            <w:tcBorders/>
            <w:vAlign w:val="center"/>
          </w:tcPr>
          <w:p>
            <w:pPr>
              <w:pStyle w:val="TableContents"/>
              <w:bidi w:val="0"/>
              <w:spacing w:before="0" w:after="283"/>
              <w:ind w:left="0" w:right="0" w:hanging="0"/>
              <w:jc w:val="left"/>
              <w:rPr>
                <w:sz w:val="4"/>
                <w:szCs w:val="4"/>
              </w:rPr>
            </w:pPr>
            <w:r>
              <w:rPr>
                <w:sz w:val="4"/>
                <w:szCs w:val="4"/>
              </w:rPr>
            </w:r>
          </w:p>
        </w:tc>
      </w:tr>
      <w:tr>
        <w:trPr/>
        <w:tc>
          <w:tcPr>
            <w:tcW w:w="14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4863" w:type="dxa"/>
            <w:gridSpan w:val="15"/>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millions</w:t>
            </w:r>
          </w:p>
        </w:tc>
      </w:tr>
      <w:tr>
        <w:trPr/>
        <w:tc>
          <w:tcPr>
            <w:tcW w:w="14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Leasing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w:t>
            </w:r>
          </w:p>
        </w:tc>
        <w:tc>
          <w:tcPr>
            <w:tcW w:w="381" w:type="dxa"/>
            <w:tcBorders/>
            <w:shd w:fill="CCEEFF" w:val="clear"/>
            <w:vAlign w:val="center"/>
          </w:tcPr>
          <w:p>
            <w:pPr>
              <w:pStyle w:val="TableContents"/>
              <w:bidi w:val="0"/>
              <w:spacing w:before="0" w:after="0"/>
              <w:ind w:left="0" w:right="0" w:hanging="0"/>
              <w:jc w:val="left"/>
              <w:rPr/>
            </w:pPr>
            <w:r>
              <w:rPr/>
              <w:t>​</w:t>
            </w:r>
          </w:p>
        </w:tc>
        <w:tc>
          <w:tcPr>
            <w:tcW w:w="115"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w:t>
            </w:r>
          </w:p>
        </w:tc>
        <w:tc>
          <w:tcPr>
            <w:tcW w:w="3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w:t>
            </w:r>
          </w:p>
        </w:tc>
        <w:tc>
          <w:tcPr>
            <w:tcW w:w="3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w:t>
            </w:r>
          </w:p>
        </w:tc>
        <w:tc>
          <w:tcPr>
            <w:tcW w:w="406" w:type="dxa"/>
            <w:tcBorders/>
            <w:shd w:fill="CCEEFF" w:val="clear"/>
            <w:vAlign w:val="center"/>
          </w:tcPr>
          <w:p>
            <w:pPr>
              <w:pStyle w:val="TableContents"/>
              <w:bidi w:val="0"/>
              <w:spacing w:before="0" w:after="0"/>
              <w:ind w:left="0" w:right="0" w:hanging="0"/>
              <w:jc w:val="left"/>
              <w:rPr/>
            </w:pPr>
            <w:r>
              <w:rPr/>
              <w:t>​</w:t>
            </w:r>
          </w:p>
        </w:tc>
      </w:tr>
      <w:tr>
        <w:trPr/>
        <w:tc>
          <w:tcPr>
            <w:tcW w:w="1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2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w:t>
            </w:r>
          </w:p>
        </w:tc>
        <w:tc>
          <w:tcPr>
            <w:tcW w:w="381" w:type="dxa"/>
            <w:tcBorders/>
            <w:vAlign w:val="center"/>
          </w:tcPr>
          <w:p>
            <w:pPr>
              <w:pStyle w:val="TableContents"/>
              <w:bidi w:val="0"/>
              <w:spacing w:before="0" w:after="0"/>
              <w:ind w:left="0" w:right="0" w:hanging="0"/>
              <w:jc w:val="left"/>
              <w:rPr/>
            </w:pPr>
            <w:r>
              <w:rPr/>
              <w:t>​</w:t>
            </w:r>
          </w:p>
        </w:tc>
        <w:tc>
          <w:tcPr>
            <w:tcW w:w="115"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c>
          <w:tcPr>
            <w:tcW w:w="3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w:t>
            </w:r>
          </w:p>
        </w:tc>
        <w:tc>
          <w:tcPr>
            <w:tcW w:w="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w:t>
            </w:r>
          </w:p>
        </w:tc>
        <w:tc>
          <w:tcPr>
            <w:tcW w:w="406" w:type="dxa"/>
            <w:tcBorders/>
            <w:vAlign w:val="center"/>
          </w:tcPr>
          <w:p>
            <w:pPr>
              <w:pStyle w:val="TableContents"/>
              <w:bidi w:val="0"/>
              <w:spacing w:before="0" w:after="0"/>
              <w:ind w:left="0" w:right="0" w:hanging="0"/>
              <w:jc w:val="left"/>
              <w:rPr/>
            </w:pPr>
            <w:r>
              <w:rPr/>
              <w:t>​</w:t>
            </w:r>
          </w:p>
        </w:tc>
      </w:tr>
      <w:tr>
        <w:trPr/>
        <w:tc>
          <w:tcPr>
            <w:tcW w:w="14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 </w:t>
            </w:r>
          </w:p>
        </w:tc>
        <w:tc>
          <w:tcPr>
            <w:tcW w:w="4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47.6</w:t>
            </w:r>
          </w:p>
        </w:tc>
        <w:tc>
          <w:tcPr>
            <w:tcW w:w="3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15"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 </w:t>
            </w:r>
          </w:p>
        </w:tc>
        <w:tc>
          <w:tcPr>
            <w:tcW w:w="4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57.0</w:t>
            </w:r>
          </w:p>
        </w:tc>
        <w:tc>
          <w:tcPr>
            <w:tcW w:w="3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50.8</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57.5</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bookmarkStart w:id="3057" w:name="_Hlk132189317"/>
      <w:bookmarkEnd w:id="3057"/>
      <w:r>
        <w:rPr>
          <w:rFonts w:ascii="Times New Roman;Times;serif" w:hAnsi="Times New Roman;Times;serif"/>
          <w:sz w:val="20"/>
        </w:rPr>
        <w:t>Leasing revenue increased $3.1 million, or 33.3%, to $12.4 million during the three months ended June 30, 2023, as compared to $9.3 million in the same period in 2022. Leasing revenue increased $6.1 million, or 33.7%, to $24.2 million during the six months ended June 30, 2023, as compared to $18.1 million in the same period in 2022. The increase was primarily due to new multi-family, senior living and marina leases, as well as other new leases. Leasing gross margin was 47.6% during the three months ended June 30, 2023, as compared to 57.0% during the same period in 2022. Leasing gross margin was 50.8% during the six months ended June 30, 2023, as compared to 57.5% during the same period in 2022. The decrease in gross margin was primarily due to increased operating costs, as well as start-up and lease-up expenses in the current periods.</w:t>
      </w:r>
    </w:p>
    <w:p>
      <w:pPr>
        <w:pStyle w:val="TextBody"/>
        <w:bidi w:val="0"/>
        <w:spacing w:before="0" w:after="240"/>
        <w:ind w:left="0" w:right="0" w:hanging="0"/>
        <w:jc w:val="left"/>
        <w:rPr>
          <w:rFonts w:ascii="Times New Roman;Times;serif" w:hAnsi="Times New Roman;Times;serif"/>
          <w:b/>
          <w:i/>
          <w:sz w:val="20"/>
        </w:rPr>
      </w:pPr>
      <w:bookmarkStart w:id="3058" w:name="_Hlk108604311"/>
      <w:bookmarkEnd w:id="3058"/>
      <w:r>
        <w:rPr>
          <w:rFonts w:ascii="Times New Roman;Times;serif" w:hAnsi="Times New Roman;Times;serif"/>
          <w:b/>
          <w:i/>
          <w:sz w:val="20"/>
        </w:rPr>
        <w:t>Timber Revenue and Gross Profit</w:t>
      </w:r>
    </w:p>
    <w:tbl>
      <w:tblPr>
        <w:tblW w:w="6585" w:type="dxa"/>
        <w:jc w:val="left"/>
        <w:tblInd w:w="0" w:type="dxa"/>
        <w:tblLayout w:type="fixed"/>
        <w:tblCellMar>
          <w:top w:w="0" w:type="dxa"/>
          <w:left w:w="0" w:type="dxa"/>
          <w:bottom w:w="0" w:type="dxa"/>
          <w:right w:w="0" w:type="dxa"/>
        </w:tblCellMar>
      </w:tblPr>
      <w:tblGrid>
        <w:gridCol w:w="1396"/>
        <w:gridCol w:w="326"/>
        <w:gridCol w:w="223"/>
        <w:gridCol w:w="492"/>
        <w:gridCol w:w="381"/>
        <w:gridCol w:w="115"/>
        <w:gridCol w:w="223"/>
        <w:gridCol w:w="492"/>
        <w:gridCol w:w="381"/>
        <w:gridCol w:w="326"/>
        <w:gridCol w:w="211"/>
        <w:gridCol w:w="466"/>
        <w:gridCol w:w="361"/>
        <w:gridCol w:w="109"/>
        <w:gridCol w:w="211"/>
        <w:gridCol w:w="466"/>
        <w:gridCol w:w="406"/>
      </w:tblGrid>
      <w:tr>
        <w:trPr/>
        <w:tc>
          <w:tcPr>
            <w:tcW w:w="13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1">
                      <wp:simplePos x="0" y="0"/>
                      <wp:positionH relativeFrom="character">
                        <wp:align>left</wp:align>
                      </wp:positionH>
                      <wp:positionV relativeFrom="line">
                        <wp:posOffset>635</wp:posOffset>
                      </wp:positionV>
                      <wp:extent cx="886460" cy="175260"/>
                      <wp:effectExtent l="0" t="0" r="0" b="0"/>
                      <wp:wrapNone/>
                      <wp:docPr id="790" name="Frame790"/>
                      <a:graphic xmlns:a="http://schemas.openxmlformats.org/drawingml/2006/main">
                        <a:graphicData uri="http://schemas.microsoft.com/office/word/2010/wordprocessingShape">
                          <wps:wsp>
                            <wps:cNvSpPr txBox="1"/>
                            <wps:spPr>
                              <a:xfrm>
                                <a:off x="0" y="0"/>
                                <a:ext cx="886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2">
                      <wp:simplePos x="0" y="0"/>
                      <wp:positionH relativeFrom="character">
                        <wp:align>left</wp:align>
                      </wp:positionH>
                      <wp:positionV relativeFrom="line">
                        <wp:posOffset>635</wp:posOffset>
                      </wp:positionV>
                      <wp:extent cx="207010" cy="175260"/>
                      <wp:effectExtent l="0" t="0" r="0" b="0"/>
                      <wp:wrapNone/>
                      <wp:docPr id="791" name="Frame79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3">
                      <wp:simplePos x="0" y="0"/>
                      <wp:positionH relativeFrom="character">
                        <wp:align>left</wp:align>
                      </wp:positionH>
                      <wp:positionV relativeFrom="line">
                        <wp:posOffset>635</wp:posOffset>
                      </wp:positionV>
                      <wp:extent cx="141605" cy="175260"/>
                      <wp:effectExtent l="0" t="0" r="0" b="0"/>
                      <wp:wrapNone/>
                      <wp:docPr id="792" name="Frame792"/>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4">
                      <wp:simplePos x="0" y="0"/>
                      <wp:positionH relativeFrom="character">
                        <wp:align>left</wp:align>
                      </wp:positionH>
                      <wp:positionV relativeFrom="line">
                        <wp:posOffset>635</wp:posOffset>
                      </wp:positionV>
                      <wp:extent cx="312420" cy="175260"/>
                      <wp:effectExtent l="0" t="0" r="0" b="0"/>
                      <wp:wrapNone/>
                      <wp:docPr id="793" name="Frame793"/>
                      <a:graphic xmlns:a="http://schemas.openxmlformats.org/drawingml/2006/main">
                        <a:graphicData uri="http://schemas.microsoft.com/office/word/2010/wordprocessingShape">
                          <wps:wsp>
                            <wps:cNvSpPr txBox="1"/>
                            <wps:spPr>
                              <a:xfrm>
                                <a:off x="0" y="0"/>
                                <a:ext cx="3124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5">
                      <wp:simplePos x="0" y="0"/>
                      <wp:positionH relativeFrom="character">
                        <wp:align>left</wp:align>
                      </wp:positionH>
                      <wp:positionV relativeFrom="line">
                        <wp:posOffset>635</wp:posOffset>
                      </wp:positionV>
                      <wp:extent cx="241935" cy="175260"/>
                      <wp:effectExtent l="0" t="0" r="0" b="0"/>
                      <wp:wrapNone/>
                      <wp:docPr id="794" name="Frame794"/>
                      <a:graphic xmlns:a="http://schemas.openxmlformats.org/drawingml/2006/main">
                        <a:graphicData uri="http://schemas.microsoft.com/office/word/2010/wordprocessingShape">
                          <wps:wsp>
                            <wps:cNvSpPr txBox="1"/>
                            <wps:spPr>
                              <a:xfrm>
                                <a:off x="0" y="0"/>
                                <a:ext cx="241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6">
                      <wp:simplePos x="0" y="0"/>
                      <wp:positionH relativeFrom="character">
                        <wp:align>left</wp:align>
                      </wp:positionH>
                      <wp:positionV relativeFrom="line">
                        <wp:posOffset>635</wp:posOffset>
                      </wp:positionV>
                      <wp:extent cx="73025" cy="175260"/>
                      <wp:effectExtent l="0" t="0" r="0" b="0"/>
                      <wp:wrapNone/>
                      <wp:docPr id="795" name="Frame795"/>
                      <a:graphic xmlns:a="http://schemas.openxmlformats.org/drawingml/2006/main">
                        <a:graphicData uri="http://schemas.microsoft.com/office/word/2010/wordprocessingShape">
                          <wps:wsp>
                            <wps:cNvSpPr txBox="1"/>
                            <wps:spPr>
                              <a:xfrm>
                                <a:off x="0" y="0"/>
                                <a:ext cx="730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7">
                      <wp:simplePos x="0" y="0"/>
                      <wp:positionH relativeFrom="character">
                        <wp:align>left</wp:align>
                      </wp:positionH>
                      <wp:positionV relativeFrom="line">
                        <wp:posOffset>635</wp:posOffset>
                      </wp:positionV>
                      <wp:extent cx="141605" cy="175260"/>
                      <wp:effectExtent l="0" t="0" r="0" b="0"/>
                      <wp:wrapNone/>
                      <wp:docPr id="796" name="Frame796"/>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8">
                      <wp:simplePos x="0" y="0"/>
                      <wp:positionH relativeFrom="character">
                        <wp:align>left</wp:align>
                      </wp:positionH>
                      <wp:positionV relativeFrom="line">
                        <wp:posOffset>635</wp:posOffset>
                      </wp:positionV>
                      <wp:extent cx="312420" cy="175260"/>
                      <wp:effectExtent l="0" t="0" r="0" b="0"/>
                      <wp:wrapNone/>
                      <wp:docPr id="797" name="Frame797"/>
                      <a:graphic xmlns:a="http://schemas.openxmlformats.org/drawingml/2006/main">
                        <a:graphicData uri="http://schemas.microsoft.com/office/word/2010/wordprocessingShape">
                          <wps:wsp>
                            <wps:cNvSpPr txBox="1"/>
                            <wps:spPr>
                              <a:xfrm>
                                <a:off x="0" y="0"/>
                                <a:ext cx="3124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9">
                      <wp:simplePos x="0" y="0"/>
                      <wp:positionH relativeFrom="character">
                        <wp:align>left</wp:align>
                      </wp:positionH>
                      <wp:positionV relativeFrom="line">
                        <wp:posOffset>635</wp:posOffset>
                      </wp:positionV>
                      <wp:extent cx="241935" cy="175260"/>
                      <wp:effectExtent l="0" t="0" r="0" b="0"/>
                      <wp:wrapNone/>
                      <wp:docPr id="798" name="Frame798"/>
                      <a:graphic xmlns:a="http://schemas.openxmlformats.org/drawingml/2006/main">
                        <a:graphicData uri="http://schemas.microsoft.com/office/word/2010/wordprocessingShape">
                          <wps:wsp>
                            <wps:cNvSpPr txBox="1"/>
                            <wps:spPr>
                              <a:xfrm>
                                <a:off x="0" y="0"/>
                                <a:ext cx="241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0">
                      <wp:simplePos x="0" y="0"/>
                      <wp:positionH relativeFrom="character">
                        <wp:align>left</wp:align>
                      </wp:positionH>
                      <wp:positionV relativeFrom="line">
                        <wp:posOffset>635</wp:posOffset>
                      </wp:positionV>
                      <wp:extent cx="207010" cy="175260"/>
                      <wp:effectExtent l="0" t="0" r="0" b="0"/>
                      <wp:wrapNone/>
                      <wp:docPr id="799" name="Frame7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1">
                      <wp:simplePos x="0" y="0"/>
                      <wp:positionH relativeFrom="character">
                        <wp:align>left</wp:align>
                      </wp:positionH>
                      <wp:positionV relativeFrom="line">
                        <wp:posOffset>635</wp:posOffset>
                      </wp:positionV>
                      <wp:extent cx="133985" cy="175260"/>
                      <wp:effectExtent l="0" t="0" r="0" b="0"/>
                      <wp:wrapNone/>
                      <wp:docPr id="800" name="Frame80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2">
                      <wp:simplePos x="0" y="0"/>
                      <wp:positionH relativeFrom="character">
                        <wp:align>left</wp:align>
                      </wp:positionH>
                      <wp:positionV relativeFrom="line">
                        <wp:posOffset>635</wp:posOffset>
                      </wp:positionV>
                      <wp:extent cx="295910" cy="175260"/>
                      <wp:effectExtent l="0" t="0" r="0" b="0"/>
                      <wp:wrapNone/>
                      <wp:docPr id="801" name="Frame801"/>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3">
                      <wp:simplePos x="0" y="0"/>
                      <wp:positionH relativeFrom="character">
                        <wp:align>left</wp:align>
                      </wp:positionH>
                      <wp:positionV relativeFrom="line">
                        <wp:posOffset>635</wp:posOffset>
                      </wp:positionV>
                      <wp:extent cx="229235" cy="175260"/>
                      <wp:effectExtent l="0" t="0" r="0" b="0"/>
                      <wp:wrapNone/>
                      <wp:docPr id="802" name="Frame802"/>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4">
                      <wp:simplePos x="0" y="0"/>
                      <wp:positionH relativeFrom="character">
                        <wp:align>left</wp:align>
                      </wp:positionH>
                      <wp:positionV relativeFrom="line">
                        <wp:posOffset>635</wp:posOffset>
                      </wp:positionV>
                      <wp:extent cx="69215" cy="175260"/>
                      <wp:effectExtent l="0" t="0" r="0" b="0"/>
                      <wp:wrapNone/>
                      <wp:docPr id="803" name="Frame80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5">
                      <wp:simplePos x="0" y="0"/>
                      <wp:positionH relativeFrom="character">
                        <wp:align>left</wp:align>
                      </wp:positionH>
                      <wp:positionV relativeFrom="line">
                        <wp:posOffset>635</wp:posOffset>
                      </wp:positionV>
                      <wp:extent cx="133985" cy="175260"/>
                      <wp:effectExtent l="0" t="0" r="0" b="0"/>
                      <wp:wrapNone/>
                      <wp:docPr id="804" name="Frame80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6">
                      <wp:simplePos x="0" y="0"/>
                      <wp:positionH relativeFrom="character">
                        <wp:align>left</wp:align>
                      </wp:positionH>
                      <wp:positionV relativeFrom="line">
                        <wp:posOffset>635</wp:posOffset>
                      </wp:positionV>
                      <wp:extent cx="295910" cy="175260"/>
                      <wp:effectExtent l="0" t="0" r="0" b="0"/>
                      <wp:wrapNone/>
                      <wp:docPr id="805" name="Frame805"/>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7">
                      <wp:simplePos x="0" y="0"/>
                      <wp:positionH relativeFrom="character">
                        <wp:align>left</wp:align>
                      </wp:positionH>
                      <wp:positionV relativeFrom="line">
                        <wp:posOffset>635</wp:posOffset>
                      </wp:positionV>
                      <wp:extent cx="257810" cy="175260"/>
                      <wp:effectExtent l="0" t="0" r="0" b="0"/>
                      <wp:wrapNone/>
                      <wp:docPr id="806" name="Frame806"/>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3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2307"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26" w:type="dxa"/>
            <w:tcBorders/>
            <w:vAlign w:val="center"/>
          </w:tcPr>
          <w:p>
            <w:pPr>
              <w:pStyle w:val="TableContents"/>
              <w:bidi w:val="0"/>
              <w:spacing w:before="0" w:after="1"/>
              <w:ind w:left="0" w:right="0" w:hanging="0"/>
              <w:jc w:val="center"/>
              <w:rPr/>
            </w:pPr>
            <w:r>
              <w:rPr/>
              <w:t>​</w:t>
            </w:r>
          </w:p>
        </w:tc>
        <w:tc>
          <w:tcPr>
            <w:tcW w:w="2230"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13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096"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15" w:type="dxa"/>
            <w:tcBorders/>
            <w:vAlign w:val="center"/>
          </w:tcPr>
          <w:p>
            <w:pPr>
              <w:pStyle w:val="TableContents"/>
              <w:bidi w:val="0"/>
              <w:spacing w:before="0" w:after="1"/>
              <w:ind w:left="0" w:right="0" w:hanging="0"/>
              <w:jc w:val="left"/>
              <w:rPr/>
            </w:pPr>
            <w:r>
              <w:rPr/>
              <w:t>​</w:t>
            </w:r>
          </w:p>
        </w:tc>
        <w:tc>
          <w:tcPr>
            <w:tcW w:w="1096"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1"/>
              <w:ind w:left="0" w:right="0" w:hanging="0"/>
              <w:jc w:val="center"/>
              <w:rPr/>
            </w:pPr>
            <w:r>
              <w:rPr/>
              <w:t>    </w:t>
            </w:r>
          </w:p>
        </w:tc>
        <w:tc>
          <w:tcPr>
            <w:tcW w:w="1038"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1"/>
              <w:ind w:left="0" w:right="0" w:hanging="0"/>
              <w:jc w:val="left"/>
              <w:rPr/>
            </w:pPr>
            <w:r>
              <w:rPr/>
              <w:t>​</w:t>
            </w:r>
          </w:p>
        </w:tc>
        <w:tc>
          <w:tcPr>
            <w:tcW w:w="108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6585" w:type="dxa"/>
            <w:gridSpan w:val="17"/>
            <w:tcBorders/>
            <w:vAlign w:val="center"/>
          </w:tcPr>
          <w:p>
            <w:pPr>
              <w:pStyle w:val="TableContents"/>
              <w:bidi w:val="0"/>
              <w:spacing w:before="0" w:after="283"/>
              <w:ind w:left="0" w:right="0" w:hanging="0"/>
              <w:jc w:val="left"/>
              <w:rPr>
                <w:sz w:val="4"/>
                <w:szCs w:val="4"/>
              </w:rPr>
            </w:pPr>
            <w:r>
              <w:rPr>
                <w:sz w:val="4"/>
                <w:szCs w:val="4"/>
              </w:rPr>
            </w:r>
          </w:p>
        </w:tc>
      </w:tr>
      <w:tr>
        <w:trPr/>
        <w:tc>
          <w:tcPr>
            <w:tcW w:w="13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4863" w:type="dxa"/>
            <w:gridSpan w:val="15"/>
            <w:tcBorders/>
            <w:vAlign w:val="center"/>
          </w:tcPr>
          <w:p>
            <w:pPr>
              <w:pStyle w:val="TableContents"/>
              <w:bidi w:val="0"/>
              <w:spacing w:before="0" w:after="1"/>
              <w:ind w:left="0" w:right="0" w:hanging="0"/>
              <w:jc w:val="center"/>
              <w:rPr>
                <w:rFonts w:ascii="Times New Roman;Times;serif" w:hAnsi="Times New Roman;Times;serif"/>
                <w:i/>
                <w:sz w:val="16"/>
              </w:rPr>
            </w:pPr>
            <w:r>
              <w:rPr>
                <w:rFonts w:ascii="Times New Roman;Times;serif" w:hAnsi="Times New Roman;Times;serif"/>
                <w:i/>
                <w:sz w:val="16"/>
              </w:rPr>
              <w:t>In millions</w:t>
            </w:r>
          </w:p>
        </w:tc>
      </w:tr>
      <w:tr>
        <w:trPr/>
        <w:tc>
          <w:tcPr>
            <w:tcW w:w="13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Timber revenue</w:t>
            </w:r>
          </w:p>
        </w:tc>
        <w:tc>
          <w:tcPr>
            <w:tcW w:w="32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9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381" w:type="dxa"/>
            <w:tcBorders/>
            <w:shd w:fill="CCEEFF" w:val="clear"/>
            <w:vAlign w:val="center"/>
          </w:tcPr>
          <w:p>
            <w:pPr>
              <w:pStyle w:val="TableContents"/>
              <w:bidi w:val="0"/>
              <w:spacing w:before="0" w:after="1"/>
              <w:ind w:left="0" w:right="0" w:hanging="0"/>
              <w:jc w:val="left"/>
              <w:rPr/>
            </w:pPr>
            <w:r>
              <w:rPr/>
              <w:t>​</w:t>
            </w:r>
          </w:p>
        </w:tc>
        <w:tc>
          <w:tcPr>
            <w:tcW w:w="115"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9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38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w:t>
            </w:r>
          </w:p>
        </w:tc>
        <w:tc>
          <w:tcPr>
            <w:tcW w:w="36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w:t>
            </w:r>
          </w:p>
        </w:tc>
        <w:tc>
          <w:tcPr>
            <w:tcW w:w="406" w:type="dxa"/>
            <w:tcBorders/>
            <w:shd w:fill="CCEEFF" w:val="clear"/>
            <w:vAlign w:val="center"/>
          </w:tcPr>
          <w:p>
            <w:pPr>
              <w:pStyle w:val="TableContents"/>
              <w:bidi w:val="0"/>
              <w:spacing w:before="0" w:after="1"/>
              <w:ind w:left="0" w:right="0" w:hanging="0"/>
              <w:jc w:val="left"/>
              <w:rPr/>
            </w:pPr>
            <w:r>
              <w:rPr/>
              <w:t>​</w:t>
            </w:r>
          </w:p>
        </w:tc>
      </w:tr>
      <w:tr>
        <w:trPr/>
        <w:tc>
          <w:tcPr>
            <w:tcW w:w="13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26"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9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381" w:type="dxa"/>
            <w:tcBorders/>
            <w:vAlign w:val="center"/>
          </w:tcPr>
          <w:p>
            <w:pPr>
              <w:pStyle w:val="TableContents"/>
              <w:bidi w:val="0"/>
              <w:spacing w:before="0" w:after="1"/>
              <w:ind w:left="0" w:right="0" w:hanging="0"/>
              <w:jc w:val="left"/>
              <w:rPr/>
            </w:pPr>
            <w:r>
              <w:rPr/>
              <w:t>​</w:t>
            </w:r>
          </w:p>
        </w:tc>
        <w:tc>
          <w:tcPr>
            <w:tcW w:w="115"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9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3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w:t>
            </w:r>
          </w:p>
        </w:tc>
        <w:tc>
          <w:tcPr>
            <w:tcW w:w="3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w:t>
            </w:r>
          </w:p>
        </w:tc>
        <w:tc>
          <w:tcPr>
            <w:tcW w:w="406" w:type="dxa"/>
            <w:tcBorders/>
            <w:vAlign w:val="center"/>
          </w:tcPr>
          <w:p>
            <w:pPr>
              <w:pStyle w:val="TableContents"/>
              <w:bidi w:val="0"/>
              <w:spacing w:before="0" w:after="1"/>
              <w:ind w:left="0" w:right="0" w:hanging="0"/>
              <w:jc w:val="left"/>
              <w:rPr/>
            </w:pPr>
            <w:r>
              <w:rPr/>
              <w:t>​</w:t>
            </w:r>
          </w:p>
        </w:tc>
      </w:tr>
      <w:tr>
        <w:trPr/>
        <w:tc>
          <w:tcPr>
            <w:tcW w:w="13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32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 </w:t>
            </w:r>
          </w:p>
        </w:tc>
        <w:tc>
          <w:tcPr>
            <w:tcW w:w="49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84.6</w:t>
            </w:r>
          </w:p>
        </w:tc>
        <w:tc>
          <w:tcPr>
            <w:tcW w:w="3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15"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 </w:t>
            </w:r>
          </w:p>
        </w:tc>
        <w:tc>
          <w:tcPr>
            <w:tcW w:w="49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84.6</w:t>
            </w:r>
          </w:p>
        </w:tc>
        <w:tc>
          <w:tcPr>
            <w:tcW w:w="3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86.7</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90.7</w:t>
            </w:r>
          </w:p>
        </w:tc>
        <w:tc>
          <w:tcPr>
            <w:tcW w:w="4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r>
    </w:tbl>
    <w:p>
      <w:pPr>
        <w:pStyle w:val="TextBody"/>
        <w:bidi w:val="0"/>
        <w:spacing w:before="0" w:after="240"/>
        <w:ind w:left="0" w:right="0" w:firstLine="36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Timber revenue and gross margin for the three months ended June 30, 2023 and 2022, were similar. Timber revenue in the current period included a decrease in prices, which was offset by an increase in tons of wood products sold. There were 72,000 tons of wood products sold at an average price per ton of $16.08, during the three months ended June 30, 2023, as compared to 46,000 tons of wood products sold at an average price per ton of $25.14, during the same period in 2022.</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Timber revenue decreased $1.3 million, or 30.2%, to $3.0 million during the six months ended June 30, 2023, as compared to $4.3 million in the same period in 2022. The decrease was primarily due to a decrease in prices, partially offset by an increase in tons of wood products sold in the current period. There were 167,000 tons of wood products sold at an average price per ton of $16.28, during the six months ended June 30, 2023, as compared to 153,000 tons of wood products sold at an average price per ton of $26.18, during the same period in 2022. Timber gross margin was 86.7% during the six months ended June 30, 2023, as compared to 90.7% during the same period in 2022. The decrease was primarily due to lower prices in the current period.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Corporate and Other Operating Expenses</w:t>
      </w:r>
    </w:p>
    <w:tbl>
      <w:tblPr>
        <w:tblW w:w="9095" w:type="dxa"/>
        <w:jc w:val="left"/>
        <w:tblInd w:w="0" w:type="dxa"/>
        <w:tblLayout w:type="fixed"/>
        <w:tblCellMar>
          <w:top w:w="0" w:type="dxa"/>
          <w:left w:w="0" w:type="dxa"/>
          <w:bottom w:w="0" w:type="dxa"/>
          <w:right w:w="0" w:type="dxa"/>
        </w:tblCellMar>
      </w:tblPr>
      <w:tblGrid>
        <w:gridCol w:w="3976"/>
        <w:gridCol w:w="326"/>
        <w:gridCol w:w="331"/>
        <w:gridCol w:w="567"/>
        <w:gridCol w:w="512"/>
        <w:gridCol w:w="331"/>
        <w:gridCol w:w="567"/>
        <w:gridCol w:w="326"/>
        <w:gridCol w:w="255"/>
        <w:gridCol w:w="564"/>
        <w:gridCol w:w="394"/>
        <w:gridCol w:w="255"/>
        <w:gridCol w:w="691"/>
      </w:tblGrid>
      <w:tr>
        <w:trPr/>
        <w:tc>
          <w:tcPr>
            <w:tcW w:w="3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8">
                      <wp:simplePos x="0" y="0"/>
                      <wp:positionH relativeFrom="character">
                        <wp:align>left</wp:align>
                      </wp:positionH>
                      <wp:positionV relativeFrom="line">
                        <wp:posOffset>635</wp:posOffset>
                      </wp:positionV>
                      <wp:extent cx="2524760" cy="175260"/>
                      <wp:effectExtent l="0" t="0" r="0" b="0"/>
                      <wp:wrapNone/>
                      <wp:docPr id="807" name="Frame807"/>
                      <a:graphic xmlns:a="http://schemas.openxmlformats.org/drawingml/2006/main">
                        <a:graphicData uri="http://schemas.microsoft.com/office/word/2010/wordprocessingShape">
                          <wps:wsp>
                            <wps:cNvSpPr txBox="1"/>
                            <wps:spPr>
                              <a:xfrm>
                                <a:off x="0" y="0"/>
                                <a:ext cx="2524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9">
                      <wp:simplePos x="0" y="0"/>
                      <wp:positionH relativeFrom="character">
                        <wp:align>left</wp:align>
                      </wp:positionH>
                      <wp:positionV relativeFrom="line">
                        <wp:posOffset>635</wp:posOffset>
                      </wp:positionV>
                      <wp:extent cx="207010" cy="175260"/>
                      <wp:effectExtent l="0" t="0" r="0" b="0"/>
                      <wp:wrapNone/>
                      <wp:docPr id="808" name="Frame80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0">
                      <wp:simplePos x="0" y="0"/>
                      <wp:positionH relativeFrom="character">
                        <wp:align>left</wp:align>
                      </wp:positionH>
                      <wp:positionV relativeFrom="line">
                        <wp:posOffset>635</wp:posOffset>
                      </wp:positionV>
                      <wp:extent cx="210185" cy="175260"/>
                      <wp:effectExtent l="0" t="0" r="0" b="0"/>
                      <wp:wrapNone/>
                      <wp:docPr id="809" name="Frame809"/>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1">
                      <wp:simplePos x="0" y="0"/>
                      <wp:positionH relativeFrom="character">
                        <wp:align>left</wp:align>
                      </wp:positionH>
                      <wp:positionV relativeFrom="line">
                        <wp:posOffset>635</wp:posOffset>
                      </wp:positionV>
                      <wp:extent cx="360045" cy="175260"/>
                      <wp:effectExtent l="0" t="0" r="0" b="0"/>
                      <wp:wrapNone/>
                      <wp:docPr id="810" name="Frame810"/>
                      <a:graphic xmlns:a="http://schemas.openxmlformats.org/drawingml/2006/main">
                        <a:graphicData uri="http://schemas.microsoft.com/office/word/2010/wordprocessingShape">
                          <wps:wsp>
                            <wps:cNvSpPr txBox="1"/>
                            <wps:spPr>
                              <a:xfrm>
                                <a:off x="0" y="0"/>
                                <a:ext cx="3600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2">
                      <wp:simplePos x="0" y="0"/>
                      <wp:positionH relativeFrom="character">
                        <wp:align>left</wp:align>
                      </wp:positionH>
                      <wp:positionV relativeFrom="line">
                        <wp:posOffset>635</wp:posOffset>
                      </wp:positionV>
                      <wp:extent cx="325120" cy="175260"/>
                      <wp:effectExtent l="0" t="0" r="0" b="0"/>
                      <wp:wrapNone/>
                      <wp:docPr id="811" name="Frame811"/>
                      <a:graphic xmlns:a="http://schemas.openxmlformats.org/drawingml/2006/main">
                        <a:graphicData uri="http://schemas.microsoft.com/office/word/2010/wordprocessingShape">
                          <wps:wsp>
                            <wps:cNvSpPr txBox="1"/>
                            <wps:spPr>
                              <a:xfrm>
                                <a:off x="0" y="0"/>
                                <a:ext cx="3251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3">
                      <wp:simplePos x="0" y="0"/>
                      <wp:positionH relativeFrom="character">
                        <wp:align>left</wp:align>
                      </wp:positionH>
                      <wp:positionV relativeFrom="line">
                        <wp:posOffset>635</wp:posOffset>
                      </wp:positionV>
                      <wp:extent cx="210185" cy="175260"/>
                      <wp:effectExtent l="0" t="0" r="0" b="0"/>
                      <wp:wrapNone/>
                      <wp:docPr id="812" name="Frame812"/>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4">
                      <wp:simplePos x="0" y="0"/>
                      <wp:positionH relativeFrom="character">
                        <wp:align>left</wp:align>
                      </wp:positionH>
                      <wp:positionV relativeFrom="line">
                        <wp:posOffset>635</wp:posOffset>
                      </wp:positionV>
                      <wp:extent cx="360045" cy="175260"/>
                      <wp:effectExtent l="0" t="0" r="0" b="0"/>
                      <wp:wrapNone/>
                      <wp:docPr id="813" name="Frame813"/>
                      <a:graphic xmlns:a="http://schemas.openxmlformats.org/drawingml/2006/main">
                        <a:graphicData uri="http://schemas.microsoft.com/office/word/2010/wordprocessingShape">
                          <wps:wsp>
                            <wps:cNvSpPr txBox="1"/>
                            <wps:spPr>
                              <a:xfrm>
                                <a:off x="0" y="0"/>
                                <a:ext cx="3600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5">
                      <wp:simplePos x="0" y="0"/>
                      <wp:positionH relativeFrom="character">
                        <wp:align>left</wp:align>
                      </wp:positionH>
                      <wp:positionV relativeFrom="line">
                        <wp:posOffset>635</wp:posOffset>
                      </wp:positionV>
                      <wp:extent cx="207010" cy="175260"/>
                      <wp:effectExtent l="0" t="0" r="0" b="0"/>
                      <wp:wrapNone/>
                      <wp:docPr id="814" name="Frame8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6">
                      <wp:simplePos x="0" y="0"/>
                      <wp:positionH relativeFrom="character">
                        <wp:align>left</wp:align>
                      </wp:positionH>
                      <wp:positionV relativeFrom="line">
                        <wp:posOffset>635</wp:posOffset>
                      </wp:positionV>
                      <wp:extent cx="161925" cy="175260"/>
                      <wp:effectExtent l="0" t="0" r="0" b="0"/>
                      <wp:wrapNone/>
                      <wp:docPr id="815" name="Frame815"/>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7">
                      <wp:simplePos x="0" y="0"/>
                      <wp:positionH relativeFrom="character">
                        <wp:align>left</wp:align>
                      </wp:positionH>
                      <wp:positionV relativeFrom="line">
                        <wp:posOffset>635</wp:posOffset>
                      </wp:positionV>
                      <wp:extent cx="358140" cy="175260"/>
                      <wp:effectExtent l="0" t="0" r="0" b="0"/>
                      <wp:wrapNone/>
                      <wp:docPr id="816" name="Frame816"/>
                      <a:graphic xmlns:a="http://schemas.openxmlformats.org/drawingml/2006/main">
                        <a:graphicData uri="http://schemas.microsoft.com/office/word/2010/wordprocessingShape">
                          <wps:wsp>
                            <wps:cNvSpPr txBox="1"/>
                            <wps:spPr>
                              <a:xfrm>
                                <a:off x="0" y="0"/>
                                <a:ext cx="3581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8">
                      <wp:simplePos x="0" y="0"/>
                      <wp:positionH relativeFrom="character">
                        <wp:align>left</wp:align>
                      </wp:positionH>
                      <wp:positionV relativeFrom="line">
                        <wp:posOffset>635</wp:posOffset>
                      </wp:positionV>
                      <wp:extent cx="250190" cy="175260"/>
                      <wp:effectExtent l="0" t="0" r="0" b="0"/>
                      <wp:wrapNone/>
                      <wp:docPr id="817" name="Frame817"/>
                      <a:graphic xmlns:a="http://schemas.openxmlformats.org/drawingml/2006/main">
                        <a:graphicData uri="http://schemas.microsoft.com/office/word/2010/wordprocessingShape">
                          <wps:wsp>
                            <wps:cNvSpPr txBox="1"/>
                            <wps:spPr>
                              <a:xfrm>
                                <a:off x="0" y="0"/>
                                <a:ext cx="2501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9">
                      <wp:simplePos x="0" y="0"/>
                      <wp:positionH relativeFrom="character">
                        <wp:align>left</wp:align>
                      </wp:positionH>
                      <wp:positionV relativeFrom="line">
                        <wp:posOffset>635</wp:posOffset>
                      </wp:positionV>
                      <wp:extent cx="161925" cy="175260"/>
                      <wp:effectExtent l="0" t="0" r="0" b="0"/>
                      <wp:wrapNone/>
                      <wp:docPr id="818" name="Frame818"/>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0">
                      <wp:simplePos x="0" y="0"/>
                      <wp:positionH relativeFrom="character">
                        <wp:align>left</wp:align>
                      </wp:positionH>
                      <wp:positionV relativeFrom="line">
                        <wp:posOffset>635</wp:posOffset>
                      </wp:positionV>
                      <wp:extent cx="438785" cy="175260"/>
                      <wp:effectExtent l="0" t="0" r="0" b="0"/>
                      <wp:wrapNone/>
                      <wp:docPr id="819" name="Frame81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9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230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26" w:type="dxa"/>
            <w:tcBorders/>
            <w:vAlign w:val="center"/>
          </w:tcPr>
          <w:p>
            <w:pPr>
              <w:pStyle w:val="TableContents"/>
              <w:bidi w:val="0"/>
              <w:spacing w:before="0" w:after="1"/>
              <w:ind w:left="0" w:right="0" w:hanging="0"/>
              <w:jc w:val="center"/>
              <w:rPr/>
            </w:pPr>
            <w:r>
              <w:rPr/>
              <w:t>​</w:t>
            </w:r>
          </w:p>
        </w:tc>
        <w:tc>
          <w:tcPr>
            <w:tcW w:w="215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39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89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512" w:type="dxa"/>
            <w:tcBorders/>
            <w:vAlign w:val="center"/>
          </w:tcPr>
          <w:p>
            <w:pPr>
              <w:pStyle w:val="TableContents"/>
              <w:bidi w:val="0"/>
              <w:spacing w:before="0" w:after="1"/>
              <w:ind w:left="0" w:right="0" w:hanging="0"/>
              <w:jc w:val="center"/>
              <w:rPr/>
            </w:pPr>
            <w:r>
              <w:rPr/>
              <w:t>    </w:t>
            </w:r>
          </w:p>
        </w:tc>
        <w:tc>
          <w:tcPr>
            <w:tcW w:w="89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1"/>
              <w:ind w:left="0" w:right="0" w:hanging="0"/>
              <w:jc w:val="center"/>
              <w:rPr/>
            </w:pPr>
            <w:r>
              <w:rPr/>
              <w:t>    </w:t>
            </w:r>
          </w:p>
        </w:tc>
        <w:tc>
          <w:tcPr>
            <w:tcW w:w="81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94" w:type="dxa"/>
            <w:tcBorders/>
            <w:vAlign w:val="center"/>
          </w:tcPr>
          <w:p>
            <w:pPr>
              <w:pStyle w:val="TableContents"/>
              <w:bidi w:val="0"/>
              <w:spacing w:before="0" w:after="1"/>
              <w:ind w:left="0" w:right="0" w:hanging="0"/>
              <w:jc w:val="center"/>
              <w:rPr/>
            </w:pPr>
            <w:r>
              <w:rPr/>
              <w:t>    </w:t>
            </w:r>
          </w:p>
        </w:tc>
        <w:tc>
          <w:tcPr>
            <w:tcW w:w="9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909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39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4793" w:type="dxa"/>
            <w:gridSpan w:val="11"/>
            <w:tcBorders/>
            <w:vAlign w:val="center"/>
          </w:tcPr>
          <w:p>
            <w:pPr>
              <w:pStyle w:val="TableContents"/>
              <w:bidi w:val="0"/>
              <w:spacing w:before="0" w:after="1"/>
              <w:ind w:left="0" w:right="0" w:hanging="0"/>
              <w:jc w:val="center"/>
              <w:rPr>
                <w:rFonts w:ascii="Times New Roman;Times;serif" w:hAnsi="Times New Roman;Times;serif"/>
                <w:i/>
                <w:sz w:val="16"/>
              </w:rPr>
            </w:pPr>
            <w:r>
              <w:rPr>
                <w:rFonts w:ascii="Times New Roman;Times;serif" w:hAnsi="Times New Roman;Times;serif"/>
                <w:i/>
                <w:sz w:val="16"/>
              </w:rPr>
              <w:t>In millions</w:t>
            </w:r>
          </w:p>
        </w:tc>
      </w:tr>
      <w:tr>
        <w:trPr/>
        <w:tc>
          <w:tcPr>
            <w:tcW w:w="39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Employee costs</w:t>
            </w:r>
          </w:p>
        </w:tc>
        <w:tc>
          <w:tcPr>
            <w:tcW w:w="326" w:type="dxa"/>
            <w:tcBorders/>
            <w:shd w:fill="CCEEFF" w:val="clear"/>
            <w:vAlign w:val="center"/>
          </w:tcPr>
          <w:p>
            <w:pPr>
              <w:pStyle w:val="TableContents"/>
              <w:bidi w:val="0"/>
              <w:spacing w:before="0" w:after="1"/>
              <w:ind w:left="0" w:right="0" w:hanging="0"/>
              <w:jc w:val="left"/>
              <w:rPr/>
            </w:pPr>
            <w:r>
              <w:rPr/>
              <w:t>​</w:t>
            </w:r>
          </w:p>
        </w:tc>
        <w:tc>
          <w:tcPr>
            <w:tcW w:w="3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6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w:t>
            </w:r>
          </w:p>
        </w:tc>
        <w:tc>
          <w:tcPr>
            <w:tcW w:w="512" w:type="dxa"/>
            <w:tcBorders/>
            <w:shd w:fill="CCEEFF" w:val="clear"/>
            <w:vAlign w:val="center"/>
          </w:tcPr>
          <w:p>
            <w:pPr>
              <w:pStyle w:val="TableContents"/>
              <w:bidi w:val="0"/>
              <w:spacing w:before="0" w:after="1"/>
              <w:ind w:left="0" w:right="0" w:hanging="0"/>
              <w:jc w:val="left"/>
              <w:rPr/>
            </w:pPr>
            <w:r>
              <w:rPr/>
              <w:t>​</w:t>
            </w:r>
          </w:p>
        </w:tc>
        <w:tc>
          <w:tcPr>
            <w:tcW w:w="3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6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w:t>
            </w:r>
          </w:p>
        </w:tc>
        <w:tc>
          <w:tcPr>
            <w:tcW w:w="32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6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w:t>
            </w:r>
          </w:p>
        </w:tc>
        <w:tc>
          <w:tcPr>
            <w:tcW w:w="394"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w:t>
            </w:r>
          </w:p>
        </w:tc>
      </w:tr>
      <w:tr>
        <w:trPr/>
        <w:tc>
          <w:tcPr>
            <w:tcW w:w="39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Property taxes and insurance</w:t>
            </w:r>
          </w:p>
        </w:tc>
        <w:tc>
          <w:tcPr>
            <w:tcW w:w="326" w:type="dxa"/>
            <w:tcBorders/>
            <w:vAlign w:val="center"/>
          </w:tcPr>
          <w:p>
            <w:pPr>
              <w:pStyle w:val="TableContents"/>
              <w:bidi w:val="0"/>
              <w:spacing w:before="0" w:after="1"/>
              <w:ind w:left="0" w:right="0" w:hanging="0"/>
              <w:jc w:val="left"/>
              <w:rPr/>
            </w:pPr>
            <w:r>
              <w:rPr/>
              <w:t>​</w:t>
            </w:r>
          </w:p>
        </w:tc>
        <w:tc>
          <w:tcPr>
            <w:tcW w:w="331" w:type="dxa"/>
            <w:tcBorders/>
            <w:vAlign w:val="center"/>
          </w:tcPr>
          <w:p>
            <w:pPr>
              <w:pStyle w:val="TableContents"/>
              <w:bidi w:val="0"/>
              <w:spacing w:before="0" w:after="1"/>
              <w:ind w:left="0" w:right="0" w:hanging="0"/>
              <w:jc w:val="left"/>
              <w:rPr/>
            </w:pPr>
            <w:r>
              <w:rPr/>
              <w:t> </w:t>
            </w:r>
          </w:p>
        </w:tc>
        <w:tc>
          <w:tcPr>
            <w:tcW w:w="56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512" w:type="dxa"/>
            <w:tcBorders/>
            <w:vAlign w:val="center"/>
          </w:tcPr>
          <w:p>
            <w:pPr>
              <w:pStyle w:val="TableContents"/>
              <w:bidi w:val="0"/>
              <w:spacing w:before="0" w:after="1"/>
              <w:ind w:left="0" w:right="0" w:hanging="0"/>
              <w:jc w:val="left"/>
              <w:rPr/>
            </w:pPr>
            <w:r>
              <w:rPr/>
              <w:t>​</w:t>
            </w:r>
          </w:p>
        </w:tc>
        <w:tc>
          <w:tcPr>
            <w:tcW w:w="331" w:type="dxa"/>
            <w:tcBorders/>
            <w:vAlign w:val="center"/>
          </w:tcPr>
          <w:p>
            <w:pPr>
              <w:pStyle w:val="TableContents"/>
              <w:bidi w:val="0"/>
              <w:spacing w:before="0" w:after="1"/>
              <w:ind w:left="0" w:right="0" w:hanging="0"/>
              <w:jc w:val="left"/>
              <w:rPr/>
            </w:pPr>
            <w:r>
              <w:rPr/>
              <w:t> </w:t>
            </w:r>
          </w:p>
        </w:tc>
        <w:tc>
          <w:tcPr>
            <w:tcW w:w="56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32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 </w:t>
            </w:r>
          </w:p>
        </w:tc>
        <w:tc>
          <w:tcPr>
            <w:tcW w:w="56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w:t>
            </w:r>
          </w:p>
        </w:tc>
        <w:tc>
          <w:tcPr>
            <w:tcW w:w="394"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39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Professional fees</w:t>
            </w:r>
          </w:p>
        </w:tc>
        <w:tc>
          <w:tcPr>
            <w:tcW w:w="326" w:type="dxa"/>
            <w:tcBorders/>
            <w:shd w:fill="CCEEFF" w:val="clear"/>
            <w:vAlign w:val="center"/>
          </w:tcPr>
          <w:p>
            <w:pPr>
              <w:pStyle w:val="TableContents"/>
              <w:bidi w:val="0"/>
              <w:spacing w:before="0" w:after="1"/>
              <w:ind w:left="0" w:right="0" w:hanging="0"/>
              <w:jc w:val="left"/>
              <w:rPr/>
            </w:pPr>
            <w:r>
              <w:rPr/>
              <w:t>​</w:t>
            </w:r>
          </w:p>
        </w:tc>
        <w:tc>
          <w:tcPr>
            <w:tcW w:w="331" w:type="dxa"/>
            <w:tcBorders/>
            <w:shd w:fill="CCEEFF" w:val="clear"/>
            <w:vAlign w:val="center"/>
          </w:tcPr>
          <w:p>
            <w:pPr>
              <w:pStyle w:val="TableContents"/>
              <w:bidi w:val="0"/>
              <w:spacing w:before="0" w:after="1"/>
              <w:ind w:left="0" w:right="0" w:hanging="0"/>
              <w:jc w:val="left"/>
              <w:rPr/>
            </w:pPr>
            <w:r>
              <w:rPr/>
              <w:t> </w:t>
            </w:r>
          </w:p>
        </w:tc>
        <w:tc>
          <w:tcPr>
            <w:tcW w:w="56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0.7</w:t>
            </w:r>
          </w:p>
        </w:tc>
        <w:tc>
          <w:tcPr>
            <w:tcW w:w="512" w:type="dxa"/>
            <w:tcBorders/>
            <w:shd w:fill="CCEEFF" w:val="clear"/>
            <w:vAlign w:val="center"/>
          </w:tcPr>
          <w:p>
            <w:pPr>
              <w:pStyle w:val="TableContents"/>
              <w:bidi w:val="0"/>
              <w:spacing w:before="0" w:after="1"/>
              <w:ind w:left="0" w:right="0" w:hanging="0"/>
              <w:jc w:val="left"/>
              <w:rPr/>
            </w:pPr>
            <w:r>
              <w:rPr/>
              <w:t>​</w:t>
            </w:r>
          </w:p>
        </w:tc>
        <w:tc>
          <w:tcPr>
            <w:tcW w:w="331" w:type="dxa"/>
            <w:tcBorders/>
            <w:shd w:fill="CCEEFF" w:val="clear"/>
            <w:vAlign w:val="center"/>
          </w:tcPr>
          <w:p>
            <w:pPr>
              <w:pStyle w:val="TableContents"/>
              <w:bidi w:val="0"/>
              <w:spacing w:before="0" w:after="1"/>
              <w:ind w:left="0" w:right="0" w:hanging="0"/>
              <w:jc w:val="left"/>
              <w:rPr/>
            </w:pPr>
            <w:r>
              <w:rPr/>
              <w:t> </w:t>
            </w:r>
          </w:p>
        </w:tc>
        <w:tc>
          <w:tcPr>
            <w:tcW w:w="56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0.8</w:t>
            </w:r>
          </w:p>
        </w:tc>
        <w:tc>
          <w:tcPr>
            <w:tcW w:w="32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 </w:t>
            </w:r>
          </w:p>
        </w:tc>
        <w:tc>
          <w:tcPr>
            <w:tcW w:w="56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c>
          <w:tcPr>
            <w:tcW w:w="394"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w:t>
            </w:r>
          </w:p>
        </w:tc>
      </w:tr>
      <w:tr>
        <w:trPr/>
        <w:tc>
          <w:tcPr>
            <w:tcW w:w="39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Marketing and owner association costs</w:t>
            </w:r>
          </w:p>
        </w:tc>
        <w:tc>
          <w:tcPr>
            <w:tcW w:w="326" w:type="dxa"/>
            <w:tcBorders/>
            <w:vAlign w:val="center"/>
          </w:tcPr>
          <w:p>
            <w:pPr>
              <w:pStyle w:val="TableContents"/>
              <w:bidi w:val="0"/>
              <w:spacing w:before="0" w:after="1"/>
              <w:ind w:left="0" w:right="0" w:hanging="0"/>
              <w:jc w:val="left"/>
              <w:rPr/>
            </w:pPr>
            <w:r>
              <w:rPr/>
              <w:t>​</w:t>
            </w:r>
          </w:p>
        </w:tc>
        <w:tc>
          <w:tcPr>
            <w:tcW w:w="331" w:type="dxa"/>
            <w:tcBorders/>
            <w:vAlign w:val="center"/>
          </w:tcPr>
          <w:p>
            <w:pPr>
              <w:pStyle w:val="TableContents"/>
              <w:bidi w:val="0"/>
              <w:spacing w:before="0" w:after="1"/>
              <w:ind w:left="0" w:right="0" w:hanging="0"/>
              <w:jc w:val="left"/>
              <w:rPr/>
            </w:pPr>
            <w:r>
              <w:rPr/>
              <w:t> </w:t>
            </w:r>
          </w:p>
        </w:tc>
        <w:tc>
          <w:tcPr>
            <w:tcW w:w="56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w:t>
            </w:r>
          </w:p>
        </w:tc>
        <w:tc>
          <w:tcPr>
            <w:tcW w:w="512" w:type="dxa"/>
            <w:tcBorders/>
            <w:vAlign w:val="center"/>
          </w:tcPr>
          <w:p>
            <w:pPr>
              <w:pStyle w:val="TableContents"/>
              <w:bidi w:val="0"/>
              <w:spacing w:before="0" w:after="1"/>
              <w:ind w:left="0" w:right="0" w:hanging="0"/>
              <w:jc w:val="left"/>
              <w:rPr/>
            </w:pPr>
            <w:r>
              <w:rPr/>
              <w:t>​</w:t>
            </w:r>
          </w:p>
        </w:tc>
        <w:tc>
          <w:tcPr>
            <w:tcW w:w="331" w:type="dxa"/>
            <w:tcBorders/>
            <w:vAlign w:val="center"/>
          </w:tcPr>
          <w:p>
            <w:pPr>
              <w:pStyle w:val="TableContents"/>
              <w:bidi w:val="0"/>
              <w:spacing w:before="0" w:after="1"/>
              <w:ind w:left="0" w:right="0" w:hanging="0"/>
              <w:jc w:val="left"/>
              <w:rPr/>
            </w:pPr>
            <w:r>
              <w:rPr/>
              <w:t> </w:t>
            </w:r>
          </w:p>
        </w:tc>
        <w:tc>
          <w:tcPr>
            <w:tcW w:w="56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0.4</w:t>
            </w:r>
          </w:p>
        </w:tc>
        <w:tc>
          <w:tcPr>
            <w:tcW w:w="32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 </w:t>
            </w:r>
          </w:p>
        </w:tc>
        <w:tc>
          <w:tcPr>
            <w:tcW w:w="56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0.4</w:t>
            </w:r>
          </w:p>
        </w:tc>
        <w:tc>
          <w:tcPr>
            <w:tcW w:w="394"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0.6</w:t>
            </w:r>
          </w:p>
        </w:tc>
      </w:tr>
      <w:tr>
        <w:trPr/>
        <w:tc>
          <w:tcPr>
            <w:tcW w:w="39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Occupancy, repairs and maintenance</w:t>
            </w:r>
          </w:p>
        </w:tc>
        <w:tc>
          <w:tcPr>
            <w:tcW w:w="326" w:type="dxa"/>
            <w:tcBorders/>
            <w:shd w:fill="CCEEFF" w:val="clear"/>
            <w:vAlign w:val="center"/>
          </w:tcPr>
          <w:p>
            <w:pPr>
              <w:pStyle w:val="TableContents"/>
              <w:bidi w:val="0"/>
              <w:spacing w:before="0" w:after="1"/>
              <w:ind w:left="0" w:right="0" w:hanging="0"/>
              <w:jc w:val="left"/>
              <w:rPr/>
            </w:pPr>
            <w:r>
              <w:rPr/>
              <w:t>​</w:t>
            </w:r>
          </w:p>
        </w:tc>
        <w:tc>
          <w:tcPr>
            <w:tcW w:w="331" w:type="dxa"/>
            <w:tcBorders/>
            <w:shd w:fill="CCEEFF" w:val="clear"/>
            <w:vAlign w:val="center"/>
          </w:tcPr>
          <w:p>
            <w:pPr>
              <w:pStyle w:val="TableContents"/>
              <w:bidi w:val="0"/>
              <w:spacing w:before="0" w:after="1"/>
              <w:ind w:left="0" w:right="0" w:hanging="0"/>
              <w:jc w:val="left"/>
              <w:rPr/>
            </w:pPr>
            <w:r>
              <w:rPr/>
              <w:t> </w:t>
            </w:r>
          </w:p>
        </w:tc>
        <w:tc>
          <w:tcPr>
            <w:tcW w:w="56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w:t>
            </w:r>
          </w:p>
        </w:tc>
        <w:tc>
          <w:tcPr>
            <w:tcW w:w="512" w:type="dxa"/>
            <w:tcBorders/>
            <w:shd w:fill="CCEEFF" w:val="clear"/>
            <w:vAlign w:val="center"/>
          </w:tcPr>
          <w:p>
            <w:pPr>
              <w:pStyle w:val="TableContents"/>
              <w:bidi w:val="0"/>
              <w:spacing w:before="0" w:after="1"/>
              <w:ind w:left="0" w:right="0" w:hanging="0"/>
              <w:jc w:val="left"/>
              <w:rPr/>
            </w:pPr>
            <w:r>
              <w:rPr/>
              <w:t>​</w:t>
            </w:r>
          </w:p>
        </w:tc>
        <w:tc>
          <w:tcPr>
            <w:tcW w:w="331" w:type="dxa"/>
            <w:tcBorders/>
            <w:shd w:fill="CCEEFF" w:val="clear"/>
            <w:vAlign w:val="center"/>
          </w:tcPr>
          <w:p>
            <w:pPr>
              <w:pStyle w:val="TableContents"/>
              <w:bidi w:val="0"/>
              <w:spacing w:before="0" w:after="1"/>
              <w:ind w:left="0" w:right="0" w:hanging="0"/>
              <w:jc w:val="left"/>
              <w:rPr/>
            </w:pPr>
            <w:r>
              <w:rPr/>
              <w:t> </w:t>
            </w:r>
          </w:p>
        </w:tc>
        <w:tc>
          <w:tcPr>
            <w:tcW w:w="56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w:t>
            </w:r>
          </w:p>
        </w:tc>
        <w:tc>
          <w:tcPr>
            <w:tcW w:w="32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 </w:t>
            </w:r>
          </w:p>
        </w:tc>
        <w:tc>
          <w:tcPr>
            <w:tcW w:w="56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0.3</w:t>
            </w:r>
          </w:p>
        </w:tc>
        <w:tc>
          <w:tcPr>
            <w:tcW w:w="394"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0.4</w:t>
            </w:r>
          </w:p>
        </w:tc>
      </w:tr>
      <w:tr>
        <w:trPr/>
        <w:tc>
          <w:tcPr>
            <w:tcW w:w="39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miscellaneous</w:t>
            </w:r>
          </w:p>
        </w:tc>
        <w:tc>
          <w:tcPr>
            <w:tcW w:w="326" w:type="dxa"/>
            <w:tcBorders/>
            <w:vAlign w:val="center"/>
          </w:tcPr>
          <w:p>
            <w:pPr>
              <w:pStyle w:val="TableContents"/>
              <w:bidi w:val="0"/>
              <w:spacing w:before="0" w:after="1"/>
              <w:ind w:left="0" w:right="0" w:hanging="0"/>
              <w:jc w:val="left"/>
              <w:rPr/>
            </w:pPr>
            <w:r>
              <w:rPr/>
              <w:t>​</w:t>
            </w:r>
          </w:p>
        </w:tc>
        <w:tc>
          <w:tcPr>
            <w:tcW w:w="33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6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0.5</w:t>
            </w:r>
          </w:p>
        </w:tc>
        <w:tc>
          <w:tcPr>
            <w:tcW w:w="512" w:type="dxa"/>
            <w:tcBorders/>
            <w:vAlign w:val="center"/>
          </w:tcPr>
          <w:p>
            <w:pPr>
              <w:pStyle w:val="TableContents"/>
              <w:bidi w:val="0"/>
              <w:spacing w:before="0" w:after="1"/>
              <w:ind w:left="0" w:right="0" w:hanging="0"/>
              <w:jc w:val="left"/>
              <w:rPr/>
            </w:pPr>
            <w:r>
              <w:rPr/>
              <w:t>​</w:t>
            </w:r>
          </w:p>
        </w:tc>
        <w:tc>
          <w:tcPr>
            <w:tcW w:w="33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6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0.4</w:t>
            </w:r>
          </w:p>
        </w:tc>
        <w:tc>
          <w:tcPr>
            <w:tcW w:w="326" w:type="dxa"/>
            <w:tcBorders/>
            <w:vAlign w:val="center"/>
          </w:tcPr>
          <w:p>
            <w:pPr>
              <w:pStyle w:val="TableContents"/>
              <w:bidi w:val="0"/>
              <w:spacing w:before="0" w:after="1"/>
              <w:ind w:left="0" w:right="0" w:hanging="0"/>
              <w:jc w:val="left"/>
              <w:rPr/>
            </w:pPr>
            <w:r>
              <w:rPr/>
              <w:t>​</w:t>
            </w:r>
          </w:p>
        </w:tc>
        <w:tc>
          <w:tcPr>
            <w:tcW w:w="25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6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0.8</w:t>
            </w:r>
          </w:p>
        </w:tc>
        <w:tc>
          <w:tcPr>
            <w:tcW w:w="394" w:type="dxa"/>
            <w:tcBorders/>
            <w:vAlign w:val="center"/>
          </w:tcPr>
          <w:p>
            <w:pPr>
              <w:pStyle w:val="TableContents"/>
              <w:bidi w:val="0"/>
              <w:spacing w:before="0" w:after="1"/>
              <w:ind w:left="0" w:right="0" w:hanging="0"/>
              <w:jc w:val="left"/>
              <w:rPr/>
            </w:pPr>
            <w:r>
              <w:rPr/>
              <w:t>​</w:t>
            </w:r>
          </w:p>
        </w:tc>
        <w:tc>
          <w:tcPr>
            <w:tcW w:w="25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0.9</w:t>
            </w:r>
          </w:p>
        </w:tc>
      </w:tr>
      <w:tr>
        <w:trPr/>
        <w:tc>
          <w:tcPr>
            <w:tcW w:w="397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corporate and other operating expenses</w:t>
            </w:r>
          </w:p>
        </w:tc>
        <w:tc>
          <w:tcPr>
            <w:tcW w:w="326" w:type="dxa"/>
            <w:tcBorders/>
            <w:shd w:fill="CCEEFF" w:val="clear"/>
            <w:vAlign w:val="center"/>
          </w:tcPr>
          <w:p>
            <w:pPr>
              <w:pStyle w:val="TableContents"/>
              <w:bidi w:val="0"/>
              <w:spacing w:before="0" w:after="1"/>
              <w:ind w:left="0" w:right="0" w:hanging="0"/>
              <w:jc w:val="left"/>
              <w:rPr/>
            </w:pPr>
            <w:r>
              <w:rPr/>
              <w:t>​</w:t>
            </w:r>
          </w:p>
        </w:tc>
        <w:tc>
          <w:tcPr>
            <w:tcW w:w="33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6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5.5</w:t>
            </w:r>
          </w:p>
        </w:tc>
        <w:tc>
          <w:tcPr>
            <w:tcW w:w="512" w:type="dxa"/>
            <w:tcBorders/>
            <w:shd w:fill="CCEEFF" w:val="clear"/>
            <w:vAlign w:val="center"/>
          </w:tcPr>
          <w:p>
            <w:pPr>
              <w:pStyle w:val="TableContents"/>
              <w:bidi w:val="0"/>
              <w:spacing w:before="0" w:after="1"/>
              <w:ind w:left="0" w:right="0" w:hanging="0"/>
              <w:jc w:val="left"/>
              <w:rPr/>
            </w:pPr>
            <w:r>
              <w:rPr/>
              <w:t>​</w:t>
            </w:r>
          </w:p>
        </w:tc>
        <w:tc>
          <w:tcPr>
            <w:tcW w:w="33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6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5.5</w:t>
            </w:r>
          </w:p>
        </w:tc>
        <w:tc>
          <w:tcPr>
            <w:tcW w:w="326" w:type="dxa"/>
            <w:tcBorders/>
            <w:shd w:fill="CCEEFF" w:val="clear"/>
            <w:vAlign w:val="center"/>
          </w:tcPr>
          <w:p>
            <w:pPr>
              <w:pStyle w:val="TableContents"/>
              <w:bidi w:val="0"/>
              <w:spacing w:before="0" w:after="1"/>
              <w:ind w:left="0" w:right="0" w:hanging="0"/>
              <w:jc w:val="left"/>
              <w:rPr/>
            </w:pPr>
            <w:r>
              <w:rPr/>
              <w:t>​</w:t>
            </w:r>
          </w:p>
        </w:tc>
        <w:tc>
          <w:tcPr>
            <w:tcW w:w="25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6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11.3</w:t>
            </w:r>
          </w:p>
        </w:tc>
        <w:tc>
          <w:tcPr>
            <w:tcW w:w="394" w:type="dxa"/>
            <w:tcBorders/>
            <w:shd w:fill="CCEEFF" w:val="clear"/>
            <w:vAlign w:val="center"/>
          </w:tcPr>
          <w:p>
            <w:pPr>
              <w:pStyle w:val="TableContents"/>
              <w:bidi w:val="0"/>
              <w:spacing w:before="0" w:after="1"/>
              <w:ind w:left="0" w:right="0" w:hanging="0"/>
              <w:jc w:val="left"/>
              <w:rPr/>
            </w:pPr>
            <w:r>
              <w:rPr/>
              <w:t>​</w:t>
            </w:r>
          </w:p>
        </w:tc>
        <w:tc>
          <w:tcPr>
            <w:tcW w:w="25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11.1</w:t>
            </w:r>
          </w:p>
        </w:tc>
      </w:tr>
    </w:tbl>
    <w:p>
      <w:pPr>
        <w:pStyle w:val="TextBody"/>
        <w:bidi w:val="0"/>
        <w:spacing w:before="0" w:after="24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Corporate and other operating expenses for the three and six months ended June 30, 2023 and 2022, were comparable.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Depreciation, Depletion and Amortization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Depreciation, depletion and amortization expense increased $4.0 million and $6.3 million during the three and six months ended June 30, 2023, respectively, as compared to the same periods in 2022, primarily due to new hospitality and commercial assets placed in service.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Investment Income, Net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Investment income, net primarily includes (i) interest and dividends earned and accretion of the net discount, (ii) interest income earned on the time deposit held by SPE and (iii) interest earned on mortgage notes receivable and other receivables as detailed in the table below:</w:t>
      </w:r>
    </w:p>
    <w:tbl>
      <w:tblPr>
        <w:tblW w:w="10085" w:type="dxa"/>
        <w:jc w:val="left"/>
        <w:tblInd w:w="0" w:type="dxa"/>
        <w:tblLayout w:type="fixed"/>
        <w:tblCellMar>
          <w:top w:w="0" w:type="dxa"/>
          <w:left w:w="0" w:type="dxa"/>
          <w:bottom w:w="0" w:type="dxa"/>
          <w:right w:w="0" w:type="dxa"/>
        </w:tblCellMar>
      </w:tblPr>
      <w:tblGrid>
        <w:gridCol w:w="4966"/>
        <w:gridCol w:w="326"/>
        <w:gridCol w:w="331"/>
        <w:gridCol w:w="567"/>
        <w:gridCol w:w="512"/>
        <w:gridCol w:w="331"/>
        <w:gridCol w:w="567"/>
        <w:gridCol w:w="326"/>
        <w:gridCol w:w="289"/>
        <w:gridCol w:w="495"/>
        <w:gridCol w:w="447"/>
        <w:gridCol w:w="289"/>
        <w:gridCol w:w="639"/>
      </w:tblGrid>
      <w:tr>
        <w:trPr/>
        <w:tc>
          <w:tcPr>
            <w:tcW w:w="49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1">
                      <wp:simplePos x="0" y="0"/>
                      <wp:positionH relativeFrom="character">
                        <wp:align>left</wp:align>
                      </wp:positionH>
                      <wp:positionV relativeFrom="line">
                        <wp:posOffset>635</wp:posOffset>
                      </wp:positionV>
                      <wp:extent cx="3153410" cy="175260"/>
                      <wp:effectExtent l="0" t="0" r="0" b="0"/>
                      <wp:wrapNone/>
                      <wp:docPr id="820" name="Frame820"/>
                      <a:graphic xmlns:a="http://schemas.openxmlformats.org/drawingml/2006/main">
                        <a:graphicData uri="http://schemas.microsoft.com/office/word/2010/wordprocessingShape">
                          <wps:wsp>
                            <wps:cNvSpPr txBox="1"/>
                            <wps:spPr>
                              <a:xfrm>
                                <a:off x="0" y="0"/>
                                <a:ext cx="3153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2">
                      <wp:simplePos x="0" y="0"/>
                      <wp:positionH relativeFrom="character">
                        <wp:align>left</wp:align>
                      </wp:positionH>
                      <wp:positionV relativeFrom="line">
                        <wp:posOffset>635</wp:posOffset>
                      </wp:positionV>
                      <wp:extent cx="207010" cy="175260"/>
                      <wp:effectExtent l="0" t="0" r="0" b="0"/>
                      <wp:wrapNone/>
                      <wp:docPr id="821" name="Frame8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3">
                      <wp:simplePos x="0" y="0"/>
                      <wp:positionH relativeFrom="character">
                        <wp:align>left</wp:align>
                      </wp:positionH>
                      <wp:positionV relativeFrom="line">
                        <wp:posOffset>635</wp:posOffset>
                      </wp:positionV>
                      <wp:extent cx="210185" cy="175260"/>
                      <wp:effectExtent l="0" t="0" r="0" b="0"/>
                      <wp:wrapNone/>
                      <wp:docPr id="822" name="Frame822"/>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4">
                      <wp:simplePos x="0" y="0"/>
                      <wp:positionH relativeFrom="character">
                        <wp:align>left</wp:align>
                      </wp:positionH>
                      <wp:positionV relativeFrom="line">
                        <wp:posOffset>635</wp:posOffset>
                      </wp:positionV>
                      <wp:extent cx="360045" cy="175260"/>
                      <wp:effectExtent l="0" t="0" r="0" b="0"/>
                      <wp:wrapNone/>
                      <wp:docPr id="823" name="Frame823"/>
                      <a:graphic xmlns:a="http://schemas.openxmlformats.org/drawingml/2006/main">
                        <a:graphicData uri="http://schemas.microsoft.com/office/word/2010/wordprocessingShape">
                          <wps:wsp>
                            <wps:cNvSpPr txBox="1"/>
                            <wps:spPr>
                              <a:xfrm>
                                <a:off x="0" y="0"/>
                                <a:ext cx="360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5">
                      <wp:simplePos x="0" y="0"/>
                      <wp:positionH relativeFrom="character">
                        <wp:align>left</wp:align>
                      </wp:positionH>
                      <wp:positionV relativeFrom="line">
                        <wp:posOffset>635</wp:posOffset>
                      </wp:positionV>
                      <wp:extent cx="325120" cy="175260"/>
                      <wp:effectExtent l="0" t="0" r="0" b="0"/>
                      <wp:wrapNone/>
                      <wp:docPr id="824" name="Frame824"/>
                      <a:graphic xmlns:a="http://schemas.openxmlformats.org/drawingml/2006/main">
                        <a:graphicData uri="http://schemas.microsoft.com/office/word/2010/wordprocessingShape">
                          <wps:wsp>
                            <wps:cNvSpPr txBox="1"/>
                            <wps:spPr>
                              <a:xfrm>
                                <a:off x="0" y="0"/>
                                <a:ext cx="3251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6">
                      <wp:simplePos x="0" y="0"/>
                      <wp:positionH relativeFrom="character">
                        <wp:align>left</wp:align>
                      </wp:positionH>
                      <wp:positionV relativeFrom="line">
                        <wp:posOffset>635</wp:posOffset>
                      </wp:positionV>
                      <wp:extent cx="210185" cy="175260"/>
                      <wp:effectExtent l="0" t="0" r="0" b="0"/>
                      <wp:wrapNone/>
                      <wp:docPr id="825" name="Frame825"/>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7">
                      <wp:simplePos x="0" y="0"/>
                      <wp:positionH relativeFrom="character">
                        <wp:align>left</wp:align>
                      </wp:positionH>
                      <wp:positionV relativeFrom="line">
                        <wp:posOffset>635</wp:posOffset>
                      </wp:positionV>
                      <wp:extent cx="360045" cy="175260"/>
                      <wp:effectExtent l="0" t="0" r="0" b="0"/>
                      <wp:wrapNone/>
                      <wp:docPr id="826" name="Frame826"/>
                      <a:graphic xmlns:a="http://schemas.openxmlformats.org/drawingml/2006/main">
                        <a:graphicData uri="http://schemas.microsoft.com/office/word/2010/wordprocessingShape">
                          <wps:wsp>
                            <wps:cNvSpPr txBox="1"/>
                            <wps:spPr>
                              <a:xfrm>
                                <a:off x="0" y="0"/>
                                <a:ext cx="360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8">
                      <wp:simplePos x="0" y="0"/>
                      <wp:positionH relativeFrom="character">
                        <wp:align>left</wp:align>
                      </wp:positionH>
                      <wp:positionV relativeFrom="line">
                        <wp:posOffset>635</wp:posOffset>
                      </wp:positionV>
                      <wp:extent cx="207010" cy="175260"/>
                      <wp:effectExtent l="0" t="0" r="0" b="0"/>
                      <wp:wrapNone/>
                      <wp:docPr id="827" name="Frame8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9">
                      <wp:simplePos x="0" y="0"/>
                      <wp:positionH relativeFrom="character">
                        <wp:align>left</wp:align>
                      </wp:positionH>
                      <wp:positionV relativeFrom="line">
                        <wp:posOffset>635</wp:posOffset>
                      </wp:positionV>
                      <wp:extent cx="183515" cy="175260"/>
                      <wp:effectExtent l="0" t="0" r="0" b="0"/>
                      <wp:wrapNone/>
                      <wp:docPr id="828" name="Frame828"/>
                      <a:graphic xmlns:a="http://schemas.openxmlformats.org/drawingml/2006/main">
                        <a:graphicData uri="http://schemas.microsoft.com/office/word/2010/wordprocessingShape">
                          <wps:wsp>
                            <wps:cNvSpPr txBox="1"/>
                            <wps:spPr>
                              <a:xfrm>
                                <a:off x="0" y="0"/>
                                <a:ext cx="1835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0">
                      <wp:simplePos x="0" y="0"/>
                      <wp:positionH relativeFrom="character">
                        <wp:align>left</wp:align>
                      </wp:positionH>
                      <wp:positionV relativeFrom="line">
                        <wp:posOffset>635</wp:posOffset>
                      </wp:positionV>
                      <wp:extent cx="314325" cy="175260"/>
                      <wp:effectExtent l="0" t="0" r="0" b="0"/>
                      <wp:wrapNone/>
                      <wp:docPr id="829" name="Frame829"/>
                      <a:graphic xmlns:a="http://schemas.openxmlformats.org/drawingml/2006/main">
                        <a:graphicData uri="http://schemas.microsoft.com/office/word/2010/wordprocessingShape">
                          <wps:wsp>
                            <wps:cNvSpPr txBox="1"/>
                            <wps:spPr>
                              <a:xfrm>
                                <a:off x="0" y="0"/>
                                <a:ext cx="314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1">
                      <wp:simplePos x="0" y="0"/>
                      <wp:positionH relativeFrom="character">
                        <wp:align>left</wp:align>
                      </wp:positionH>
                      <wp:positionV relativeFrom="line">
                        <wp:posOffset>635</wp:posOffset>
                      </wp:positionV>
                      <wp:extent cx="283845" cy="175260"/>
                      <wp:effectExtent l="0" t="0" r="0" b="0"/>
                      <wp:wrapNone/>
                      <wp:docPr id="830" name="Frame830"/>
                      <a:graphic xmlns:a="http://schemas.openxmlformats.org/drawingml/2006/main">
                        <a:graphicData uri="http://schemas.microsoft.com/office/word/2010/wordprocessingShape">
                          <wps:wsp>
                            <wps:cNvSpPr txBox="1"/>
                            <wps:spPr>
                              <a:xfrm>
                                <a:off x="0" y="0"/>
                                <a:ext cx="283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2">
                      <wp:simplePos x="0" y="0"/>
                      <wp:positionH relativeFrom="character">
                        <wp:align>left</wp:align>
                      </wp:positionH>
                      <wp:positionV relativeFrom="line">
                        <wp:posOffset>635</wp:posOffset>
                      </wp:positionV>
                      <wp:extent cx="183515" cy="175260"/>
                      <wp:effectExtent l="0" t="0" r="0" b="0"/>
                      <wp:wrapNone/>
                      <wp:docPr id="831" name="Frame831"/>
                      <a:graphic xmlns:a="http://schemas.openxmlformats.org/drawingml/2006/main">
                        <a:graphicData uri="http://schemas.microsoft.com/office/word/2010/wordprocessingShape">
                          <wps:wsp>
                            <wps:cNvSpPr txBox="1"/>
                            <wps:spPr>
                              <a:xfrm>
                                <a:off x="0" y="0"/>
                                <a:ext cx="1835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3">
                      <wp:simplePos x="0" y="0"/>
                      <wp:positionH relativeFrom="character">
                        <wp:align>left</wp:align>
                      </wp:positionH>
                      <wp:positionV relativeFrom="line">
                        <wp:posOffset>635</wp:posOffset>
                      </wp:positionV>
                      <wp:extent cx="405765" cy="175260"/>
                      <wp:effectExtent l="0" t="0" r="0" b="0"/>
                      <wp:wrapNone/>
                      <wp:docPr id="832" name="Frame832"/>
                      <a:graphic xmlns:a="http://schemas.openxmlformats.org/drawingml/2006/main">
                        <a:graphicData uri="http://schemas.microsoft.com/office/word/2010/wordprocessingShape">
                          <wps:wsp>
                            <wps:cNvSpPr txBox="1"/>
                            <wps:spPr>
                              <a:xfrm>
                                <a:off x="0" y="0"/>
                                <a:ext cx="405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9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30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26" w:type="dxa"/>
            <w:tcBorders/>
            <w:vAlign w:val="center"/>
          </w:tcPr>
          <w:p>
            <w:pPr>
              <w:pStyle w:val="TableContents"/>
              <w:bidi w:val="0"/>
              <w:spacing w:before="0" w:after="0"/>
              <w:ind w:left="0" w:right="0" w:hanging="0"/>
              <w:jc w:val="center"/>
              <w:rPr/>
            </w:pPr>
            <w:r>
              <w:rPr/>
              <w:t>​</w:t>
            </w:r>
          </w:p>
        </w:tc>
        <w:tc>
          <w:tcPr>
            <w:tcW w:w="215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49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89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512" w:type="dxa"/>
            <w:tcBorders/>
            <w:vAlign w:val="center"/>
          </w:tcPr>
          <w:p>
            <w:pPr>
              <w:pStyle w:val="TableContents"/>
              <w:bidi w:val="0"/>
              <w:spacing w:before="0" w:after="0"/>
              <w:ind w:left="0" w:right="0" w:hanging="0"/>
              <w:jc w:val="center"/>
              <w:rPr/>
            </w:pPr>
            <w:r>
              <w:rPr/>
              <w:t>    </w:t>
            </w:r>
          </w:p>
        </w:tc>
        <w:tc>
          <w:tcPr>
            <w:tcW w:w="89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center"/>
              <w:rPr/>
            </w:pPr>
            <w:r>
              <w:rPr/>
              <w:t>    </w:t>
            </w:r>
          </w:p>
        </w:tc>
        <w:tc>
          <w:tcPr>
            <w:tcW w:w="7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47" w:type="dxa"/>
            <w:tcBorders/>
            <w:vAlign w:val="center"/>
          </w:tcPr>
          <w:p>
            <w:pPr>
              <w:pStyle w:val="TableContents"/>
              <w:bidi w:val="0"/>
              <w:spacing w:before="0" w:after="0"/>
              <w:ind w:left="0" w:right="0" w:hanging="0"/>
              <w:jc w:val="center"/>
              <w:rPr/>
            </w:pPr>
            <w:r>
              <w:rPr/>
              <w:t>    </w:t>
            </w:r>
          </w:p>
        </w:tc>
        <w:tc>
          <w:tcPr>
            <w:tcW w:w="92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1008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49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793" w:type="dxa"/>
            <w:gridSpan w:val="11"/>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millions</w:t>
            </w:r>
          </w:p>
        </w:tc>
      </w:tr>
      <w:tr>
        <w:trPr/>
        <w:tc>
          <w:tcPr>
            <w:tcW w:w="49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dividend and accretion income</w:t>
            </w:r>
          </w:p>
        </w:tc>
        <w:tc>
          <w:tcPr>
            <w:tcW w:w="326" w:type="dxa"/>
            <w:tcBorders/>
            <w:shd w:fill="CCEEFF" w:val="clear"/>
            <w:vAlign w:val="center"/>
          </w:tcPr>
          <w:p>
            <w:pPr>
              <w:pStyle w:val="TableContents"/>
              <w:bidi w:val="0"/>
              <w:spacing w:before="0" w:after="0"/>
              <w:ind w:left="0" w:right="0" w:hanging="0"/>
              <w:jc w:val="left"/>
              <w:rPr/>
            </w:pPr>
            <w:r>
              <w:rPr/>
              <w:t>​</w:t>
            </w:r>
          </w:p>
        </w:tc>
        <w:tc>
          <w:tcPr>
            <w:tcW w:w="3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w:t>
            </w:r>
          </w:p>
        </w:tc>
        <w:tc>
          <w:tcPr>
            <w:tcW w:w="512" w:type="dxa"/>
            <w:tcBorders/>
            <w:shd w:fill="CCEEFF" w:val="clear"/>
            <w:vAlign w:val="center"/>
          </w:tcPr>
          <w:p>
            <w:pPr>
              <w:pStyle w:val="TableContents"/>
              <w:bidi w:val="0"/>
              <w:spacing w:before="0" w:after="0"/>
              <w:ind w:left="0" w:right="0" w:hanging="0"/>
              <w:jc w:val="left"/>
              <w:rPr/>
            </w:pPr>
            <w:r>
              <w:rPr/>
              <w:t>​</w:t>
            </w:r>
          </w:p>
        </w:tc>
        <w:tc>
          <w:tcPr>
            <w:tcW w:w="3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326" w:type="dxa"/>
            <w:tcBorders/>
            <w:shd w:fill="CCEEFF" w:val="clear"/>
            <w:vAlign w:val="center"/>
          </w:tcPr>
          <w:p>
            <w:pPr>
              <w:pStyle w:val="TableContents"/>
              <w:bidi w:val="0"/>
              <w:spacing w:before="0" w:after="0"/>
              <w:ind w:left="0" w:right="0" w:hanging="0"/>
              <w:jc w:val="left"/>
              <w:rPr/>
            </w:pPr>
            <w:r>
              <w:rPr/>
              <w:t>​</w:t>
            </w:r>
          </w:p>
        </w:tc>
        <w:tc>
          <w:tcPr>
            <w:tcW w:w="28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447" w:type="dxa"/>
            <w:tcBorders/>
            <w:shd w:fill="CCEEFF" w:val="clear"/>
            <w:vAlign w:val="center"/>
          </w:tcPr>
          <w:p>
            <w:pPr>
              <w:pStyle w:val="TableContents"/>
              <w:bidi w:val="0"/>
              <w:spacing w:before="0" w:after="0"/>
              <w:ind w:left="0" w:right="0" w:hanging="0"/>
              <w:jc w:val="left"/>
              <w:rPr/>
            </w:pPr>
            <w:r>
              <w:rPr/>
              <w:t>​</w:t>
            </w:r>
          </w:p>
        </w:tc>
        <w:tc>
          <w:tcPr>
            <w:tcW w:w="28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r>
      <w:tr>
        <w:trPr/>
        <w:tc>
          <w:tcPr>
            <w:tcW w:w="49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loss on investments, net</w:t>
            </w:r>
          </w:p>
        </w:tc>
        <w:tc>
          <w:tcPr>
            <w:tcW w:w="326"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left"/>
              <w:rPr/>
            </w:pPr>
            <w:r>
              <w:rPr/>
              <w:t>​</w:t>
            </w:r>
          </w:p>
        </w:tc>
        <w:tc>
          <w:tcPr>
            <w:tcW w:w="567" w:type="dxa"/>
            <w:tcBorders/>
            <w:vAlign w:val="center"/>
          </w:tcPr>
          <w:p>
            <w:pPr>
              <w:pStyle w:val="TableContents"/>
              <w:bidi w:val="0"/>
              <w:spacing w:before="0" w:after="0"/>
              <w:ind w:left="0" w:right="0" w:hanging="0"/>
              <w:jc w:val="right"/>
              <w:rPr/>
            </w:pPr>
            <w:r>
              <w:rPr/>
              <w:t>—</w:t>
            </w:r>
          </w:p>
        </w:tc>
        <w:tc>
          <w:tcPr>
            <w:tcW w:w="512"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left"/>
              <w:rPr/>
            </w:pPr>
            <w:r>
              <w:rPr/>
              <w:t>​</w:t>
            </w:r>
          </w:p>
        </w:tc>
        <w:tc>
          <w:tcPr>
            <w:tcW w:w="56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89" w:type="dxa"/>
            <w:tcBorders/>
            <w:vAlign w:val="center"/>
          </w:tcPr>
          <w:p>
            <w:pPr>
              <w:pStyle w:val="TableContents"/>
              <w:bidi w:val="0"/>
              <w:spacing w:before="0" w:after="0"/>
              <w:ind w:left="0" w:right="0" w:hanging="0"/>
              <w:jc w:val="left"/>
              <w:rPr/>
            </w:pPr>
            <w:r>
              <w:rPr/>
              <w:t>​</w:t>
            </w:r>
          </w:p>
        </w:tc>
        <w:tc>
          <w:tcPr>
            <w:tcW w:w="495" w:type="dxa"/>
            <w:tcBorders/>
            <w:vAlign w:val="center"/>
          </w:tcPr>
          <w:p>
            <w:pPr>
              <w:pStyle w:val="TableContents"/>
              <w:bidi w:val="0"/>
              <w:spacing w:before="0" w:after="0"/>
              <w:ind w:left="0" w:right="0" w:hanging="0"/>
              <w:jc w:val="right"/>
              <w:rPr/>
            </w:pPr>
            <w:r>
              <w:rPr/>
              <w:t>—</w:t>
            </w:r>
          </w:p>
        </w:tc>
        <w:tc>
          <w:tcPr>
            <w:tcW w:w="447" w:type="dxa"/>
            <w:tcBorders/>
            <w:vAlign w:val="center"/>
          </w:tcPr>
          <w:p>
            <w:pPr>
              <w:pStyle w:val="TableContents"/>
              <w:bidi w:val="0"/>
              <w:spacing w:before="0" w:after="0"/>
              <w:ind w:left="0" w:right="0" w:hanging="0"/>
              <w:jc w:val="left"/>
              <w:rPr/>
            </w:pPr>
            <w:r>
              <w:rPr/>
              <w:t>​</w:t>
            </w:r>
          </w:p>
        </w:tc>
        <w:tc>
          <w:tcPr>
            <w:tcW w:w="289" w:type="dxa"/>
            <w:tcBorders/>
            <w:vAlign w:val="center"/>
          </w:tcPr>
          <w:p>
            <w:pPr>
              <w:pStyle w:val="TableContents"/>
              <w:bidi w:val="0"/>
              <w:spacing w:before="0" w:after="0"/>
              <w:ind w:left="0" w:right="0" w:hanging="0"/>
              <w:jc w:val="left"/>
              <w:rPr/>
            </w:pPr>
            <w:r>
              <w:rPr/>
              <w:t>​</w:t>
            </w:r>
          </w:p>
        </w:tc>
        <w:tc>
          <w:tcPr>
            <w:tcW w:w="6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r>
      <w:tr>
        <w:trPr/>
        <w:tc>
          <w:tcPr>
            <w:tcW w:w="49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 from investments in special purpose entities</w:t>
            </w:r>
          </w:p>
        </w:tc>
        <w:tc>
          <w:tcPr>
            <w:tcW w:w="326" w:type="dxa"/>
            <w:tcBorders/>
            <w:shd w:fill="CCEEFF" w:val="clear"/>
            <w:vAlign w:val="center"/>
          </w:tcPr>
          <w:p>
            <w:pPr>
              <w:pStyle w:val="TableContents"/>
              <w:bidi w:val="0"/>
              <w:spacing w:before="0" w:after="0"/>
              <w:ind w:left="0" w:right="0" w:hanging="0"/>
              <w:jc w:val="left"/>
              <w:rPr/>
            </w:pPr>
            <w:r>
              <w:rPr/>
              <w:t>​</w:t>
            </w:r>
          </w:p>
        </w:tc>
        <w:tc>
          <w:tcPr>
            <w:tcW w:w="331" w:type="dxa"/>
            <w:tcBorders/>
            <w:shd w:fill="CCEEFF" w:val="clear"/>
            <w:vAlign w:val="center"/>
          </w:tcPr>
          <w:p>
            <w:pPr>
              <w:pStyle w:val="TableContents"/>
              <w:bidi w:val="0"/>
              <w:spacing w:before="0" w:after="0"/>
              <w:ind w:left="0" w:right="0" w:hanging="0"/>
              <w:jc w:val="left"/>
              <w:rPr/>
            </w:pPr>
            <w:r>
              <w:rPr/>
              <w:t> </w:t>
            </w:r>
          </w:p>
        </w:tc>
        <w:tc>
          <w:tcPr>
            <w:tcW w:w="5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512" w:type="dxa"/>
            <w:tcBorders/>
            <w:shd w:fill="CCEEFF" w:val="clear"/>
            <w:vAlign w:val="center"/>
          </w:tcPr>
          <w:p>
            <w:pPr>
              <w:pStyle w:val="TableContents"/>
              <w:bidi w:val="0"/>
              <w:spacing w:before="0" w:after="0"/>
              <w:ind w:left="0" w:right="0" w:hanging="0"/>
              <w:jc w:val="left"/>
              <w:rPr/>
            </w:pPr>
            <w:r>
              <w:rPr/>
              <w:t>​</w:t>
            </w:r>
          </w:p>
        </w:tc>
        <w:tc>
          <w:tcPr>
            <w:tcW w:w="331" w:type="dxa"/>
            <w:tcBorders/>
            <w:shd w:fill="CCEEFF" w:val="clear"/>
            <w:vAlign w:val="center"/>
          </w:tcPr>
          <w:p>
            <w:pPr>
              <w:pStyle w:val="TableContents"/>
              <w:bidi w:val="0"/>
              <w:spacing w:before="0" w:after="0"/>
              <w:ind w:left="0" w:right="0" w:hanging="0"/>
              <w:jc w:val="left"/>
              <w:rPr/>
            </w:pPr>
            <w:r>
              <w:rPr/>
              <w:t> </w:t>
            </w:r>
          </w:p>
        </w:tc>
        <w:tc>
          <w:tcPr>
            <w:tcW w:w="5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26" w:type="dxa"/>
            <w:tcBorders/>
            <w:shd w:fill="CCEEFF" w:val="clear"/>
            <w:vAlign w:val="center"/>
          </w:tcPr>
          <w:p>
            <w:pPr>
              <w:pStyle w:val="TableContents"/>
              <w:bidi w:val="0"/>
              <w:spacing w:before="0" w:after="0"/>
              <w:ind w:left="0" w:right="0" w:hanging="0"/>
              <w:jc w:val="left"/>
              <w:rPr/>
            </w:pPr>
            <w:r>
              <w:rPr/>
              <w:t>​</w:t>
            </w:r>
          </w:p>
        </w:tc>
        <w:tc>
          <w:tcPr>
            <w:tcW w:w="289" w:type="dxa"/>
            <w:tcBorders/>
            <w:shd w:fill="CCEEFF" w:val="clear"/>
            <w:vAlign w:val="center"/>
          </w:tcPr>
          <w:p>
            <w:pPr>
              <w:pStyle w:val="TableContents"/>
              <w:bidi w:val="0"/>
              <w:spacing w:before="0" w:after="0"/>
              <w:ind w:left="0" w:right="0" w:hanging="0"/>
              <w:jc w:val="left"/>
              <w:rPr/>
            </w:pPr>
            <w:r>
              <w:rPr/>
              <w:t> </w:t>
            </w:r>
          </w:p>
        </w:tc>
        <w:tc>
          <w:tcPr>
            <w:tcW w:w="4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447" w:type="dxa"/>
            <w:tcBorders/>
            <w:shd w:fill="CCEEFF" w:val="clear"/>
            <w:vAlign w:val="center"/>
          </w:tcPr>
          <w:p>
            <w:pPr>
              <w:pStyle w:val="TableContents"/>
              <w:bidi w:val="0"/>
              <w:spacing w:before="0" w:after="0"/>
              <w:ind w:left="0" w:right="0" w:hanging="0"/>
              <w:jc w:val="left"/>
              <w:rPr/>
            </w:pPr>
            <w:r>
              <w:rPr/>
              <w:t>​</w:t>
            </w:r>
          </w:p>
        </w:tc>
        <w:tc>
          <w:tcPr>
            <w:tcW w:w="289" w:type="dxa"/>
            <w:tcBorders/>
            <w:shd w:fill="CCEEFF" w:val="clear"/>
            <w:vAlign w:val="center"/>
          </w:tcPr>
          <w:p>
            <w:pPr>
              <w:pStyle w:val="TableContents"/>
              <w:bidi w:val="0"/>
              <w:spacing w:before="0" w:after="0"/>
              <w:ind w:left="0" w:right="0" w:hanging="0"/>
              <w:jc w:val="left"/>
              <w:rPr/>
            </w:pPr>
            <w:r>
              <w:rPr/>
              <w:t> </w:t>
            </w:r>
          </w:p>
        </w:tc>
        <w:tc>
          <w:tcPr>
            <w:tcW w:w="6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r>
      <w:tr>
        <w:trPr/>
        <w:tc>
          <w:tcPr>
            <w:tcW w:w="49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earned on notes receivable and other interest</w:t>
            </w:r>
          </w:p>
        </w:tc>
        <w:tc>
          <w:tcPr>
            <w:tcW w:w="326" w:type="dxa"/>
            <w:tcBorders/>
            <w:vAlign w:val="center"/>
          </w:tcPr>
          <w:p>
            <w:pPr>
              <w:pStyle w:val="TableContents"/>
              <w:bidi w:val="0"/>
              <w:spacing w:before="0" w:after="0"/>
              <w:ind w:left="0" w:right="0" w:hanging="0"/>
              <w:jc w:val="left"/>
              <w:rPr/>
            </w:pPr>
            <w:r>
              <w:rPr/>
              <w:t>​</w:t>
            </w:r>
          </w:p>
        </w:tc>
        <w:tc>
          <w:tcPr>
            <w:tcW w:w="33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6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c>
          <w:tcPr>
            <w:tcW w:w="512" w:type="dxa"/>
            <w:tcBorders/>
            <w:vAlign w:val="center"/>
          </w:tcPr>
          <w:p>
            <w:pPr>
              <w:pStyle w:val="TableContents"/>
              <w:bidi w:val="0"/>
              <w:spacing w:before="0" w:after="0"/>
              <w:ind w:left="0" w:right="0" w:hanging="0"/>
              <w:jc w:val="left"/>
              <w:rPr/>
            </w:pPr>
            <w:r>
              <w:rPr/>
              <w:t>​</w:t>
            </w:r>
          </w:p>
        </w:tc>
        <w:tc>
          <w:tcPr>
            <w:tcW w:w="33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6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326" w:type="dxa"/>
            <w:tcBorders/>
            <w:vAlign w:val="center"/>
          </w:tcPr>
          <w:p>
            <w:pPr>
              <w:pStyle w:val="TableContents"/>
              <w:bidi w:val="0"/>
              <w:spacing w:before="0" w:after="0"/>
              <w:ind w:left="0" w:right="0" w:hanging="0"/>
              <w:jc w:val="left"/>
              <w:rPr/>
            </w:pPr>
            <w:r>
              <w:rPr/>
              <w:t>​</w:t>
            </w:r>
          </w:p>
        </w:tc>
        <w:tc>
          <w:tcPr>
            <w:tcW w:w="28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9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w:t>
            </w:r>
          </w:p>
        </w:tc>
        <w:tc>
          <w:tcPr>
            <w:tcW w:w="447" w:type="dxa"/>
            <w:tcBorders/>
            <w:vAlign w:val="center"/>
          </w:tcPr>
          <w:p>
            <w:pPr>
              <w:pStyle w:val="TableContents"/>
              <w:bidi w:val="0"/>
              <w:spacing w:before="0" w:after="0"/>
              <w:ind w:left="0" w:right="0" w:hanging="0"/>
              <w:jc w:val="left"/>
              <w:rPr/>
            </w:pPr>
            <w:r>
              <w:rPr/>
              <w:t>​</w:t>
            </w:r>
          </w:p>
        </w:tc>
        <w:tc>
          <w:tcPr>
            <w:tcW w:w="28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3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r>
      <w:tr>
        <w:trPr/>
        <w:tc>
          <w:tcPr>
            <w:tcW w:w="496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investment income, net</w:t>
            </w:r>
          </w:p>
        </w:tc>
        <w:tc>
          <w:tcPr>
            <w:tcW w:w="326" w:type="dxa"/>
            <w:tcBorders/>
            <w:shd w:fill="CCEEFF" w:val="clear"/>
            <w:vAlign w:val="center"/>
          </w:tcPr>
          <w:p>
            <w:pPr>
              <w:pStyle w:val="TableContents"/>
              <w:bidi w:val="0"/>
              <w:spacing w:before="0" w:after="0"/>
              <w:ind w:left="0" w:right="0" w:hanging="0"/>
              <w:jc w:val="left"/>
              <w:rPr/>
            </w:pPr>
            <w:r>
              <w:rPr/>
              <w:t>​</w:t>
            </w:r>
          </w:p>
        </w:tc>
        <w:tc>
          <w:tcPr>
            <w:tcW w:w="33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6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3.2</w:t>
            </w:r>
          </w:p>
        </w:tc>
        <w:tc>
          <w:tcPr>
            <w:tcW w:w="512" w:type="dxa"/>
            <w:tcBorders/>
            <w:shd w:fill="CCEEFF" w:val="clear"/>
            <w:vAlign w:val="center"/>
          </w:tcPr>
          <w:p>
            <w:pPr>
              <w:pStyle w:val="TableContents"/>
              <w:bidi w:val="0"/>
              <w:spacing w:before="0" w:after="0"/>
              <w:ind w:left="0" w:right="0" w:hanging="0"/>
              <w:jc w:val="left"/>
              <w:rPr/>
            </w:pPr>
            <w:r>
              <w:rPr/>
              <w:t>​</w:t>
            </w:r>
          </w:p>
        </w:tc>
        <w:tc>
          <w:tcPr>
            <w:tcW w:w="33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6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2.5</w:t>
            </w:r>
          </w:p>
        </w:tc>
        <w:tc>
          <w:tcPr>
            <w:tcW w:w="326" w:type="dxa"/>
            <w:tcBorders/>
            <w:shd w:fill="CCEEFF" w:val="clear"/>
            <w:vAlign w:val="center"/>
          </w:tcPr>
          <w:p>
            <w:pPr>
              <w:pStyle w:val="TableContents"/>
              <w:bidi w:val="0"/>
              <w:spacing w:before="0" w:after="0"/>
              <w:ind w:left="0" w:right="0" w:hanging="0"/>
              <w:jc w:val="left"/>
              <w:rPr/>
            </w:pPr>
            <w:r>
              <w:rPr/>
              <w:t>​</w:t>
            </w:r>
          </w:p>
        </w:tc>
        <w:tc>
          <w:tcPr>
            <w:tcW w:w="28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6.1</w:t>
            </w:r>
          </w:p>
        </w:tc>
        <w:tc>
          <w:tcPr>
            <w:tcW w:w="447" w:type="dxa"/>
            <w:tcBorders/>
            <w:shd w:fill="CCEEFF" w:val="clear"/>
            <w:vAlign w:val="center"/>
          </w:tcPr>
          <w:p>
            <w:pPr>
              <w:pStyle w:val="TableContents"/>
              <w:bidi w:val="0"/>
              <w:spacing w:before="0" w:after="0"/>
              <w:ind w:left="0" w:right="0" w:hanging="0"/>
              <w:jc w:val="left"/>
              <w:rPr/>
            </w:pPr>
            <w:r>
              <w:rPr/>
              <w:t>​</w:t>
            </w:r>
          </w:p>
        </w:tc>
        <w:tc>
          <w:tcPr>
            <w:tcW w:w="28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39"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4.8</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Investment income, net increased $0.7 million to $3.2 million for the three months ended June 30, 2023, as compared to $2.5 million in the same period in 2022. Investment income, net increased $1.3 million to $6.1 million for the six months ended June 30, 2023, as compared to $4.8 million in the same period in 2022. The increases were primarily due to higher interest rates earned on our investments and cash equivalents in the current periods. The increases were also due to interest earned on the unimproved land contribution to our unconsolidated Latitude Margaritaville Watersound JV related to increased home sales transactions in the community in the current periods.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Interest Expense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Interest expense primarily includes interest incurred on project financing, the Senior Notes issued by Northwest Florida Timber Finance, LLC, CDD debt and finance leases, as well as amortization of debt discount and premium and debt issuance costs as detailed in the table below:</w:t>
      </w:r>
    </w:p>
    <w:tbl>
      <w:tblPr>
        <w:tblW w:w="10205" w:type="dxa"/>
        <w:jc w:val="left"/>
        <w:tblInd w:w="0" w:type="dxa"/>
        <w:tblLayout w:type="fixed"/>
        <w:tblCellMar>
          <w:top w:w="0" w:type="dxa"/>
          <w:left w:w="0" w:type="dxa"/>
          <w:bottom w:w="0" w:type="dxa"/>
          <w:right w:w="0" w:type="dxa"/>
        </w:tblCellMar>
      </w:tblPr>
      <w:tblGrid>
        <w:gridCol w:w="5674"/>
        <w:gridCol w:w="326"/>
        <w:gridCol w:w="277"/>
        <w:gridCol w:w="474"/>
        <w:gridCol w:w="428"/>
        <w:gridCol w:w="277"/>
        <w:gridCol w:w="474"/>
        <w:gridCol w:w="326"/>
        <w:gridCol w:w="244"/>
        <w:gridCol w:w="539"/>
        <w:gridCol w:w="377"/>
        <w:gridCol w:w="244"/>
        <w:gridCol w:w="545"/>
      </w:tblGrid>
      <w:tr>
        <w:trPr/>
        <w:tc>
          <w:tcPr>
            <w:tcW w:w="56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4">
                      <wp:simplePos x="0" y="0"/>
                      <wp:positionH relativeFrom="character">
                        <wp:align>left</wp:align>
                      </wp:positionH>
                      <wp:positionV relativeFrom="line">
                        <wp:posOffset>635</wp:posOffset>
                      </wp:positionV>
                      <wp:extent cx="3602990" cy="175260"/>
                      <wp:effectExtent l="0" t="0" r="0" b="0"/>
                      <wp:wrapNone/>
                      <wp:docPr id="833" name="Frame833"/>
                      <a:graphic xmlns:a="http://schemas.openxmlformats.org/drawingml/2006/main">
                        <a:graphicData uri="http://schemas.microsoft.com/office/word/2010/wordprocessingShape">
                          <wps:wsp>
                            <wps:cNvSpPr txBox="1"/>
                            <wps:spPr>
                              <a:xfrm>
                                <a:off x="0" y="0"/>
                                <a:ext cx="3602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5">
                      <wp:simplePos x="0" y="0"/>
                      <wp:positionH relativeFrom="character">
                        <wp:align>left</wp:align>
                      </wp:positionH>
                      <wp:positionV relativeFrom="line">
                        <wp:posOffset>635</wp:posOffset>
                      </wp:positionV>
                      <wp:extent cx="207010" cy="175260"/>
                      <wp:effectExtent l="0" t="0" r="0" b="0"/>
                      <wp:wrapNone/>
                      <wp:docPr id="834" name="Frame8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6">
                      <wp:simplePos x="0" y="0"/>
                      <wp:positionH relativeFrom="character">
                        <wp:align>left</wp:align>
                      </wp:positionH>
                      <wp:positionV relativeFrom="line">
                        <wp:posOffset>635</wp:posOffset>
                      </wp:positionV>
                      <wp:extent cx="175895" cy="175260"/>
                      <wp:effectExtent l="0" t="0" r="0" b="0"/>
                      <wp:wrapNone/>
                      <wp:docPr id="835" name="Frame835"/>
                      <a:graphic xmlns:a="http://schemas.openxmlformats.org/drawingml/2006/main">
                        <a:graphicData uri="http://schemas.microsoft.com/office/word/2010/wordprocessingShape">
                          <wps:wsp>
                            <wps:cNvSpPr txBox="1"/>
                            <wps:spPr>
                              <a:xfrm>
                                <a:off x="0" y="0"/>
                                <a:ext cx="175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7">
                      <wp:simplePos x="0" y="0"/>
                      <wp:positionH relativeFrom="character">
                        <wp:align>left</wp:align>
                      </wp:positionH>
                      <wp:positionV relativeFrom="line">
                        <wp:posOffset>635</wp:posOffset>
                      </wp:positionV>
                      <wp:extent cx="300990" cy="175260"/>
                      <wp:effectExtent l="0" t="0" r="0" b="0"/>
                      <wp:wrapNone/>
                      <wp:docPr id="836" name="Frame836"/>
                      <a:graphic xmlns:a="http://schemas.openxmlformats.org/drawingml/2006/main">
                        <a:graphicData uri="http://schemas.microsoft.com/office/word/2010/wordprocessingShape">
                          <wps:wsp>
                            <wps:cNvSpPr txBox="1"/>
                            <wps:spPr>
                              <a:xfrm>
                                <a:off x="0" y="0"/>
                                <a:ext cx="300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8">
                      <wp:simplePos x="0" y="0"/>
                      <wp:positionH relativeFrom="character">
                        <wp:align>left</wp:align>
                      </wp:positionH>
                      <wp:positionV relativeFrom="line">
                        <wp:posOffset>635</wp:posOffset>
                      </wp:positionV>
                      <wp:extent cx="271780" cy="175260"/>
                      <wp:effectExtent l="0" t="0" r="0" b="0"/>
                      <wp:wrapNone/>
                      <wp:docPr id="837" name="Frame837"/>
                      <a:graphic xmlns:a="http://schemas.openxmlformats.org/drawingml/2006/main">
                        <a:graphicData uri="http://schemas.microsoft.com/office/word/2010/wordprocessingShape">
                          <wps:wsp>
                            <wps:cNvSpPr txBox="1"/>
                            <wps:spPr>
                              <a:xfrm>
                                <a:off x="0" y="0"/>
                                <a:ext cx="271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9">
                      <wp:simplePos x="0" y="0"/>
                      <wp:positionH relativeFrom="character">
                        <wp:align>left</wp:align>
                      </wp:positionH>
                      <wp:positionV relativeFrom="line">
                        <wp:posOffset>635</wp:posOffset>
                      </wp:positionV>
                      <wp:extent cx="175895" cy="175260"/>
                      <wp:effectExtent l="0" t="0" r="0" b="0"/>
                      <wp:wrapNone/>
                      <wp:docPr id="838" name="Frame838"/>
                      <a:graphic xmlns:a="http://schemas.openxmlformats.org/drawingml/2006/main">
                        <a:graphicData uri="http://schemas.microsoft.com/office/word/2010/wordprocessingShape">
                          <wps:wsp>
                            <wps:cNvSpPr txBox="1"/>
                            <wps:spPr>
                              <a:xfrm>
                                <a:off x="0" y="0"/>
                                <a:ext cx="175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0">
                      <wp:simplePos x="0" y="0"/>
                      <wp:positionH relativeFrom="character">
                        <wp:align>left</wp:align>
                      </wp:positionH>
                      <wp:positionV relativeFrom="line">
                        <wp:posOffset>635</wp:posOffset>
                      </wp:positionV>
                      <wp:extent cx="300990" cy="175260"/>
                      <wp:effectExtent l="0" t="0" r="0" b="0"/>
                      <wp:wrapNone/>
                      <wp:docPr id="839" name="Frame839"/>
                      <a:graphic xmlns:a="http://schemas.openxmlformats.org/drawingml/2006/main">
                        <a:graphicData uri="http://schemas.microsoft.com/office/word/2010/wordprocessingShape">
                          <wps:wsp>
                            <wps:cNvSpPr txBox="1"/>
                            <wps:spPr>
                              <a:xfrm>
                                <a:off x="0" y="0"/>
                                <a:ext cx="300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1">
                      <wp:simplePos x="0" y="0"/>
                      <wp:positionH relativeFrom="character">
                        <wp:align>left</wp:align>
                      </wp:positionH>
                      <wp:positionV relativeFrom="line">
                        <wp:posOffset>635</wp:posOffset>
                      </wp:positionV>
                      <wp:extent cx="207010" cy="175260"/>
                      <wp:effectExtent l="0" t="0" r="0" b="0"/>
                      <wp:wrapNone/>
                      <wp:docPr id="840" name="Frame8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2">
                      <wp:simplePos x="0" y="0"/>
                      <wp:positionH relativeFrom="character">
                        <wp:align>left</wp:align>
                      </wp:positionH>
                      <wp:positionV relativeFrom="line">
                        <wp:posOffset>635</wp:posOffset>
                      </wp:positionV>
                      <wp:extent cx="154940" cy="175260"/>
                      <wp:effectExtent l="0" t="0" r="0" b="0"/>
                      <wp:wrapNone/>
                      <wp:docPr id="841" name="Frame841"/>
                      <a:graphic xmlns:a="http://schemas.openxmlformats.org/drawingml/2006/main">
                        <a:graphicData uri="http://schemas.microsoft.com/office/word/2010/wordprocessingShape">
                          <wps:wsp>
                            <wps:cNvSpPr txBox="1"/>
                            <wps:spPr>
                              <a:xfrm>
                                <a:off x="0" y="0"/>
                                <a:ext cx="1549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3">
                      <wp:simplePos x="0" y="0"/>
                      <wp:positionH relativeFrom="character">
                        <wp:align>left</wp:align>
                      </wp:positionH>
                      <wp:positionV relativeFrom="line">
                        <wp:posOffset>635</wp:posOffset>
                      </wp:positionV>
                      <wp:extent cx="342265" cy="175260"/>
                      <wp:effectExtent l="0" t="0" r="0" b="0"/>
                      <wp:wrapNone/>
                      <wp:docPr id="842" name="Frame842"/>
                      <a:graphic xmlns:a="http://schemas.openxmlformats.org/drawingml/2006/main">
                        <a:graphicData uri="http://schemas.microsoft.com/office/word/2010/wordprocessingShape">
                          <wps:wsp>
                            <wps:cNvSpPr txBox="1"/>
                            <wps:spPr>
                              <a:xfrm>
                                <a:off x="0" y="0"/>
                                <a:ext cx="3422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4">
                      <wp:simplePos x="0" y="0"/>
                      <wp:positionH relativeFrom="character">
                        <wp:align>left</wp:align>
                      </wp:positionH>
                      <wp:positionV relativeFrom="line">
                        <wp:posOffset>635</wp:posOffset>
                      </wp:positionV>
                      <wp:extent cx="239395" cy="175260"/>
                      <wp:effectExtent l="0" t="0" r="0" b="0"/>
                      <wp:wrapNone/>
                      <wp:docPr id="843" name="Frame843"/>
                      <a:graphic xmlns:a="http://schemas.openxmlformats.org/drawingml/2006/main">
                        <a:graphicData uri="http://schemas.microsoft.com/office/word/2010/wordprocessingShape">
                          <wps:wsp>
                            <wps:cNvSpPr txBox="1"/>
                            <wps:spPr>
                              <a:xfrm>
                                <a:off x="0" y="0"/>
                                <a:ext cx="2393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5">
                      <wp:simplePos x="0" y="0"/>
                      <wp:positionH relativeFrom="character">
                        <wp:align>left</wp:align>
                      </wp:positionH>
                      <wp:positionV relativeFrom="line">
                        <wp:posOffset>635</wp:posOffset>
                      </wp:positionV>
                      <wp:extent cx="154940" cy="175260"/>
                      <wp:effectExtent l="0" t="0" r="0" b="0"/>
                      <wp:wrapNone/>
                      <wp:docPr id="844" name="Frame844"/>
                      <a:graphic xmlns:a="http://schemas.openxmlformats.org/drawingml/2006/main">
                        <a:graphicData uri="http://schemas.microsoft.com/office/word/2010/wordprocessingShape">
                          <wps:wsp>
                            <wps:cNvSpPr txBox="1"/>
                            <wps:spPr>
                              <a:xfrm>
                                <a:off x="0" y="0"/>
                                <a:ext cx="1549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6">
                      <wp:simplePos x="0" y="0"/>
                      <wp:positionH relativeFrom="character">
                        <wp:align>left</wp:align>
                      </wp:positionH>
                      <wp:positionV relativeFrom="line">
                        <wp:posOffset>635</wp:posOffset>
                      </wp:positionV>
                      <wp:extent cx="346075" cy="175260"/>
                      <wp:effectExtent l="0" t="0" r="0" b="0"/>
                      <wp:wrapNone/>
                      <wp:docPr id="845" name="Frame845"/>
                      <a:graphic xmlns:a="http://schemas.openxmlformats.org/drawingml/2006/main">
                        <a:graphicData uri="http://schemas.microsoft.com/office/word/2010/wordprocessingShape">
                          <wps:wsp>
                            <wps:cNvSpPr txBox="1"/>
                            <wps:spPr>
                              <a:xfrm>
                                <a:off x="0" y="0"/>
                                <a:ext cx="3460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67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9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26" w:type="dxa"/>
            <w:tcBorders/>
            <w:vAlign w:val="center"/>
          </w:tcPr>
          <w:p>
            <w:pPr>
              <w:pStyle w:val="TableContents"/>
              <w:bidi w:val="0"/>
              <w:spacing w:before="0" w:after="0"/>
              <w:ind w:left="0" w:right="0" w:hanging="0"/>
              <w:jc w:val="center"/>
              <w:rPr/>
            </w:pPr>
            <w:r>
              <w:rPr/>
              <w:t>​</w:t>
            </w:r>
          </w:p>
        </w:tc>
        <w:tc>
          <w:tcPr>
            <w:tcW w:w="194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567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7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28" w:type="dxa"/>
            <w:tcBorders/>
            <w:vAlign w:val="center"/>
          </w:tcPr>
          <w:p>
            <w:pPr>
              <w:pStyle w:val="TableContents"/>
              <w:bidi w:val="0"/>
              <w:spacing w:before="0" w:after="0"/>
              <w:ind w:left="0" w:right="0" w:hanging="0"/>
              <w:jc w:val="center"/>
              <w:rPr/>
            </w:pPr>
            <w:r>
              <w:rPr/>
              <w:t>    </w:t>
            </w:r>
          </w:p>
        </w:tc>
        <w:tc>
          <w:tcPr>
            <w:tcW w:w="7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center"/>
              <w:rPr/>
            </w:pPr>
            <w:r>
              <w:rPr/>
              <w:t>    </w:t>
            </w:r>
          </w:p>
        </w:tc>
        <w:tc>
          <w:tcPr>
            <w:tcW w:w="78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77" w:type="dxa"/>
            <w:tcBorders/>
            <w:vAlign w:val="center"/>
          </w:tcPr>
          <w:p>
            <w:pPr>
              <w:pStyle w:val="TableContents"/>
              <w:bidi w:val="0"/>
              <w:spacing w:before="0" w:after="0"/>
              <w:ind w:left="0" w:right="0" w:hanging="0"/>
              <w:jc w:val="center"/>
              <w:rPr/>
            </w:pPr>
            <w:r>
              <w:rPr/>
              <w:t>    </w:t>
            </w:r>
          </w:p>
        </w:tc>
        <w:tc>
          <w:tcPr>
            <w:tcW w:w="7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1020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567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4205" w:type="dxa"/>
            <w:gridSpan w:val="11"/>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millions</w:t>
            </w:r>
          </w:p>
        </w:tc>
      </w:tr>
      <w:tr>
        <w:trPr/>
        <w:tc>
          <w:tcPr>
            <w:tcW w:w="567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incurred for project financing and other interest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428"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26" w:type="dxa"/>
            <w:tcBorders/>
            <w:shd w:fill="CCEEFF" w:val="clear"/>
            <w:vAlign w:val="center"/>
          </w:tcPr>
          <w:p>
            <w:pPr>
              <w:pStyle w:val="TableContents"/>
              <w:bidi w:val="0"/>
              <w:spacing w:before="0" w:after="0"/>
              <w:ind w:left="0" w:right="0" w:hanging="0"/>
              <w:jc w:val="left"/>
              <w:rPr/>
            </w:pPr>
            <w:r>
              <w:rPr/>
              <w:t>​</w:t>
            </w:r>
          </w:p>
        </w:tc>
        <w:tc>
          <w:tcPr>
            <w:tcW w:w="2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w:t>
            </w:r>
          </w:p>
        </w:tc>
        <w:tc>
          <w:tcPr>
            <w:tcW w:w="377" w:type="dxa"/>
            <w:tcBorders/>
            <w:shd w:fill="CCEEFF" w:val="clear"/>
            <w:vAlign w:val="center"/>
          </w:tcPr>
          <w:p>
            <w:pPr>
              <w:pStyle w:val="TableContents"/>
              <w:bidi w:val="0"/>
              <w:spacing w:before="0" w:after="0"/>
              <w:ind w:left="0" w:right="0" w:hanging="0"/>
              <w:jc w:val="left"/>
              <w:rPr/>
            </w:pPr>
            <w:r>
              <w:rPr/>
              <w:t>​</w:t>
            </w:r>
          </w:p>
        </w:tc>
        <w:tc>
          <w:tcPr>
            <w:tcW w:w="2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r>
      <w:tr>
        <w:trPr/>
        <w:tc>
          <w:tcPr>
            <w:tcW w:w="567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 and amortization of discount and issuance costs for Senior Notes issued by special purpose entity</w:t>
            </w:r>
          </w:p>
        </w:tc>
        <w:tc>
          <w:tcPr>
            <w:tcW w:w="326" w:type="dxa"/>
            <w:tcBorders/>
            <w:vAlign w:val="center"/>
          </w:tcPr>
          <w:p>
            <w:pPr>
              <w:pStyle w:val="TableContents"/>
              <w:bidi w:val="0"/>
              <w:spacing w:before="0" w:after="0"/>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428" w:type="dxa"/>
            <w:tcBorders/>
            <w:vAlign w:val="center"/>
          </w:tcPr>
          <w:p>
            <w:pPr>
              <w:pStyle w:val="TableContents"/>
              <w:bidi w:val="0"/>
              <w:spacing w:before="0" w:after="0"/>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326" w:type="dxa"/>
            <w:tcBorders/>
            <w:vAlign w:val="center"/>
          </w:tcPr>
          <w:p>
            <w:pPr>
              <w:pStyle w:val="TableContents"/>
              <w:bidi w:val="0"/>
              <w:spacing w:before="0" w:after="0"/>
              <w:ind w:left="0" w:right="0" w:hanging="0"/>
              <w:jc w:val="left"/>
              <w:rPr/>
            </w:pPr>
            <w:r>
              <w:rPr/>
              <w:t>​</w:t>
            </w:r>
          </w:p>
        </w:tc>
        <w:tc>
          <w:tcPr>
            <w:tcW w:w="24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3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377" w:type="dxa"/>
            <w:tcBorders/>
            <w:vAlign w:val="center"/>
          </w:tcPr>
          <w:p>
            <w:pPr>
              <w:pStyle w:val="TableContents"/>
              <w:bidi w:val="0"/>
              <w:spacing w:before="0" w:after="0"/>
              <w:ind w:left="0" w:right="0" w:hanging="0"/>
              <w:jc w:val="left"/>
              <w:rPr/>
            </w:pPr>
            <w:r>
              <w:rPr/>
              <w:t>​</w:t>
            </w:r>
          </w:p>
        </w:tc>
        <w:tc>
          <w:tcPr>
            <w:tcW w:w="24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4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r>
      <w:tr>
        <w:trPr/>
        <w:tc>
          <w:tcPr>
            <w:tcW w:w="5674"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interest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7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7.2</w:t>
            </w:r>
          </w:p>
        </w:tc>
        <w:tc>
          <w:tcPr>
            <w:tcW w:w="428" w:type="dxa"/>
            <w:tcBorders/>
            <w:shd w:fill="CCEEFF" w:val="clear"/>
            <w:vAlign w:val="center"/>
          </w:tcPr>
          <w:p>
            <w:pPr>
              <w:pStyle w:val="TableContents"/>
              <w:bidi w:val="0"/>
              <w:spacing w:before="0" w:after="0"/>
              <w:ind w:left="0" w:right="0" w:hanging="0"/>
              <w:jc w:val="left"/>
              <w:rPr/>
            </w:pPr>
            <w:r>
              <w:rPr/>
              <w:t>​</w:t>
            </w:r>
          </w:p>
        </w:tc>
        <w:tc>
          <w:tcPr>
            <w:tcW w:w="27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4.1</w:t>
            </w:r>
          </w:p>
        </w:tc>
        <w:tc>
          <w:tcPr>
            <w:tcW w:w="326" w:type="dxa"/>
            <w:tcBorders/>
            <w:shd w:fill="CCEEFF" w:val="clear"/>
            <w:vAlign w:val="center"/>
          </w:tcPr>
          <w:p>
            <w:pPr>
              <w:pStyle w:val="TableContents"/>
              <w:bidi w:val="0"/>
              <w:spacing w:before="0" w:after="0"/>
              <w:ind w:left="0" w:right="0" w:hanging="0"/>
              <w:jc w:val="left"/>
              <w:rPr/>
            </w:pPr>
            <w:r>
              <w:rPr/>
              <w:t>​</w:t>
            </w:r>
          </w:p>
        </w:tc>
        <w:tc>
          <w:tcPr>
            <w:tcW w:w="24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3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13.4</w:t>
            </w:r>
          </w:p>
        </w:tc>
        <w:tc>
          <w:tcPr>
            <w:tcW w:w="377" w:type="dxa"/>
            <w:tcBorders/>
            <w:shd w:fill="CCEEFF" w:val="clear"/>
            <w:vAlign w:val="center"/>
          </w:tcPr>
          <w:p>
            <w:pPr>
              <w:pStyle w:val="TableContents"/>
              <w:bidi w:val="0"/>
              <w:spacing w:before="0" w:after="0"/>
              <w:ind w:left="0" w:right="0" w:hanging="0"/>
              <w:jc w:val="left"/>
              <w:rPr/>
            </w:pPr>
            <w:r>
              <w:rPr/>
              <w:t>​</w:t>
            </w:r>
          </w:p>
        </w:tc>
        <w:tc>
          <w:tcPr>
            <w:tcW w:w="24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45"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8.2</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Interest expense increased $3.1 million, or 75.6%, to $7.2 million during the three months ended June 30, 2023, as compared to $4.1 million in the same period in 2022. Interest expense increased $5.2 million, or 63.4%, to $13.4 million during the six months ended June 30, 2023, as compared to $8.2 million in the same period in 2022. The increase in interest expense is primarily related to the increase in project financing and higher interest rates. See Note 9. </w:t>
      </w:r>
      <w:r>
        <w:rPr>
          <w:rFonts w:ascii="Times New Roman;Times;serif" w:hAnsi="Times New Roman;Times;serif"/>
          <w:i/>
          <w:sz w:val="20"/>
        </w:rPr>
        <w:t>Debt, Net</w:t>
      </w:r>
      <w:r>
        <w:rPr>
          <w:rFonts w:ascii="Times New Roman;Times;serif" w:hAnsi="Times New Roman;Times;serif"/>
          <w:sz w:val="20"/>
        </w:rPr>
        <w:t xml:space="preserve"> for additional information regarding project financing.</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Gain on Contributions to Unconsolidated Joint Ventures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Gain on contributions to unconsolidated joint ventures includes gain on land and additional infrastructure improvements contributed to our unconsolidated JVs as detailed in the table below. See Note 4. </w:t>
      </w:r>
      <w:r>
        <w:rPr>
          <w:rFonts w:ascii="Times New Roman;Times;serif" w:hAnsi="Times New Roman;Times;serif"/>
          <w:i/>
          <w:sz w:val="20"/>
        </w:rPr>
        <w:t>Joint Ventures</w:t>
      </w:r>
      <w:r>
        <w:rPr>
          <w:rFonts w:ascii="Times New Roman;Times;serif" w:hAnsi="Times New Roman;Times;serif"/>
          <w:sz w:val="20"/>
        </w:rPr>
        <w:t xml:space="preserve"> for additional information.</w:t>
      </w:r>
    </w:p>
    <w:tbl>
      <w:tblPr>
        <w:tblW w:w="9966" w:type="dxa"/>
        <w:jc w:val="left"/>
        <w:tblInd w:w="0" w:type="dxa"/>
        <w:tblLayout w:type="fixed"/>
        <w:tblCellMar>
          <w:top w:w="0" w:type="dxa"/>
          <w:left w:w="0" w:type="dxa"/>
          <w:bottom w:w="0" w:type="dxa"/>
          <w:right w:w="0" w:type="dxa"/>
        </w:tblCellMar>
      </w:tblPr>
      <w:tblGrid>
        <w:gridCol w:w="4846"/>
        <w:gridCol w:w="326"/>
        <w:gridCol w:w="335"/>
        <w:gridCol w:w="549"/>
        <w:gridCol w:w="517"/>
        <w:gridCol w:w="335"/>
        <w:gridCol w:w="573"/>
        <w:gridCol w:w="326"/>
        <w:gridCol w:w="289"/>
        <w:gridCol w:w="495"/>
        <w:gridCol w:w="447"/>
        <w:gridCol w:w="289"/>
        <w:gridCol w:w="639"/>
      </w:tblGrid>
      <w:tr>
        <w:trPr/>
        <w:tc>
          <w:tcPr>
            <w:tcW w:w="4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7">
                      <wp:simplePos x="0" y="0"/>
                      <wp:positionH relativeFrom="character">
                        <wp:align>left</wp:align>
                      </wp:positionH>
                      <wp:positionV relativeFrom="line">
                        <wp:posOffset>635</wp:posOffset>
                      </wp:positionV>
                      <wp:extent cx="3077210" cy="175260"/>
                      <wp:effectExtent l="0" t="0" r="0" b="0"/>
                      <wp:wrapNone/>
                      <wp:docPr id="846" name="Frame846"/>
                      <a:graphic xmlns:a="http://schemas.openxmlformats.org/drawingml/2006/main">
                        <a:graphicData uri="http://schemas.microsoft.com/office/word/2010/wordprocessingShape">
                          <wps:wsp>
                            <wps:cNvSpPr txBox="1"/>
                            <wps:spPr>
                              <a:xfrm>
                                <a:off x="0" y="0"/>
                                <a:ext cx="3077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8">
                      <wp:simplePos x="0" y="0"/>
                      <wp:positionH relativeFrom="character">
                        <wp:align>left</wp:align>
                      </wp:positionH>
                      <wp:positionV relativeFrom="line">
                        <wp:posOffset>635</wp:posOffset>
                      </wp:positionV>
                      <wp:extent cx="207010" cy="175260"/>
                      <wp:effectExtent l="0" t="0" r="0" b="0"/>
                      <wp:wrapNone/>
                      <wp:docPr id="847" name="Frame8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9">
                      <wp:simplePos x="0" y="0"/>
                      <wp:positionH relativeFrom="character">
                        <wp:align>left</wp:align>
                      </wp:positionH>
                      <wp:positionV relativeFrom="line">
                        <wp:posOffset>635</wp:posOffset>
                      </wp:positionV>
                      <wp:extent cx="212725" cy="175260"/>
                      <wp:effectExtent l="0" t="0" r="0" b="0"/>
                      <wp:wrapNone/>
                      <wp:docPr id="848" name="Frame848"/>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0">
                      <wp:simplePos x="0" y="0"/>
                      <wp:positionH relativeFrom="character">
                        <wp:align>left</wp:align>
                      </wp:positionH>
                      <wp:positionV relativeFrom="line">
                        <wp:posOffset>635</wp:posOffset>
                      </wp:positionV>
                      <wp:extent cx="348615" cy="175260"/>
                      <wp:effectExtent l="0" t="0" r="0" b="0"/>
                      <wp:wrapNone/>
                      <wp:docPr id="849" name="Frame849"/>
                      <a:graphic xmlns:a="http://schemas.openxmlformats.org/drawingml/2006/main">
                        <a:graphicData uri="http://schemas.microsoft.com/office/word/2010/wordprocessingShape">
                          <wps:wsp>
                            <wps:cNvSpPr txBox="1"/>
                            <wps:spPr>
                              <a:xfrm>
                                <a:off x="0" y="0"/>
                                <a:ext cx="3486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1">
                      <wp:simplePos x="0" y="0"/>
                      <wp:positionH relativeFrom="character">
                        <wp:align>left</wp:align>
                      </wp:positionH>
                      <wp:positionV relativeFrom="line">
                        <wp:posOffset>635</wp:posOffset>
                      </wp:positionV>
                      <wp:extent cx="328295" cy="175260"/>
                      <wp:effectExtent l="0" t="0" r="0" b="0"/>
                      <wp:wrapNone/>
                      <wp:docPr id="850" name="Frame850"/>
                      <a:graphic xmlns:a="http://schemas.openxmlformats.org/drawingml/2006/main">
                        <a:graphicData uri="http://schemas.microsoft.com/office/word/2010/wordprocessingShape">
                          <wps:wsp>
                            <wps:cNvSpPr txBox="1"/>
                            <wps:spPr>
                              <a:xfrm>
                                <a:off x="0" y="0"/>
                                <a:ext cx="328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2">
                      <wp:simplePos x="0" y="0"/>
                      <wp:positionH relativeFrom="character">
                        <wp:align>left</wp:align>
                      </wp:positionH>
                      <wp:positionV relativeFrom="line">
                        <wp:posOffset>635</wp:posOffset>
                      </wp:positionV>
                      <wp:extent cx="212725" cy="175260"/>
                      <wp:effectExtent l="0" t="0" r="0" b="0"/>
                      <wp:wrapNone/>
                      <wp:docPr id="851" name="Frame851"/>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3">
                      <wp:simplePos x="0" y="0"/>
                      <wp:positionH relativeFrom="character">
                        <wp:align>left</wp:align>
                      </wp:positionH>
                      <wp:positionV relativeFrom="line">
                        <wp:posOffset>635</wp:posOffset>
                      </wp:positionV>
                      <wp:extent cx="363855" cy="175260"/>
                      <wp:effectExtent l="0" t="0" r="0" b="0"/>
                      <wp:wrapNone/>
                      <wp:docPr id="852" name="Frame852"/>
                      <a:graphic xmlns:a="http://schemas.openxmlformats.org/drawingml/2006/main">
                        <a:graphicData uri="http://schemas.microsoft.com/office/word/2010/wordprocessingShape">
                          <wps:wsp>
                            <wps:cNvSpPr txBox="1"/>
                            <wps:spPr>
                              <a:xfrm>
                                <a:off x="0" y="0"/>
                                <a:ext cx="3638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4">
                      <wp:simplePos x="0" y="0"/>
                      <wp:positionH relativeFrom="character">
                        <wp:align>left</wp:align>
                      </wp:positionH>
                      <wp:positionV relativeFrom="line">
                        <wp:posOffset>635</wp:posOffset>
                      </wp:positionV>
                      <wp:extent cx="207010" cy="175260"/>
                      <wp:effectExtent l="0" t="0" r="0" b="0"/>
                      <wp:wrapNone/>
                      <wp:docPr id="853" name="Frame8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5">
                      <wp:simplePos x="0" y="0"/>
                      <wp:positionH relativeFrom="character">
                        <wp:align>left</wp:align>
                      </wp:positionH>
                      <wp:positionV relativeFrom="line">
                        <wp:posOffset>635</wp:posOffset>
                      </wp:positionV>
                      <wp:extent cx="183515" cy="175260"/>
                      <wp:effectExtent l="0" t="0" r="0" b="0"/>
                      <wp:wrapNone/>
                      <wp:docPr id="854" name="Frame854"/>
                      <a:graphic xmlns:a="http://schemas.openxmlformats.org/drawingml/2006/main">
                        <a:graphicData uri="http://schemas.microsoft.com/office/word/2010/wordprocessingShape">
                          <wps:wsp>
                            <wps:cNvSpPr txBox="1"/>
                            <wps:spPr>
                              <a:xfrm>
                                <a:off x="0" y="0"/>
                                <a:ext cx="1835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6">
                      <wp:simplePos x="0" y="0"/>
                      <wp:positionH relativeFrom="character">
                        <wp:align>left</wp:align>
                      </wp:positionH>
                      <wp:positionV relativeFrom="line">
                        <wp:posOffset>635</wp:posOffset>
                      </wp:positionV>
                      <wp:extent cx="314325" cy="175260"/>
                      <wp:effectExtent l="0" t="0" r="0" b="0"/>
                      <wp:wrapNone/>
                      <wp:docPr id="855" name="Frame855"/>
                      <a:graphic xmlns:a="http://schemas.openxmlformats.org/drawingml/2006/main">
                        <a:graphicData uri="http://schemas.microsoft.com/office/word/2010/wordprocessingShape">
                          <wps:wsp>
                            <wps:cNvSpPr txBox="1"/>
                            <wps:spPr>
                              <a:xfrm>
                                <a:off x="0" y="0"/>
                                <a:ext cx="314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7">
                      <wp:simplePos x="0" y="0"/>
                      <wp:positionH relativeFrom="character">
                        <wp:align>left</wp:align>
                      </wp:positionH>
                      <wp:positionV relativeFrom="line">
                        <wp:posOffset>635</wp:posOffset>
                      </wp:positionV>
                      <wp:extent cx="283845" cy="175260"/>
                      <wp:effectExtent l="0" t="0" r="0" b="0"/>
                      <wp:wrapNone/>
                      <wp:docPr id="856" name="Frame856"/>
                      <a:graphic xmlns:a="http://schemas.openxmlformats.org/drawingml/2006/main">
                        <a:graphicData uri="http://schemas.microsoft.com/office/word/2010/wordprocessingShape">
                          <wps:wsp>
                            <wps:cNvSpPr txBox="1"/>
                            <wps:spPr>
                              <a:xfrm>
                                <a:off x="0" y="0"/>
                                <a:ext cx="283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8">
                      <wp:simplePos x="0" y="0"/>
                      <wp:positionH relativeFrom="character">
                        <wp:align>left</wp:align>
                      </wp:positionH>
                      <wp:positionV relativeFrom="line">
                        <wp:posOffset>635</wp:posOffset>
                      </wp:positionV>
                      <wp:extent cx="183515" cy="175260"/>
                      <wp:effectExtent l="0" t="0" r="0" b="0"/>
                      <wp:wrapNone/>
                      <wp:docPr id="857" name="Frame857"/>
                      <a:graphic xmlns:a="http://schemas.openxmlformats.org/drawingml/2006/main">
                        <a:graphicData uri="http://schemas.microsoft.com/office/word/2010/wordprocessingShape">
                          <wps:wsp>
                            <wps:cNvSpPr txBox="1"/>
                            <wps:spPr>
                              <a:xfrm>
                                <a:off x="0" y="0"/>
                                <a:ext cx="1835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9">
                      <wp:simplePos x="0" y="0"/>
                      <wp:positionH relativeFrom="character">
                        <wp:align>left</wp:align>
                      </wp:positionH>
                      <wp:positionV relativeFrom="line">
                        <wp:posOffset>635</wp:posOffset>
                      </wp:positionV>
                      <wp:extent cx="405765" cy="175260"/>
                      <wp:effectExtent l="0" t="0" r="0" b="0"/>
                      <wp:wrapNone/>
                      <wp:docPr id="858" name="Frame858"/>
                      <a:graphic xmlns:a="http://schemas.openxmlformats.org/drawingml/2006/main">
                        <a:graphicData uri="http://schemas.microsoft.com/office/word/2010/wordprocessingShape">
                          <wps:wsp>
                            <wps:cNvSpPr txBox="1"/>
                            <wps:spPr>
                              <a:xfrm>
                                <a:off x="0" y="0"/>
                                <a:ext cx="405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8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30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26" w:type="dxa"/>
            <w:tcBorders/>
            <w:vAlign w:val="center"/>
          </w:tcPr>
          <w:p>
            <w:pPr>
              <w:pStyle w:val="TableContents"/>
              <w:bidi w:val="0"/>
              <w:spacing w:before="0" w:after="0"/>
              <w:ind w:left="0" w:right="0" w:hanging="0"/>
              <w:jc w:val="center"/>
              <w:rPr/>
            </w:pPr>
            <w:r>
              <w:rPr/>
              <w:t>​</w:t>
            </w:r>
          </w:p>
        </w:tc>
        <w:tc>
          <w:tcPr>
            <w:tcW w:w="215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48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8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517" w:type="dxa"/>
            <w:tcBorders/>
            <w:vAlign w:val="center"/>
          </w:tcPr>
          <w:p>
            <w:pPr>
              <w:pStyle w:val="TableContents"/>
              <w:bidi w:val="0"/>
              <w:spacing w:before="0" w:after="0"/>
              <w:ind w:left="0" w:right="0" w:hanging="0"/>
              <w:jc w:val="center"/>
              <w:rPr/>
            </w:pPr>
            <w:r>
              <w:rPr/>
              <w:t>    </w:t>
            </w:r>
          </w:p>
        </w:tc>
        <w:tc>
          <w:tcPr>
            <w:tcW w:w="90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center"/>
              <w:rPr/>
            </w:pPr>
            <w:r>
              <w:rPr/>
              <w:t>    </w:t>
            </w:r>
          </w:p>
        </w:tc>
        <w:tc>
          <w:tcPr>
            <w:tcW w:w="7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47" w:type="dxa"/>
            <w:tcBorders/>
            <w:vAlign w:val="center"/>
          </w:tcPr>
          <w:p>
            <w:pPr>
              <w:pStyle w:val="TableContents"/>
              <w:bidi w:val="0"/>
              <w:spacing w:before="0" w:after="0"/>
              <w:ind w:left="0" w:right="0" w:hanging="0"/>
              <w:jc w:val="center"/>
              <w:rPr/>
            </w:pPr>
            <w:r>
              <w:rPr/>
              <w:t>    </w:t>
            </w:r>
          </w:p>
        </w:tc>
        <w:tc>
          <w:tcPr>
            <w:tcW w:w="92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9966"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48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4794" w:type="dxa"/>
            <w:gridSpan w:val="11"/>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millions</w:t>
            </w:r>
          </w:p>
        </w:tc>
      </w:tr>
      <w:tr>
        <w:trPr/>
        <w:tc>
          <w:tcPr>
            <w:tcW w:w="484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Latitude Margaritaville Watersound JV </w:t>
            </w:r>
            <w:r>
              <w:rPr>
                <w:rFonts w:ascii="Times New Roman;Times;serif" w:hAnsi="Times New Roman;Times;serif"/>
                <w:sz w:val="15"/>
              </w:rPr>
              <w:t>(a)</w:t>
            </w:r>
          </w:p>
        </w:tc>
        <w:tc>
          <w:tcPr>
            <w:tcW w:w="326" w:type="dxa"/>
            <w:tcBorders/>
            <w:shd w:fill="CCEEFF" w:val="clear"/>
            <w:vAlign w:val="center"/>
          </w:tcPr>
          <w:p>
            <w:pPr>
              <w:pStyle w:val="TableContents"/>
              <w:bidi w:val="0"/>
              <w:spacing w:before="0" w:after="0"/>
              <w:ind w:left="0" w:right="0" w:hanging="0"/>
              <w:jc w:val="center"/>
              <w:rPr/>
            </w:pPr>
            <w:r>
              <w:rPr/>
              <w:t>​</w:t>
            </w:r>
          </w:p>
        </w:tc>
        <w:tc>
          <w:tcPr>
            <w:tcW w:w="3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9" w:type="dxa"/>
            <w:tcBorders/>
            <w:shd w:fill="CCEEFF" w:val="clear"/>
            <w:vAlign w:val="center"/>
          </w:tcPr>
          <w:p>
            <w:pPr>
              <w:pStyle w:val="TableContents"/>
              <w:bidi w:val="0"/>
              <w:spacing w:before="0" w:after="0"/>
              <w:ind w:left="0" w:right="0" w:hanging="0"/>
              <w:jc w:val="right"/>
              <w:rPr/>
            </w:pPr>
            <w:r>
              <w:rPr/>
              <w:t>—</w:t>
            </w:r>
          </w:p>
        </w:tc>
        <w:tc>
          <w:tcPr>
            <w:tcW w:w="517" w:type="dxa"/>
            <w:tcBorders/>
            <w:shd w:fill="CCEEFF" w:val="clear"/>
            <w:vAlign w:val="center"/>
          </w:tcPr>
          <w:p>
            <w:pPr>
              <w:pStyle w:val="TableContents"/>
              <w:bidi w:val="0"/>
              <w:spacing w:before="0" w:after="0"/>
              <w:ind w:left="0" w:right="0" w:hanging="0"/>
              <w:jc w:val="center"/>
              <w:rPr/>
            </w:pPr>
            <w:r>
              <w:rPr/>
              <w:t>​</w:t>
            </w:r>
          </w:p>
        </w:tc>
        <w:tc>
          <w:tcPr>
            <w:tcW w:w="3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26" w:type="dxa"/>
            <w:tcBorders/>
            <w:shd w:fill="CCEEFF" w:val="clear"/>
            <w:vAlign w:val="center"/>
          </w:tcPr>
          <w:p>
            <w:pPr>
              <w:pStyle w:val="TableContents"/>
              <w:bidi w:val="0"/>
              <w:spacing w:before="0" w:after="0"/>
              <w:ind w:left="0" w:right="0" w:hanging="0"/>
              <w:jc w:val="left"/>
              <w:rPr/>
            </w:pPr>
            <w:r>
              <w:rPr/>
              <w:t>​</w:t>
            </w:r>
          </w:p>
        </w:tc>
        <w:tc>
          <w:tcPr>
            <w:tcW w:w="28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w:t>
            </w:r>
          </w:p>
        </w:tc>
        <w:tc>
          <w:tcPr>
            <w:tcW w:w="447" w:type="dxa"/>
            <w:tcBorders/>
            <w:shd w:fill="CCEEFF" w:val="clear"/>
            <w:vAlign w:val="center"/>
          </w:tcPr>
          <w:p>
            <w:pPr>
              <w:pStyle w:val="TableContents"/>
              <w:bidi w:val="0"/>
              <w:spacing w:before="0" w:after="0"/>
              <w:ind w:left="0" w:right="0" w:hanging="0"/>
              <w:jc w:val="center"/>
              <w:rPr/>
            </w:pPr>
            <w:r>
              <w:rPr/>
              <w:t>​</w:t>
            </w:r>
          </w:p>
        </w:tc>
        <w:tc>
          <w:tcPr>
            <w:tcW w:w="28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r>
      <w:tr>
        <w:trPr/>
        <w:tc>
          <w:tcPr>
            <w:tcW w:w="484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Electric Cart Watersound JV </w:t>
            </w:r>
            <w:r>
              <w:rPr>
                <w:rFonts w:ascii="Times New Roman;Times;serif" w:hAnsi="Times New Roman;Times;serif"/>
                <w:sz w:val="15"/>
              </w:rPr>
              <w:t>(b)</w:t>
            </w:r>
          </w:p>
        </w:tc>
        <w:tc>
          <w:tcPr>
            <w:tcW w:w="326" w:type="dxa"/>
            <w:tcBorders/>
            <w:vAlign w:val="center"/>
          </w:tcPr>
          <w:p>
            <w:pPr>
              <w:pStyle w:val="TableContents"/>
              <w:bidi w:val="0"/>
              <w:spacing w:before="0" w:after="0"/>
              <w:ind w:left="0" w:right="0" w:hanging="0"/>
              <w:jc w:val="left"/>
              <w:rPr/>
            </w:pPr>
            <w:r>
              <w:rPr/>
              <w:t>​</w:t>
            </w:r>
          </w:p>
        </w:tc>
        <w:tc>
          <w:tcPr>
            <w:tcW w:w="33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4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17" w:type="dxa"/>
            <w:tcBorders/>
            <w:vAlign w:val="center"/>
          </w:tcPr>
          <w:p>
            <w:pPr>
              <w:pStyle w:val="TableContents"/>
              <w:bidi w:val="0"/>
              <w:spacing w:before="0" w:after="0"/>
              <w:ind w:left="0" w:right="0" w:hanging="0"/>
              <w:jc w:val="left"/>
              <w:rPr/>
            </w:pPr>
            <w:r>
              <w:rPr/>
              <w:t>​</w:t>
            </w:r>
          </w:p>
        </w:tc>
        <w:tc>
          <w:tcPr>
            <w:tcW w:w="33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8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9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447" w:type="dxa"/>
            <w:tcBorders/>
            <w:vAlign w:val="center"/>
          </w:tcPr>
          <w:p>
            <w:pPr>
              <w:pStyle w:val="TableContents"/>
              <w:bidi w:val="0"/>
              <w:spacing w:before="0" w:after="0"/>
              <w:ind w:left="0" w:right="0" w:hanging="0"/>
              <w:jc w:val="left"/>
              <w:rPr/>
            </w:pPr>
            <w:r>
              <w:rPr/>
              <w:t>​</w:t>
            </w:r>
          </w:p>
        </w:tc>
        <w:tc>
          <w:tcPr>
            <w:tcW w:w="28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3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r>
      <w:tr>
        <w:trPr/>
        <w:tc>
          <w:tcPr>
            <w:tcW w:w="484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Gain on Contributions to Unconsolidated Joint Ventures</w:t>
            </w:r>
          </w:p>
        </w:tc>
        <w:tc>
          <w:tcPr>
            <w:tcW w:w="326" w:type="dxa"/>
            <w:tcBorders/>
            <w:shd w:fill="CCEEFF" w:val="clear"/>
            <w:vAlign w:val="center"/>
          </w:tcPr>
          <w:p>
            <w:pPr>
              <w:pStyle w:val="TableContents"/>
              <w:bidi w:val="0"/>
              <w:spacing w:before="0" w:after="0"/>
              <w:ind w:left="0" w:right="0" w:hanging="0"/>
              <w:jc w:val="left"/>
              <w:rPr/>
            </w:pPr>
            <w:r>
              <w:rPr/>
              <w:t>​</w:t>
            </w:r>
          </w:p>
        </w:tc>
        <w:tc>
          <w:tcPr>
            <w:tcW w:w="33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4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17" w:type="dxa"/>
            <w:tcBorders/>
            <w:shd w:fill="CCEEFF" w:val="clear"/>
            <w:vAlign w:val="center"/>
          </w:tcPr>
          <w:p>
            <w:pPr>
              <w:pStyle w:val="TableContents"/>
              <w:bidi w:val="0"/>
              <w:spacing w:before="0" w:after="0"/>
              <w:ind w:left="0" w:right="0" w:hanging="0"/>
              <w:jc w:val="left"/>
              <w:rPr/>
            </w:pPr>
            <w:r>
              <w:rPr/>
              <w:t>​</w:t>
            </w:r>
          </w:p>
        </w:tc>
        <w:tc>
          <w:tcPr>
            <w:tcW w:w="33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0.1</w:t>
            </w:r>
          </w:p>
        </w:tc>
        <w:tc>
          <w:tcPr>
            <w:tcW w:w="326" w:type="dxa"/>
            <w:tcBorders/>
            <w:shd w:fill="CCEEFF" w:val="clear"/>
            <w:vAlign w:val="center"/>
          </w:tcPr>
          <w:p>
            <w:pPr>
              <w:pStyle w:val="TableContents"/>
              <w:bidi w:val="0"/>
              <w:spacing w:before="0" w:after="0"/>
              <w:ind w:left="0" w:right="0" w:hanging="0"/>
              <w:jc w:val="left"/>
              <w:rPr/>
            </w:pPr>
            <w:r>
              <w:rPr/>
              <w:t>​</w:t>
            </w:r>
          </w:p>
        </w:tc>
        <w:tc>
          <w:tcPr>
            <w:tcW w:w="28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0.6</w:t>
            </w:r>
          </w:p>
        </w:tc>
        <w:tc>
          <w:tcPr>
            <w:tcW w:w="447" w:type="dxa"/>
            <w:tcBorders/>
            <w:shd w:fill="CCEEFF" w:val="clear"/>
            <w:vAlign w:val="center"/>
          </w:tcPr>
          <w:p>
            <w:pPr>
              <w:pStyle w:val="TableContents"/>
              <w:bidi w:val="0"/>
              <w:spacing w:before="0" w:after="0"/>
              <w:ind w:left="0" w:right="0" w:hanging="0"/>
              <w:jc w:val="left"/>
              <w:rPr/>
            </w:pPr>
            <w:r>
              <w:rPr/>
              <w:t>​</w:t>
            </w:r>
          </w:p>
        </w:tc>
        <w:tc>
          <w:tcPr>
            <w:tcW w:w="28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39"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0.6</w:t>
            </w:r>
          </w:p>
        </w:tc>
      </w:tr>
    </w:tbl>
    <w:tbl>
      <w:tblPr>
        <w:tblW w:w="10205" w:type="dxa"/>
        <w:jc w:val="left"/>
        <w:tblInd w:w="0" w:type="dxa"/>
        <w:tblLayout w:type="fixed"/>
        <w:tblCellMar>
          <w:top w:w="0" w:type="dxa"/>
          <w:left w:w="0" w:type="dxa"/>
          <w:bottom w:w="0" w:type="dxa"/>
          <w:right w:w="0" w:type="dxa"/>
        </w:tblCellMar>
      </w:tblPr>
      <w:tblGrid>
        <w:gridCol w:w="279"/>
        <w:gridCol w:w="9926"/>
      </w:tblGrid>
      <w:tr>
        <w:trPr/>
        <w:tc>
          <w:tcPr>
            <w:tcW w:w="279"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(a)</w:t>
            </w:r>
          </w:p>
        </w:tc>
        <w:tc>
          <w:tcPr>
            <w:tcW w:w="99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The three months ended June 30, 2023 and 2022, include a gain of less than $0.1 million, during each period, on additional infrastructure improvements contributed. The six months ended June 30, 2023 and 2022, include a gain of $0.6 million and $0.2 million, respectively, on additional infrastructure improvements contributed.</w:t>
            </w:r>
          </w:p>
        </w:tc>
      </w:tr>
    </w:tbl>
    <w:tbl>
      <w:tblPr>
        <w:tblW w:w="6707" w:type="dxa"/>
        <w:jc w:val="left"/>
        <w:tblInd w:w="0" w:type="dxa"/>
        <w:tblLayout w:type="fixed"/>
        <w:tblCellMar>
          <w:top w:w="0" w:type="dxa"/>
          <w:left w:w="0" w:type="dxa"/>
          <w:bottom w:w="0" w:type="dxa"/>
          <w:right w:w="0" w:type="dxa"/>
        </w:tblCellMar>
      </w:tblPr>
      <w:tblGrid>
        <w:gridCol w:w="331"/>
        <w:gridCol w:w="6376"/>
      </w:tblGrid>
      <w:tr>
        <w:trPr/>
        <w:tc>
          <w:tcPr>
            <w:tcW w:w="331"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(b)</w:t>
            </w:r>
          </w:p>
        </w:tc>
        <w:tc>
          <w:tcPr>
            <w:tcW w:w="637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The six months ended June 30, 2022, include a gain of $0.4 million on land contributed.</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Equity in Income from Unconsolidated Joint Ventures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Equity in income (loss) from unconsolidated joint ventures includes our proportionate share of earnings or losses of unconsolidated joint ventures accounted for by the equity method as detailed in the table below. See Note 4. </w:t>
      </w:r>
      <w:r>
        <w:rPr>
          <w:rFonts w:ascii="TimesNewRomanPS-ItalicMT" w:hAnsi="TimesNewRomanPS-ItalicMT"/>
          <w:i/>
          <w:sz w:val="20"/>
        </w:rPr>
        <w:t xml:space="preserve">Joint Ventures </w:t>
      </w:r>
      <w:r>
        <w:rPr>
          <w:rFonts w:ascii="Times New Roman;Times;serif" w:hAnsi="Times New Roman;Times;serif"/>
          <w:sz w:val="20"/>
        </w:rPr>
        <w:t>for additional information.</w:t>
      </w:r>
    </w:p>
    <w:tbl>
      <w:tblPr>
        <w:tblW w:w="9697" w:type="dxa"/>
        <w:jc w:val="left"/>
        <w:tblInd w:w="0" w:type="dxa"/>
        <w:tblLayout w:type="fixed"/>
        <w:tblCellMar>
          <w:top w:w="0" w:type="dxa"/>
          <w:left w:w="0" w:type="dxa"/>
          <w:bottom w:w="0" w:type="dxa"/>
          <w:right w:w="0" w:type="dxa"/>
        </w:tblCellMar>
      </w:tblPr>
      <w:tblGrid>
        <w:gridCol w:w="5011"/>
        <w:gridCol w:w="109"/>
        <w:gridCol w:w="355"/>
        <w:gridCol w:w="809"/>
        <w:gridCol w:w="183"/>
        <w:gridCol w:w="355"/>
        <w:gridCol w:w="607"/>
        <w:gridCol w:w="109"/>
        <w:gridCol w:w="308"/>
        <w:gridCol w:w="703"/>
        <w:gridCol w:w="159"/>
        <w:gridCol w:w="308"/>
        <w:gridCol w:w="681"/>
      </w:tblGrid>
      <w:tr>
        <w:trPr/>
        <w:tc>
          <w:tcPr>
            <w:tcW w:w="50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0">
                      <wp:simplePos x="0" y="0"/>
                      <wp:positionH relativeFrom="character">
                        <wp:align>left</wp:align>
                      </wp:positionH>
                      <wp:positionV relativeFrom="line">
                        <wp:posOffset>635</wp:posOffset>
                      </wp:positionV>
                      <wp:extent cx="3181985" cy="175260"/>
                      <wp:effectExtent l="0" t="0" r="0" b="0"/>
                      <wp:wrapNone/>
                      <wp:docPr id="859" name="Frame859"/>
                      <a:graphic xmlns:a="http://schemas.openxmlformats.org/drawingml/2006/main">
                        <a:graphicData uri="http://schemas.microsoft.com/office/word/2010/wordprocessingShape">
                          <wps:wsp>
                            <wps:cNvSpPr txBox="1"/>
                            <wps:spPr>
                              <a:xfrm>
                                <a:off x="0" y="0"/>
                                <a:ext cx="3181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1">
                      <wp:simplePos x="0" y="0"/>
                      <wp:positionH relativeFrom="character">
                        <wp:align>left</wp:align>
                      </wp:positionH>
                      <wp:positionV relativeFrom="line">
                        <wp:posOffset>635</wp:posOffset>
                      </wp:positionV>
                      <wp:extent cx="69215" cy="175260"/>
                      <wp:effectExtent l="0" t="0" r="0" b="0"/>
                      <wp:wrapNone/>
                      <wp:docPr id="860" name="Frame86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2">
                      <wp:simplePos x="0" y="0"/>
                      <wp:positionH relativeFrom="character">
                        <wp:align>left</wp:align>
                      </wp:positionH>
                      <wp:positionV relativeFrom="line">
                        <wp:posOffset>635</wp:posOffset>
                      </wp:positionV>
                      <wp:extent cx="225425" cy="175260"/>
                      <wp:effectExtent l="0" t="0" r="0" b="0"/>
                      <wp:wrapNone/>
                      <wp:docPr id="861" name="Frame861"/>
                      <a:graphic xmlns:a="http://schemas.openxmlformats.org/drawingml/2006/main">
                        <a:graphicData uri="http://schemas.microsoft.com/office/word/2010/wordprocessingShape">
                          <wps:wsp>
                            <wps:cNvSpPr txBox="1"/>
                            <wps:spPr>
                              <a:xfrm>
                                <a:off x="0" y="0"/>
                                <a:ext cx="225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3">
                      <wp:simplePos x="0" y="0"/>
                      <wp:positionH relativeFrom="character">
                        <wp:align>left</wp:align>
                      </wp:positionH>
                      <wp:positionV relativeFrom="line">
                        <wp:posOffset>635</wp:posOffset>
                      </wp:positionV>
                      <wp:extent cx="513715" cy="175260"/>
                      <wp:effectExtent l="0" t="0" r="0" b="0"/>
                      <wp:wrapNone/>
                      <wp:docPr id="862" name="Frame862"/>
                      <a:graphic xmlns:a="http://schemas.openxmlformats.org/drawingml/2006/main">
                        <a:graphicData uri="http://schemas.microsoft.com/office/word/2010/wordprocessingShape">
                          <wps:wsp>
                            <wps:cNvSpPr txBox="1"/>
                            <wps:spPr>
                              <a:xfrm>
                                <a:off x="0" y="0"/>
                                <a:ext cx="5137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4">
                      <wp:simplePos x="0" y="0"/>
                      <wp:positionH relativeFrom="character">
                        <wp:align>left</wp:align>
                      </wp:positionH>
                      <wp:positionV relativeFrom="line">
                        <wp:posOffset>635</wp:posOffset>
                      </wp:positionV>
                      <wp:extent cx="116205" cy="175260"/>
                      <wp:effectExtent l="0" t="0" r="0" b="0"/>
                      <wp:wrapNone/>
                      <wp:docPr id="863" name="Frame863"/>
                      <a:graphic xmlns:a="http://schemas.openxmlformats.org/drawingml/2006/main">
                        <a:graphicData uri="http://schemas.microsoft.com/office/word/2010/wordprocessingShape">
                          <wps:wsp>
                            <wps:cNvSpPr txBox="1"/>
                            <wps:spPr>
                              <a:xfrm>
                                <a:off x="0" y="0"/>
                                <a:ext cx="116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5">
                      <wp:simplePos x="0" y="0"/>
                      <wp:positionH relativeFrom="character">
                        <wp:align>left</wp:align>
                      </wp:positionH>
                      <wp:positionV relativeFrom="line">
                        <wp:posOffset>635</wp:posOffset>
                      </wp:positionV>
                      <wp:extent cx="225425" cy="175260"/>
                      <wp:effectExtent l="0" t="0" r="0" b="0"/>
                      <wp:wrapNone/>
                      <wp:docPr id="864" name="Frame864"/>
                      <a:graphic xmlns:a="http://schemas.openxmlformats.org/drawingml/2006/main">
                        <a:graphicData uri="http://schemas.microsoft.com/office/word/2010/wordprocessingShape">
                          <wps:wsp>
                            <wps:cNvSpPr txBox="1"/>
                            <wps:spPr>
                              <a:xfrm>
                                <a:off x="0" y="0"/>
                                <a:ext cx="225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6">
                      <wp:simplePos x="0" y="0"/>
                      <wp:positionH relativeFrom="character">
                        <wp:align>left</wp:align>
                      </wp:positionH>
                      <wp:positionV relativeFrom="line">
                        <wp:posOffset>635</wp:posOffset>
                      </wp:positionV>
                      <wp:extent cx="385445" cy="175260"/>
                      <wp:effectExtent l="0" t="0" r="0" b="0"/>
                      <wp:wrapNone/>
                      <wp:docPr id="865" name="Frame865"/>
                      <a:graphic xmlns:a="http://schemas.openxmlformats.org/drawingml/2006/main">
                        <a:graphicData uri="http://schemas.microsoft.com/office/word/2010/wordprocessingShape">
                          <wps:wsp>
                            <wps:cNvSpPr txBox="1"/>
                            <wps:spPr>
                              <a:xfrm>
                                <a:off x="0" y="0"/>
                                <a:ext cx="3854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7">
                      <wp:simplePos x="0" y="0"/>
                      <wp:positionH relativeFrom="character">
                        <wp:align>left</wp:align>
                      </wp:positionH>
                      <wp:positionV relativeFrom="line">
                        <wp:posOffset>635</wp:posOffset>
                      </wp:positionV>
                      <wp:extent cx="69215" cy="175260"/>
                      <wp:effectExtent l="0" t="0" r="0" b="0"/>
                      <wp:wrapNone/>
                      <wp:docPr id="866" name="Frame86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8">
                      <wp:simplePos x="0" y="0"/>
                      <wp:positionH relativeFrom="character">
                        <wp:align>left</wp:align>
                      </wp:positionH>
                      <wp:positionV relativeFrom="line">
                        <wp:posOffset>635</wp:posOffset>
                      </wp:positionV>
                      <wp:extent cx="195580" cy="175260"/>
                      <wp:effectExtent l="0" t="0" r="0" b="0"/>
                      <wp:wrapNone/>
                      <wp:docPr id="867" name="Frame867"/>
                      <a:graphic xmlns:a="http://schemas.openxmlformats.org/drawingml/2006/main">
                        <a:graphicData uri="http://schemas.microsoft.com/office/word/2010/wordprocessingShape">
                          <wps:wsp>
                            <wps:cNvSpPr txBox="1"/>
                            <wps:spPr>
                              <a:xfrm>
                                <a:off x="0" y="0"/>
                                <a:ext cx="1955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9">
                      <wp:simplePos x="0" y="0"/>
                      <wp:positionH relativeFrom="character">
                        <wp:align>left</wp:align>
                      </wp:positionH>
                      <wp:positionV relativeFrom="line">
                        <wp:posOffset>635</wp:posOffset>
                      </wp:positionV>
                      <wp:extent cx="446405" cy="175260"/>
                      <wp:effectExtent l="0" t="0" r="0" b="0"/>
                      <wp:wrapNone/>
                      <wp:docPr id="868" name="Frame868"/>
                      <a:graphic xmlns:a="http://schemas.openxmlformats.org/drawingml/2006/main">
                        <a:graphicData uri="http://schemas.microsoft.com/office/word/2010/wordprocessingShape">
                          <wps:wsp>
                            <wps:cNvSpPr txBox="1"/>
                            <wps:spPr>
                              <a:xfrm>
                                <a:off x="0" y="0"/>
                                <a:ext cx="446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0">
                      <wp:simplePos x="0" y="0"/>
                      <wp:positionH relativeFrom="character">
                        <wp:align>left</wp:align>
                      </wp:positionH>
                      <wp:positionV relativeFrom="line">
                        <wp:posOffset>635</wp:posOffset>
                      </wp:positionV>
                      <wp:extent cx="100965" cy="175260"/>
                      <wp:effectExtent l="0" t="0" r="0" b="0"/>
                      <wp:wrapNone/>
                      <wp:docPr id="869" name="Frame869"/>
                      <a:graphic xmlns:a="http://schemas.openxmlformats.org/drawingml/2006/main">
                        <a:graphicData uri="http://schemas.microsoft.com/office/word/2010/wordprocessingShape">
                          <wps:wsp>
                            <wps:cNvSpPr txBox="1"/>
                            <wps:spPr>
                              <a:xfrm>
                                <a:off x="0" y="0"/>
                                <a:ext cx="1009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1">
                      <wp:simplePos x="0" y="0"/>
                      <wp:positionH relativeFrom="character">
                        <wp:align>left</wp:align>
                      </wp:positionH>
                      <wp:positionV relativeFrom="line">
                        <wp:posOffset>635</wp:posOffset>
                      </wp:positionV>
                      <wp:extent cx="195580" cy="175260"/>
                      <wp:effectExtent l="0" t="0" r="0" b="0"/>
                      <wp:wrapNone/>
                      <wp:docPr id="870" name="Frame870"/>
                      <a:graphic xmlns:a="http://schemas.openxmlformats.org/drawingml/2006/main">
                        <a:graphicData uri="http://schemas.microsoft.com/office/word/2010/wordprocessingShape">
                          <wps:wsp>
                            <wps:cNvSpPr txBox="1"/>
                            <wps:spPr>
                              <a:xfrm>
                                <a:off x="0" y="0"/>
                                <a:ext cx="1955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2">
                      <wp:simplePos x="0" y="0"/>
                      <wp:positionH relativeFrom="character">
                        <wp:align>left</wp:align>
                      </wp:positionH>
                      <wp:positionV relativeFrom="line">
                        <wp:posOffset>635</wp:posOffset>
                      </wp:positionV>
                      <wp:extent cx="432435" cy="175260"/>
                      <wp:effectExtent l="0" t="0" r="0" b="0"/>
                      <wp:wrapNone/>
                      <wp:docPr id="871" name="Frame871"/>
                      <a:graphic xmlns:a="http://schemas.openxmlformats.org/drawingml/2006/main">
                        <a:graphicData uri="http://schemas.microsoft.com/office/word/2010/wordprocessingShape">
                          <wps:wsp>
                            <wps:cNvSpPr txBox="1"/>
                            <wps:spPr>
                              <a:xfrm>
                                <a:off x="0" y="0"/>
                                <a:ext cx="432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0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0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109" w:type="dxa"/>
            <w:tcBorders/>
            <w:vAlign w:val="center"/>
          </w:tcPr>
          <w:p>
            <w:pPr>
              <w:pStyle w:val="TableContents"/>
              <w:bidi w:val="0"/>
              <w:spacing w:before="0" w:after="0"/>
              <w:ind w:left="0" w:right="0" w:hanging="0"/>
              <w:jc w:val="left"/>
              <w:rPr/>
            </w:pPr>
            <w:r>
              <w:rPr/>
              <w:t>​</w:t>
            </w:r>
          </w:p>
        </w:tc>
        <w:tc>
          <w:tcPr>
            <w:tcW w:w="215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50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83" w:type="dxa"/>
            <w:tcBorders/>
            <w:vAlign w:val="center"/>
          </w:tcPr>
          <w:p>
            <w:pPr>
              <w:pStyle w:val="TableContents"/>
              <w:bidi w:val="0"/>
              <w:spacing w:before="0" w:after="0"/>
              <w:ind w:left="0" w:right="0" w:hanging="0"/>
              <w:jc w:val="center"/>
              <w:rPr/>
            </w:pPr>
            <w:r>
              <w:rPr/>
              <w:t>​</w:t>
            </w:r>
          </w:p>
        </w:tc>
        <w:tc>
          <w:tcPr>
            <w:tcW w:w="9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09" w:type="dxa"/>
            <w:tcBorders/>
            <w:vAlign w:val="center"/>
          </w:tcPr>
          <w:p>
            <w:pPr>
              <w:pStyle w:val="TableContents"/>
              <w:bidi w:val="0"/>
              <w:spacing w:before="0" w:after="0"/>
              <w:ind w:left="0" w:right="0" w:hanging="0"/>
              <w:jc w:val="center"/>
              <w:rPr/>
            </w:pPr>
            <w:r>
              <w:rPr/>
              <w:t>​</w:t>
            </w:r>
          </w:p>
        </w:tc>
        <w:tc>
          <w:tcPr>
            <w:tcW w:w="10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59" w:type="dxa"/>
            <w:tcBorders/>
            <w:vAlign w:val="center"/>
          </w:tcPr>
          <w:p>
            <w:pPr>
              <w:pStyle w:val="TableContents"/>
              <w:bidi w:val="0"/>
              <w:spacing w:before="0" w:after="0"/>
              <w:ind w:left="0" w:right="0" w:hanging="0"/>
              <w:jc w:val="left"/>
              <w:rPr/>
            </w:pPr>
            <w:r>
              <w:rPr/>
              <w:t>​</w:t>
            </w:r>
          </w:p>
        </w:tc>
        <w:tc>
          <w:tcPr>
            <w:tcW w:w="9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9697"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501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4577" w:type="dxa"/>
            <w:gridSpan w:val="11"/>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millions</w:t>
            </w:r>
          </w:p>
        </w:tc>
      </w:tr>
      <w:tr>
        <w:trPr/>
        <w:tc>
          <w:tcPr>
            <w:tcW w:w="501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Latitude Margaritaville Watersound JV </w:t>
            </w:r>
            <w:r>
              <w:rPr>
                <w:rFonts w:ascii="Times New Roman;Times;serif" w:hAnsi="Times New Roman;Times;serif"/>
                <w:sz w:val="15"/>
              </w:rPr>
              <w:t>(a)</w:t>
            </w:r>
          </w:p>
        </w:tc>
        <w:tc>
          <w:tcPr>
            <w:tcW w:w="109" w:type="dxa"/>
            <w:tcBorders/>
            <w:shd w:fill="CCEEFF" w:val="clear"/>
            <w:vAlign w:val="center"/>
          </w:tcPr>
          <w:p>
            <w:pPr>
              <w:pStyle w:val="TableContents"/>
              <w:bidi w:val="0"/>
              <w:spacing w:before="0" w:after="0"/>
              <w:ind w:left="0" w:right="0" w:hanging="0"/>
              <w:jc w:val="left"/>
              <w:rPr/>
            </w:pPr>
            <w:r>
              <w:rPr/>
              <w:t>​</w:t>
            </w:r>
          </w:p>
        </w:tc>
        <w:tc>
          <w:tcPr>
            <w:tcW w:w="3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w:t>
            </w:r>
          </w:p>
        </w:tc>
        <w:tc>
          <w:tcPr>
            <w:tcW w:w="183" w:type="dxa"/>
            <w:tcBorders/>
            <w:shd w:fill="CCEEFF" w:val="clear"/>
            <w:vAlign w:val="center"/>
          </w:tcPr>
          <w:p>
            <w:pPr>
              <w:pStyle w:val="TableContents"/>
              <w:bidi w:val="0"/>
              <w:spacing w:before="0" w:after="0"/>
              <w:ind w:left="0" w:right="0" w:hanging="0"/>
              <w:jc w:val="right"/>
              <w:rPr/>
            </w:pPr>
            <w:r>
              <w:rPr/>
              <w:t>​</w:t>
            </w:r>
          </w:p>
        </w:tc>
        <w:tc>
          <w:tcPr>
            <w:tcW w:w="3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w:t>
            </w:r>
          </w:p>
        </w:tc>
        <w:tc>
          <w:tcPr>
            <w:tcW w:w="109" w:type="dxa"/>
            <w:tcBorders/>
            <w:shd w:fill="CCEEFF" w:val="clear"/>
            <w:vAlign w:val="center"/>
          </w:tcPr>
          <w:p>
            <w:pPr>
              <w:pStyle w:val="TableContents"/>
              <w:bidi w:val="0"/>
              <w:spacing w:before="0" w:after="0"/>
              <w:ind w:left="0" w:right="0" w:hanging="0"/>
              <w:jc w:val="right"/>
              <w:rPr/>
            </w:pPr>
            <w:r>
              <w:rPr/>
              <w:t>​</w:t>
            </w:r>
          </w:p>
        </w:tc>
        <w:tc>
          <w:tcPr>
            <w:tcW w:w="3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w:t>
            </w:r>
          </w:p>
        </w:tc>
        <w:tc>
          <w:tcPr>
            <w:tcW w:w="159" w:type="dxa"/>
            <w:tcBorders/>
            <w:shd w:fill="CCEEFF" w:val="clear"/>
            <w:vAlign w:val="center"/>
          </w:tcPr>
          <w:p>
            <w:pPr>
              <w:pStyle w:val="TableContents"/>
              <w:bidi w:val="0"/>
              <w:spacing w:before="0" w:after="0"/>
              <w:ind w:left="0" w:right="0" w:hanging="0"/>
              <w:jc w:val="left"/>
              <w:rPr/>
            </w:pPr>
            <w:r>
              <w:rPr/>
              <w:t>​</w:t>
            </w:r>
          </w:p>
        </w:tc>
        <w:tc>
          <w:tcPr>
            <w:tcW w:w="3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r>
      <w:tr>
        <w:trPr/>
        <w:tc>
          <w:tcPr>
            <w:tcW w:w="501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Sea Sound JV </w:t>
            </w:r>
            <w:r>
              <w:rPr>
                <w:rFonts w:ascii="Times New Roman;Times;serif" w:hAnsi="Times New Roman;Times;serif"/>
                <w:sz w:val="15"/>
              </w:rPr>
              <w:t>(b)</w:t>
            </w:r>
          </w:p>
        </w:tc>
        <w:tc>
          <w:tcPr>
            <w:tcW w:w="109" w:type="dxa"/>
            <w:tcBorders/>
            <w:vAlign w:val="center"/>
          </w:tcPr>
          <w:p>
            <w:pPr>
              <w:pStyle w:val="TableContents"/>
              <w:bidi w:val="0"/>
              <w:spacing w:before="0" w:after="0"/>
              <w:ind w:left="0" w:right="0" w:hanging="0"/>
              <w:jc w:val="left"/>
              <w:rPr/>
            </w:pPr>
            <w:r>
              <w:rPr/>
              <w:t>​</w:t>
            </w:r>
          </w:p>
        </w:tc>
        <w:tc>
          <w:tcPr>
            <w:tcW w:w="355" w:type="dxa"/>
            <w:tcBorders/>
            <w:vAlign w:val="center"/>
          </w:tcPr>
          <w:p>
            <w:pPr>
              <w:pStyle w:val="TableContents"/>
              <w:bidi w:val="0"/>
              <w:spacing w:before="0" w:after="0"/>
              <w:ind w:left="0" w:right="0" w:hanging="0"/>
              <w:jc w:val="left"/>
              <w:rPr/>
            </w:pPr>
            <w:r>
              <w:rPr/>
              <w:t>​</w:t>
            </w:r>
          </w:p>
        </w:tc>
        <w:tc>
          <w:tcPr>
            <w:tcW w:w="809" w:type="dxa"/>
            <w:tcBorders/>
            <w:vAlign w:val="center"/>
          </w:tcPr>
          <w:p>
            <w:pPr>
              <w:pStyle w:val="TableContents"/>
              <w:bidi w:val="0"/>
              <w:spacing w:before="0" w:after="0"/>
              <w:ind w:left="0" w:right="0" w:hanging="0"/>
              <w:jc w:val="right"/>
              <w:rPr/>
            </w:pPr>
            <w:r>
              <w:rPr/>
              <w:t>—</w:t>
            </w:r>
          </w:p>
        </w:tc>
        <w:tc>
          <w:tcPr>
            <w:tcW w:w="183" w:type="dxa"/>
            <w:tcBorders/>
            <w:vAlign w:val="center"/>
          </w:tcPr>
          <w:p>
            <w:pPr>
              <w:pStyle w:val="TableContents"/>
              <w:bidi w:val="0"/>
              <w:spacing w:before="0" w:after="0"/>
              <w:ind w:left="0" w:right="0" w:hanging="0"/>
              <w:jc w:val="right"/>
              <w:rPr/>
            </w:pPr>
            <w:r>
              <w:rPr/>
              <w:t>​</w:t>
            </w:r>
          </w:p>
        </w:tc>
        <w:tc>
          <w:tcPr>
            <w:tcW w:w="355" w:type="dxa"/>
            <w:tcBorders/>
            <w:vAlign w:val="center"/>
          </w:tcPr>
          <w:p>
            <w:pPr>
              <w:pStyle w:val="TableContents"/>
              <w:bidi w:val="0"/>
              <w:spacing w:before="0" w:after="0"/>
              <w:ind w:left="0" w:right="0" w:hanging="0"/>
              <w:jc w:val="left"/>
              <w:rPr/>
            </w:pPr>
            <w:r>
              <w:rPr/>
              <w:t>​</w:t>
            </w:r>
          </w:p>
        </w:tc>
        <w:tc>
          <w:tcPr>
            <w:tcW w:w="60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109" w:type="dxa"/>
            <w:tcBorders/>
            <w:vAlign w:val="center"/>
          </w:tcPr>
          <w:p>
            <w:pPr>
              <w:pStyle w:val="TableContents"/>
              <w:bidi w:val="0"/>
              <w:spacing w:before="0" w:after="0"/>
              <w:ind w:left="0" w:right="0" w:hanging="0"/>
              <w:jc w:val="right"/>
              <w:rPr/>
            </w:pPr>
            <w:r>
              <w:rPr/>
              <w:t>​</w:t>
            </w:r>
          </w:p>
        </w:tc>
        <w:tc>
          <w:tcPr>
            <w:tcW w:w="308" w:type="dxa"/>
            <w:tcBorders/>
            <w:vAlign w:val="center"/>
          </w:tcPr>
          <w:p>
            <w:pPr>
              <w:pStyle w:val="TableContents"/>
              <w:bidi w:val="0"/>
              <w:spacing w:before="0" w:after="0"/>
              <w:ind w:left="0" w:right="0" w:hanging="0"/>
              <w:jc w:val="left"/>
              <w:rPr/>
            </w:pPr>
            <w:r>
              <w:rPr/>
              <w:t>​</w:t>
            </w:r>
          </w:p>
        </w:tc>
        <w:tc>
          <w:tcPr>
            <w:tcW w:w="7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159" w:type="dxa"/>
            <w:tcBorders/>
            <w:vAlign w:val="center"/>
          </w:tcPr>
          <w:p>
            <w:pPr>
              <w:pStyle w:val="TableContents"/>
              <w:bidi w:val="0"/>
              <w:spacing w:before="0" w:after="0"/>
              <w:ind w:left="0" w:right="0" w:hanging="0"/>
              <w:jc w:val="left"/>
              <w:rPr/>
            </w:pPr>
            <w:r>
              <w:rPr/>
              <w:t>​</w:t>
            </w:r>
          </w:p>
        </w:tc>
        <w:tc>
          <w:tcPr>
            <w:tcW w:w="308" w:type="dxa"/>
            <w:tcBorders/>
            <w:vAlign w:val="center"/>
          </w:tcPr>
          <w:p>
            <w:pPr>
              <w:pStyle w:val="TableContents"/>
              <w:bidi w:val="0"/>
              <w:spacing w:before="0" w:after="0"/>
              <w:ind w:left="0" w:right="0" w:hanging="0"/>
              <w:jc w:val="left"/>
              <w:rPr/>
            </w:pPr>
            <w:r>
              <w:rPr/>
              <w:t>​</w:t>
            </w:r>
          </w:p>
        </w:tc>
        <w:tc>
          <w:tcPr>
            <w:tcW w:w="6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r>
      <w:tr>
        <w:trPr/>
        <w:tc>
          <w:tcPr>
            <w:tcW w:w="50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Watersound Fountains Independent Living JV</w:t>
            </w:r>
          </w:p>
        </w:tc>
        <w:tc>
          <w:tcPr>
            <w:tcW w:w="109" w:type="dxa"/>
            <w:tcBorders/>
            <w:shd w:fill="CCEEFF" w:val="clear"/>
            <w:vAlign w:val="center"/>
          </w:tcPr>
          <w:p>
            <w:pPr>
              <w:pStyle w:val="TableContents"/>
              <w:bidi w:val="0"/>
              <w:spacing w:before="0" w:after="0"/>
              <w:ind w:left="0" w:right="0" w:hanging="0"/>
              <w:jc w:val="left"/>
              <w:rPr/>
            </w:pPr>
            <w:r>
              <w:rPr/>
              <w:t>​</w:t>
            </w:r>
          </w:p>
        </w:tc>
        <w:tc>
          <w:tcPr>
            <w:tcW w:w="355" w:type="dxa"/>
            <w:tcBorders/>
            <w:shd w:fill="CCEEFF" w:val="clear"/>
            <w:vAlign w:val="center"/>
          </w:tcPr>
          <w:p>
            <w:pPr>
              <w:pStyle w:val="TableContents"/>
              <w:bidi w:val="0"/>
              <w:spacing w:before="0" w:after="0"/>
              <w:ind w:left="0" w:right="0" w:hanging="0"/>
              <w:jc w:val="left"/>
              <w:rPr/>
            </w:pPr>
            <w:r>
              <w:rPr/>
              <w:t>​</w:t>
            </w:r>
          </w:p>
        </w:tc>
        <w:tc>
          <w:tcPr>
            <w:tcW w:w="8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183" w:type="dxa"/>
            <w:tcBorders/>
            <w:shd w:fill="CCEEFF" w:val="clear"/>
            <w:vAlign w:val="center"/>
          </w:tcPr>
          <w:p>
            <w:pPr>
              <w:pStyle w:val="TableContents"/>
              <w:bidi w:val="0"/>
              <w:spacing w:before="0" w:after="0"/>
              <w:ind w:left="0" w:right="0" w:hanging="0"/>
              <w:jc w:val="right"/>
              <w:rPr/>
            </w:pPr>
            <w:r>
              <w:rPr/>
              <w:t>​</w:t>
            </w:r>
          </w:p>
        </w:tc>
        <w:tc>
          <w:tcPr>
            <w:tcW w:w="355" w:type="dxa"/>
            <w:tcBorders/>
            <w:shd w:fill="CCEEFF" w:val="clear"/>
            <w:vAlign w:val="center"/>
          </w:tcPr>
          <w:p>
            <w:pPr>
              <w:pStyle w:val="TableContents"/>
              <w:bidi w:val="0"/>
              <w:spacing w:before="0" w:after="0"/>
              <w:ind w:left="0" w:right="0" w:hanging="0"/>
              <w:jc w:val="left"/>
              <w:rPr/>
            </w:pPr>
            <w:r>
              <w:rPr/>
              <w:t>​</w:t>
            </w:r>
          </w:p>
        </w:tc>
        <w:tc>
          <w:tcPr>
            <w:tcW w:w="60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08" w:type="dxa"/>
            <w:tcBorders/>
            <w:shd w:fill="CCEEFF" w:val="clear"/>
            <w:vAlign w:val="center"/>
          </w:tcPr>
          <w:p>
            <w:pPr>
              <w:pStyle w:val="TableContents"/>
              <w:bidi w:val="0"/>
              <w:spacing w:before="0" w:after="0"/>
              <w:ind w:left="0" w:right="0" w:hanging="0"/>
              <w:jc w:val="left"/>
              <w:rPr/>
            </w:pPr>
            <w:r>
              <w:rPr/>
              <w:t>​</w:t>
            </w:r>
          </w:p>
        </w:tc>
        <w:tc>
          <w:tcPr>
            <w:tcW w:w="7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159" w:type="dxa"/>
            <w:tcBorders/>
            <w:shd w:fill="CCEEFF" w:val="clear"/>
            <w:vAlign w:val="center"/>
          </w:tcPr>
          <w:p>
            <w:pPr>
              <w:pStyle w:val="TableContents"/>
              <w:bidi w:val="0"/>
              <w:spacing w:before="0" w:after="0"/>
              <w:ind w:left="0" w:right="0" w:hanging="0"/>
              <w:jc w:val="left"/>
              <w:rPr/>
            </w:pPr>
            <w:r>
              <w:rPr/>
              <w:t>​</w:t>
            </w:r>
          </w:p>
        </w:tc>
        <w:tc>
          <w:tcPr>
            <w:tcW w:w="308" w:type="dxa"/>
            <w:tcBorders/>
            <w:shd w:fill="CCEEFF" w:val="clear"/>
            <w:vAlign w:val="center"/>
          </w:tcPr>
          <w:p>
            <w:pPr>
              <w:pStyle w:val="TableContents"/>
              <w:bidi w:val="0"/>
              <w:spacing w:before="0" w:after="0"/>
              <w:ind w:left="0" w:right="0" w:hanging="0"/>
              <w:jc w:val="left"/>
              <w:rPr/>
            </w:pPr>
            <w:r>
              <w:rPr/>
              <w:t>​</w:t>
            </w:r>
          </w:p>
        </w:tc>
        <w:tc>
          <w:tcPr>
            <w:tcW w:w="681" w:type="dxa"/>
            <w:tcBorders/>
            <w:shd w:fill="CCEEFF" w:val="clear"/>
            <w:vAlign w:val="center"/>
          </w:tcPr>
          <w:p>
            <w:pPr>
              <w:pStyle w:val="TableContents"/>
              <w:bidi w:val="0"/>
              <w:spacing w:before="0" w:after="0"/>
              <w:ind w:left="0" w:right="0" w:hanging="0"/>
              <w:jc w:val="right"/>
              <w:rPr/>
            </w:pPr>
            <w:r>
              <w:rPr/>
              <w:t>—</w:t>
            </w:r>
          </w:p>
        </w:tc>
      </w:tr>
      <w:tr>
        <w:trPr/>
        <w:tc>
          <w:tcPr>
            <w:tcW w:w="5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Pier Park TPS JV</w:t>
            </w:r>
          </w:p>
        </w:tc>
        <w:tc>
          <w:tcPr>
            <w:tcW w:w="109" w:type="dxa"/>
            <w:tcBorders/>
            <w:vAlign w:val="center"/>
          </w:tcPr>
          <w:p>
            <w:pPr>
              <w:pStyle w:val="TableContents"/>
              <w:bidi w:val="0"/>
              <w:spacing w:before="0" w:after="0"/>
              <w:ind w:left="0" w:right="0" w:hanging="0"/>
              <w:jc w:val="left"/>
              <w:rPr/>
            </w:pPr>
            <w:r>
              <w:rPr/>
              <w:t>​</w:t>
            </w:r>
          </w:p>
        </w:tc>
        <w:tc>
          <w:tcPr>
            <w:tcW w:w="355" w:type="dxa"/>
            <w:tcBorders/>
            <w:vAlign w:val="center"/>
          </w:tcPr>
          <w:p>
            <w:pPr>
              <w:pStyle w:val="TableContents"/>
              <w:bidi w:val="0"/>
              <w:spacing w:before="0" w:after="0"/>
              <w:ind w:left="0" w:right="0" w:hanging="0"/>
              <w:jc w:val="left"/>
              <w:rPr/>
            </w:pPr>
            <w:r>
              <w:rPr/>
              <w:t>​</w:t>
            </w:r>
          </w:p>
        </w:tc>
        <w:tc>
          <w:tcPr>
            <w:tcW w:w="8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183" w:type="dxa"/>
            <w:tcBorders/>
            <w:vAlign w:val="center"/>
          </w:tcPr>
          <w:p>
            <w:pPr>
              <w:pStyle w:val="TableContents"/>
              <w:bidi w:val="0"/>
              <w:spacing w:before="0" w:after="0"/>
              <w:ind w:left="0" w:right="0" w:hanging="0"/>
              <w:jc w:val="right"/>
              <w:rPr/>
            </w:pPr>
            <w:r>
              <w:rPr/>
              <w:t>​</w:t>
            </w:r>
          </w:p>
        </w:tc>
        <w:tc>
          <w:tcPr>
            <w:tcW w:w="355" w:type="dxa"/>
            <w:tcBorders/>
            <w:vAlign w:val="center"/>
          </w:tcPr>
          <w:p>
            <w:pPr>
              <w:pStyle w:val="TableContents"/>
              <w:bidi w:val="0"/>
              <w:spacing w:before="0" w:after="0"/>
              <w:ind w:left="0" w:right="0" w:hanging="0"/>
              <w:jc w:val="left"/>
              <w:rPr/>
            </w:pPr>
            <w:r>
              <w:rPr/>
              <w:t>​</w:t>
            </w:r>
          </w:p>
        </w:tc>
        <w:tc>
          <w:tcPr>
            <w:tcW w:w="60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109" w:type="dxa"/>
            <w:tcBorders/>
            <w:vAlign w:val="center"/>
          </w:tcPr>
          <w:p>
            <w:pPr>
              <w:pStyle w:val="TableContents"/>
              <w:bidi w:val="0"/>
              <w:spacing w:before="0" w:after="0"/>
              <w:ind w:left="0" w:right="0" w:hanging="0"/>
              <w:jc w:val="right"/>
              <w:rPr/>
            </w:pPr>
            <w:r>
              <w:rPr/>
              <w:t>​</w:t>
            </w:r>
          </w:p>
        </w:tc>
        <w:tc>
          <w:tcPr>
            <w:tcW w:w="308" w:type="dxa"/>
            <w:tcBorders/>
            <w:vAlign w:val="center"/>
          </w:tcPr>
          <w:p>
            <w:pPr>
              <w:pStyle w:val="TableContents"/>
              <w:bidi w:val="0"/>
              <w:spacing w:before="0" w:after="0"/>
              <w:ind w:left="0" w:right="0" w:hanging="0"/>
              <w:jc w:val="left"/>
              <w:rPr/>
            </w:pPr>
            <w:r>
              <w:rPr/>
              <w:t>​</w:t>
            </w:r>
          </w:p>
        </w:tc>
        <w:tc>
          <w:tcPr>
            <w:tcW w:w="703" w:type="dxa"/>
            <w:tcBorders/>
            <w:vAlign w:val="center"/>
          </w:tcPr>
          <w:p>
            <w:pPr>
              <w:pStyle w:val="TableContents"/>
              <w:bidi w:val="0"/>
              <w:spacing w:before="0" w:after="0"/>
              <w:ind w:left="0" w:right="0" w:hanging="0"/>
              <w:jc w:val="right"/>
              <w:rPr/>
            </w:pPr>
            <w:r>
              <w:rPr/>
              <w:t>—</w:t>
            </w:r>
          </w:p>
        </w:tc>
        <w:tc>
          <w:tcPr>
            <w:tcW w:w="159" w:type="dxa"/>
            <w:tcBorders/>
            <w:vAlign w:val="center"/>
          </w:tcPr>
          <w:p>
            <w:pPr>
              <w:pStyle w:val="TableContents"/>
              <w:bidi w:val="0"/>
              <w:spacing w:before="0" w:after="0"/>
              <w:ind w:left="0" w:right="0" w:hanging="0"/>
              <w:jc w:val="left"/>
              <w:rPr/>
            </w:pPr>
            <w:r>
              <w:rPr/>
              <w:t>​</w:t>
            </w:r>
          </w:p>
        </w:tc>
        <w:tc>
          <w:tcPr>
            <w:tcW w:w="308" w:type="dxa"/>
            <w:tcBorders/>
            <w:vAlign w:val="center"/>
          </w:tcPr>
          <w:p>
            <w:pPr>
              <w:pStyle w:val="TableContents"/>
              <w:bidi w:val="0"/>
              <w:spacing w:before="0" w:after="0"/>
              <w:ind w:left="0" w:right="0" w:hanging="0"/>
              <w:jc w:val="left"/>
              <w:rPr/>
            </w:pPr>
            <w:r>
              <w:rPr/>
              <w:t>​</w:t>
            </w:r>
          </w:p>
        </w:tc>
        <w:tc>
          <w:tcPr>
            <w:tcW w:w="6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r>
      <w:tr>
        <w:trPr/>
        <w:tc>
          <w:tcPr>
            <w:tcW w:w="50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Busy Bee JV</w:t>
            </w:r>
          </w:p>
        </w:tc>
        <w:tc>
          <w:tcPr>
            <w:tcW w:w="109" w:type="dxa"/>
            <w:tcBorders/>
            <w:shd w:fill="CCEEFF" w:val="clear"/>
            <w:vAlign w:val="center"/>
          </w:tcPr>
          <w:p>
            <w:pPr>
              <w:pStyle w:val="TableContents"/>
              <w:bidi w:val="0"/>
              <w:spacing w:before="0" w:after="0"/>
              <w:ind w:left="0" w:right="0" w:hanging="0"/>
              <w:jc w:val="left"/>
              <w:rPr/>
            </w:pPr>
            <w:r>
              <w:rPr/>
              <w:t>​</w:t>
            </w:r>
          </w:p>
        </w:tc>
        <w:tc>
          <w:tcPr>
            <w:tcW w:w="355" w:type="dxa"/>
            <w:tcBorders/>
            <w:shd w:fill="CCEEFF" w:val="clear"/>
            <w:vAlign w:val="center"/>
          </w:tcPr>
          <w:p>
            <w:pPr>
              <w:pStyle w:val="TableContents"/>
              <w:bidi w:val="0"/>
              <w:spacing w:before="0" w:after="0"/>
              <w:ind w:left="0" w:right="0" w:hanging="0"/>
              <w:jc w:val="left"/>
              <w:rPr/>
            </w:pPr>
            <w:r>
              <w:rPr/>
              <w:t>​</w:t>
            </w:r>
          </w:p>
        </w:tc>
        <w:tc>
          <w:tcPr>
            <w:tcW w:w="8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183" w:type="dxa"/>
            <w:tcBorders/>
            <w:shd w:fill="CCEEFF" w:val="clear"/>
            <w:vAlign w:val="center"/>
          </w:tcPr>
          <w:p>
            <w:pPr>
              <w:pStyle w:val="TableContents"/>
              <w:bidi w:val="0"/>
              <w:spacing w:before="0" w:after="0"/>
              <w:ind w:left="0" w:right="0" w:hanging="0"/>
              <w:jc w:val="right"/>
              <w:rPr/>
            </w:pPr>
            <w:r>
              <w:rPr/>
              <w:t>​</w:t>
            </w:r>
          </w:p>
        </w:tc>
        <w:tc>
          <w:tcPr>
            <w:tcW w:w="355" w:type="dxa"/>
            <w:tcBorders/>
            <w:shd w:fill="CCEEFF" w:val="clear"/>
            <w:vAlign w:val="center"/>
          </w:tcPr>
          <w:p>
            <w:pPr>
              <w:pStyle w:val="TableContents"/>
              <w:bidi w:val="0"/>
              <w:spacing w:before="0" w:after="0"/>
              <w:ind w:left="0" w:right="0" w:hanging="0"/>
              <w:jc w:val="left"/>
              <w:rPr/>
            </w:pPr>
            <w:r>
              <w:rPr/>
              <w:t>​</w:t>
            </w:r>
          </w:p>
        </w:tc>
        <w:tc>
          <w:tcPr>
            <w:tcW w:w="60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109" w:type="dxa"/>
            <w:tcBorders/>
            <w:shd w:fill="CCEEFF" w:val="clear"/>
            <w:vAlign w:val="center"/>
          </w:tcPr>
          <w:p>
            <w:pPr>
              <w:pStyle w:val="TableContents"/>
              <w:bidi w:val="0"/>
              <w:spacing w:before="0" w:after="0"/>
              <w:ind w:left="0" w:right="0" w:hanging="0"/>
              <w:jc w:val="right"/>
              <w:rPr/>
            </w:pPr>
            <w:r>
              <w:rPr/>
              <w:t>​</w:t>
            </w:r>
          </w:p>
        </w:tc>
        <w:tc>
          <w:tcPr>
            <w:tcW w:w="308" w:type="dxa"/>
            <w:tcBorders/>
            <w:shd w:fill="CCEEFF" w:val="clear"/>
            <w:vAlign w:val="center"/>
          </w:tcPr>
          <w:p>
            <w:pPr>
              <w:pStyle w:val="TableContents"/>
              <w:bidi w:val="0"/>
              <w:spacing w:before="0" w:after="0"/>
              <w:ind w:left="0" w:right="0" w:hanging="0"/>
              <w:jc w:val="left"/>
              <w:rPr/>
            </w:pPr>
            <w:r>
              <w:rPr/>
              <w:t>​</w:t>
            </w:r>
          </w:p>
        </w:tc>
        <w:tc>
          <w:tcPr>
            <w:tcW w:w="7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159" w:type="dxa"/>
            <w:tcBorders/>
            <w:shd w:fill="CCEEFF" w:val="clear"/>
            <w:vAlign w:val="center"/>
          </w:tcPr>
          <w:p>
            <w:pPr>
              <w:pStyle w:val="TableContents"/>
              <w:bidi w:val="0"/>
              <w:spacing w:before="0" w:after="0"/>
              <w:ind w:left="0" w:right="0" w:hanging="0"/>
              <w:jc w:val="left"/>
              <w:rPr/>
            </w:pPr>
            <w:r>
              <w:rPr/>
              <w:t>​</w:t>
            </w:r>
          </w:p>
        </w:tc>
        <w:tc>
          <w:tcPr>
            <w:tcW w:w="308" w:type="dxa"/>
            <w:tcBorders/>
            <w:shd w:fill="CCEEFF" w:val="clear"/>
            <w:vAlign w:val="center"/>
          </w:tcPr>
          <w:p>
            <w:pPr>
              <w:pStyle w:val="TableContents"/>
              <w:bidi w:val="0"/>
              <w:spacing w:before="0" w:after="0"/>
              <w:ind w:left="0" w:right="0" w:hanging="0"/>
              <w:jc w:val="left"/>
              <w:rPr/>
            </w:pPr>
            <w:r>
              <w:rPr/>
              <w:t>​</w:t>
            </w:r>
          </w:p>
        </w:tc>
        <w:tc>
          <w:tcPr>
            <w:tcW w:w="6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r>
      <w:tr>
        <w:trPr/>
        <w:tc>
          <w:tcPr>
            <w:tcW w:w="5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Electric Cart Watersound JV</w:t>
            </w:r>
          </w:p>
        </w:tc>
        <w:tc>
          <w:tcPr>
            <w:tcW w:w="109" w:type="dxa"/>
            <w:tcBorders/>
            <w:vAlign w:val="center"/>
          </w:tcPr>
          <w:p>
            <w:pPr>
              <w:pStyle w:val="TableContents"/>
              <w:bidi w:val="0"/>
              <w:spacing w:before="0" w:after="0"/>
              <w:ind w:left="0" w:right="0" w:hanging="0"/>
              <w:jc w:val="left"/>
              <w:rPr/>
            </w:pPr>
            <w:r>
              <w:rPr/>
              <w:t>​</w:t>
            </w:r>
          </w:p>
        </w:tc>
        <w:tc>
          <w:tcPr>
            <w:tcW w:w="355" w:type="dxa"/>
            <w:tcBorders/>
            <w:vAlign w:val="center"/>
          </w:tcPr>
          <w:p>
            <w:pPr>
              <w:pStyle w:val="TableContents"/>
              <w:bidi w:val="0"/>
              <w:spacing w:before="0" w:after="0"/>
              <w:ind w:left="0" w:right="0" w:hanging="0"/>
              <w:jc w:val="left"/>
              <w:rPr/>
            </w:pPr>
            <w:r>
              <w:rPr/>
              <w:t>​</w:t>
            </w:r>
          </w:p>
        </w:tc>
        <w:tc>
          <w:tcPr>
            <w:tcW w:w="8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183" w:type="dxa"/>
            <w:tcBorders/>
            <w:vAlign w:val="center"/>
          </w:tcPr>
          <w:p>
            <w:pPr>
              <w:pStyle w:val="TableContents"/>
              <w:bidi w:val="0"/>
              <w:spacing w:before="0" w:after="0"/>
              <w:ind w:left="0" w:right="0" w:hanging="0"/>
              <w:jc w:val="right"/>
              <w:rPr/>
            </w:pPr>
            <w:r>
              <w:rPr/>
              <w:t>​</w:t>
            </w:r>
          </w:p>
        </w:tc>
        <w:tc>
          <w:tcPr>
            <w:tcW w:w="355" w:type="dxa"/>
            <w:tcBorders/>
            <w:vAlign w:val="center"/>
          </w:tcPr>
          <w:p>
            <w:pPr>
              <w:pStyle w:val="TableContents"/>
              <w:bidi w:val="0"/>
              <w:spacing w:before="0" w:after="0"/>
              <w:ind w:left="0" w:right="0" w:hanging="0"/>
              <w:jc w:val="left"/>
              <w:rPr/>
            </w:pPr>
            <w:r>
              <w:rPr/>
              <w:t>​</w:t>
            </w:r>
          </w:p>
        </w:tc>
        <w:tc>
          <w:tcPr>
            <w:tcW w:w="60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308" w:type="dxa"/>
            <w:tcBorders/>
            <w:vAlign w:val="center"/>
          </w:tcPr>
          <w:p>
            <w:pPr>
              <w:pStyle w:val="TableContents"/>
              <w:bidi w:val="0"/>
              <w:spacing w:before="0" w:after="0"/>
              <w:ind w:left="0" w:right="0" w:hanging="0"/>
              <w:jc w:val="left"/>
              <w:rPr/>
            </w:pPr>
            <w:r>
              <w:rPr/>
              <w:t>​</w:t>
            </w:r>
          </w:p>
        </w:tc>
        <w:tc>
          <w:tcPr>
            <w:tcW w:w="7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159" w:type="dxa"/>
            <w:tcBorders/>
            <w:vAlign w:val="center"/>
          </w:tcPr>
          <w:p>
            <w:pPr>
              <w:pStyle w:val="TableContents"/>
              <w:bidi w:val="0"/>
              <w:spacing w:before="0" w:after="0"/>
              <w:ind w:left="0" w:right="0" w:hanging="0"/>
              <w:jc w:val="left"/>
              <w:rPr/>
            </w:pPr>
            <w:r>
              <w:rPr/>
              <w:t>​</w:t>
            </w:r>
          </w:p>
        </w:tc>
        <w:tc>
          <w:tcPr>
            <w:tcW w:w="308" w:type="dxa"/>
            <w:tcBorders/>
            <w:vAlign w:val="center"/>
          </w:tcPr>
          <w:p>
            <w:pPr>
              <w:pStyle w:val="TableContents"/>
              <w:bidi w:val="0"/>
              <w:spacing w:before="0" w:after="0"/>
              <w:ind w:left="0" w:right="0" w:hanging="0"/>
              <w:jc w:val="left"/>
              <w:rPr/>
            </w:pPr>
            <w:r>
              <w:rPr/>
              <w:t>​</w:t>
            </w:r>
          </w:p>
        </w:tc>
        <w:tc>
          <w:tcPr>
            <w:tcW w:w="681" w:type="dxa"/>
            <w:tcBorders/>
            <w:vAlign w:val="center"/>
          </w:tcPr>
          <w:p>
            <w:pPr>
              <w:pStyle w:val="TableContents"/>
              <w:bidi w:val="0"/>
              <w:spacing w:before="0" w:after="0"/>
              <w:ind w:left="0" w:right="0" w:hanging="0"/>
              <w:jc w:val="right"/>
              <w:rPr/>
            </w:pPr>
            <w:r>
              <w:rPr/>
              <w:t>—</w:t>
            </w:r>
          </w:p>
        </w:tc>
      </w:tr>
      <w:tr>
        <w:trPr/>
        <w:tc>
          <w:tcPr>
            <w:tcW w:w="50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Watersound Management JV</w:t>
            </w:r>
          </w:p>
        </w:tc>
        <w:tc>
          <w:tcPr>
            <w:tcW w:w="109" w:type="dxa"/>
            <w:tcBorders/>
            <w:shd w:fill="CCEEFF" w:val="clear"/>
            <w:vAlign w:val="center"/>
          </w:tcPr>
          <w:p>
            <w:pPr>
              <w:pStyle w:val="TableContents"/>
              <w:bidi w:val="0"/>
              <w:spacing w:before="0" w:after="0"/>
              <w:ind w:left="0" w:right="0" w:hanging="0"/>
              <w:jc w:val="left"/>
              <w:rPr/>
            </w:pPr>
            <w:r>
              <w:rPr/>
              <w:t>​</w:t>
            </w:r>
          </w:p>
        </w:tc>
        <w:tc>
          <w:tcPr>
            <w:tcW w:w="35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0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83" w:type="dxa"/>
            <w:tcBorders/>
            <w:shd w:fill="CCEEFF" w:val="clear"/>
            <w:vAlign w:val="center"/>
          </w:tcPr>
          <w:p>
            <w:pPr>
              <w:pStyle w:val="TableContents"/>
              <w:bidi w:val="0"/>
              <w:spacing w:before="0" w:after="0"/>
              <w:ind w:left="0" w:right="0" w:hanging="0"/>
              <w:jc w:val="right"/>
              <w:rPr/>
            </w:pPr>
            <w:r>
              <w:rPr/>
              <w:t>​</w:t>
            </w:r>
          </w:p>
        </w:tc>
        <w:tc>
          <w:tcPr>
            <w:tcW w:w="35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0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0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159" w:type="dxa"/>
            <w:tcBorders/>
            <w:shd w:fill="CCEEFF" w:val="clear"/>
            <w:vAlign w:val="center"/>
          </w:tcPr>
          <w:p>
            <w:pPr>
              <w:pStyle w:val="TableContents"/>
              <w:bidi w:val="0"/>
              <w:spacing w:before="0" w:after="0"/>
              <w:ind w:left="0" w:right="0" w:hanging="0"/>
              <w:jc w:val="left"/>
              <w:rPr/>
            </w:pPr>
            <w:r>
              <w:rPr/>
              <w:t>​</w:t>
            </w:r>
          </w:p>
        </w:tc>
        <w:tc>
          <w:tcPr>
            <w:tcW w:w="30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50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equity in income from unconsolidated joint ventures</w:t>
            </w:r>
          </w:p>
        </w:tc>
        <w:tc>
          <w:tcPr>
            <w:tcW w:w="109" w:type="dxa"/>
            <w:tcBorders/>
            <w:vAlign w:val="center"/>
          </w:tcPr>
          <w:p>
            <w:pPr>
              <w:pStyle w:val="TableContents"/>
              <w:bidi w:val="0"/>
              <w:spacing w:before="0" w:after="0"/>
              <w:ind w:left="0" w:right="0" w:hanging="0"/>
              <w:jc w:val="left"/>
              <w:rPr/>
            </w:pPr>
            <w:r>
              <w:rPr/>
              <w:t>​</w:t>
            </w:r>
          </w:p>
        </w:tc>
        <w:tc>
          <w:tcPr>
            <w:tcW w:w="35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0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6.0</w:t>
            </w:r>
          </w:p>
        </w:tc>
        <w:tc>
          <w:tcPr>
            <w:tcW w:w="183" w:type="dxa"/>
            <w:tcBorders/>
            <w:vAlign w:val="center"/>
          </w:tcPr>
          <w:p>
            <w:pPr>
              <w:pStyle w:val="TableContents"/>
              <w:bidi w:val="0"/>
              <w:spacing w:before="0" w:after="0"/>
              <w:ind w:left="0" w:right="0" w:hanging="0"/>
              <w:jc w:val="right"/>
              <w:rPr/>
            </w:pPr>
            <w:r>
              <w:rPr/>
              <w:t>​</w:t>
            </w:r>
          </w:p>
        </w:tc>
        <w:tc>
          <w:tcPr>
            <w:tcW w:w="35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0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w:t>
            </w:r>
          </w:p>
        </w:tc>
        <w:tc>
          <w:tcPr>
            <w:tcW w:w="109" w:type="dxa"/>
            <w:tcBorders/>
            <w:vAlign w:val="center"/>
          </w:tcPr>
          <w:p>
            <w:pPr>
              <w:pStyle w:val="TableContents"/>
              <w:bidi w:val="0"/>
              <w:spacing w:before="0" w:after="0"/>
              <w:ind w:left="0" w:right="0" w:hanging="0"/>
              <w:jc w:val="right"/>
              <w:rPr/>
            </w:pPr>
            <w:r>
              <w:rPr/>
              <w:t>​</w:t>
            </w:r>
          </w:p>
        </w:tc>
        <w:tc>
          <w:tcPr>
            <w:tcW w:w="30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0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9.7</w:t>
            </w:r>
          </w:p>
        </w:tc>
        <w:tc>
          <w:tcPr>
            <w:tcW w:w="159" w:type="dxa"/>
            <w:tcBorders/>
            <w:vAlign w:val="center"/>
          </w:tcPr>
          <w:p>
            <w:pPr>
              <w:pStyle w:val="TableContents"/>
              <w:bidi w:val="0"/>
              <w:spacing w:before="0" w:after="0"/>
              <w:ind w:left="0" w:right="0" w:hanging="0"/>
              <w:jc w:val="left"/>
              <w:rPr/>
            </w:pPr>
            <w:r>
              <w:rPr/>
              <w:t>​</w:t>
            </w:r>
          </w:p>
        </w:tc>
        <w:tc>
          <w:tcPr>
            <w:tcW w:w="30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8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0.9</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280"/>
        <w:gridCol w:w="9925"/>
      </w:tblGrid>
      <w:tr>
        <w:trPr/>
        <w:tc>
          <w:tcPr>
            <w:tcW w:w="280"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(a)</w:t>
            </w:r>
          </w:p>
        </w:tc>
        <w:tc>
          <w:tcPr>
            <w:tcW w:w="99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During the three months ended June 30, 2023 and 2022, the Latitude Margaritaville Watersound JV completed 164 and 65 homes sale transactions, respectively. During the six months ended June 30, 2023 and 2022, the Latitude Margaritaville Watersound JV completed 313 and 83 homes sale transactions, respectively.</w:t>
            </w:r>
          </w:p>
        </w:tc>
      </w:tr>
    </w:tbl>
    <w:tbl>
      <w:tblPr>
        <w:tblW w:w="10205" w:type="dxa"/>
        <w:jc w:val="left"/>
        <w:tblInd w:w="0" w:type="dxa"/>
        <w:tblLayout w:type="fixed"/>
        <w:tblCellMar>
          <w:top w:w="0" w:type="dxa"/>
          <w:left w:w="0" w:type="dxa"/>
          <w:bottom w:w="0" w:type="dxa"/>
          <w:right w:w="0" w:type="dxa"/>
        </w:tblCellMar>
      </w:tblPr>
      <w:tblGrid>
        <w:gridCol w:w="325"/>
        <w:gridCol w:w="9880"/>
      </w:tblGrid>
      <w:tr>
        <w:trPr/>
        <w:tc>
          <w:tcPr>
            <w:tcW w:w="325"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(b)</w:t>
            </w:r>
          </w:p>
        </w:tc>
        <w:tc>
          <w:tcPr>
            <w:tcW w:w="9880"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8"/>
              </w:rPr>
              <w:t xml:space="preserve">In November 2022, the Sea Sound JV sold its assets to an unrelated third party and no longer has activity from operations. See Note 4. </w:t>
            </w:r>
            <w:r>
              <w:rPr>
                <w:rFonts w:ascii="Times New Roman;Times;serif" w:hAnsi="Times New Roman;Times;serif"/>
                <w:b w:val="false"/>
                <w:i/>
                <w:sz w:val="18"/>
              </w:rPr>
              <w:t>Joint Ventures</w:t>
            </w:r>
            <w:r>
              <w:rPr>
                <w:rFonts w:ascii="Times New Roman;Times;serif" w:hAnsi="Times New Roman;Times;serif"/>
                <w:b w:val="false"/>
                <w:i w:val="false"/>
                <w:caps w:val="false"/>
                <w:smallCaps w:val="false"/>
                <w:sz w:val="18"/>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Other Income, Net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Other income, net primarily includes income from our retained interest investments, gain on insurance recoveries, loss from hurricane damage and other income and expense items as detailed in the table below:</w:t>
      </w:r>
    </w:p>
    <w:tbl>
      <w:tblPr>
        <w:tblW w:w="9469" w:type="dxa"/>
        <w:jc w:val="left"/>
        <w:tblInd w:w="0" w:type="dxa"/>
        <w:tblLayout w:type="fixed"/>
        <w:tblCellMar>
          <w:top w:w="0" w:type="dxa"/>
          <w:left w:w="0" w:type="dxa"/>
          <w:bottom w:w="0" w:type="dxa"/>
          <w:right w:w="0" w:type="dxa"/>
        </w:tblCellMar>
      </w:tblPr>
      <w:tblGrid>
        <w:gridCol w:w="4351"/>
        <w:gridCol w:w="326"/>
        <w:gridCol w:w="331"/>
        <w:gridCol w:w="567"/>
        <w:gridCol w:w="512"/>
        <w:gridCol w:w="331"/>
        <w:gridCol w:w="567"/>
        <w:gridCol w:w="326"/>
        <w:gridCol w:w="278"/>
        <w:gridCol w:w="477"/>
        <w:gridCol w:w="430"/>
        <w:gridCol w:w="278"/>
        <w:gridCol w:w="695"/>
      </w:tblGrid>
      <w:tr>
        <w:trPr/>
        <w:tc>
          <w:tcPr>
            <w:tcW w:w="4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3">
                      <wp:simplePos x="0" y="0"/>
                      <wp:positionH relativeFrom="character">
                        <wp:align>left</wp:align>
                      </wp:positionH>
                      <wp:positionV relativeFrom="line">
                        <wp:posOffset>635</wp:posOffset>
                      </wp:positionV>
                      <wp:extent cx="2762885" cy="175260"/>
                      <wp:effectExtent l="0" t="0" r="0" b="0"/>
                      <wp:wrapNone/>
                      <wp:docPr id="872" name="Frame872"/>
                      <a:graphic xmlns:a="http://schemas.openxmlformats.org/drawingml/2006/main">
                        <a:graphicData uri="http://schemas.microsoft.com/office/word/2010/wordprocessingShape">
                          <wps:wsp>
                            <wps:cNvSpPr txBox="1"/>
                            <wps:spPr>
                              <a:xfrm>
                                <a:off x="0" y="0"/>
                                <a:ext cx="2762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4">
                      <wp:simplePos x="0" y="0"/>
                      <wp:positionH relativeFrom="character">
                        <wp:align>left</wp:align>
                      </wp:positionH>
                      <wp:positionV relativeFrom="line">
                        <wp:posOffset>635</wp:posOffset>
                      </wp:positionV>
                      <wp:extent cx="207010" cy="175260"/>
                      <wp:effectExtent l="0" t="0" r="0" b="0"/>
                      <wp:wrapNone/>
                      <wp:docPr id="873" name="Frame8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5">
                      <wp:simplePos x="0" y="0"/>
                      <wp:positionH relativeFrom="character">
                        <wp:align>left</wp:align>
                      </wp:positionH>
                      <wp:positionV relativeFrom="line">
                        <wp:posOffset>635</wp:posOffset>
                      </wp:positionV>
                      <wp:extent cx="210185" cy="175260"/>
                      <wp:effectExtent l="0" t="0" r="0" b="0"/>
                      <wp:wrapNone/>
                      <wp:docPr id="874" name="Frame874"/>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6">
                      <wp:simplePos x="0" y="0"/>
                      <wp:positionH relativeFrom="character">
                        <wp:align>left</wp:align>
                      </wp:positionH>
                      <wp:positionV relativeFrom="line">
                        <wp:posOffset>635</wp:posOffset>
                      </wp:positionV>
                      <wp:extent cx="360045" cy="175260"/>
                      <wp:effectExtent l="0" t="0" r="0" b="0"/>
                      <wp:wrapNone/>
                      <wp:docPr id="875" name="Frame875"/>
                      <a:graphic xmlns:a="http://schemas.openxmlformats.org/drawingml/2006/main">
                        <a:graphicData uri="http://schemas.microsoft.com/office/word/2010/wordprocessingShape">
                          <wps:wsp>
                            <wps:cNvSpPr txBox="1"/>
                            <wps:spPr>
                              <a:xfrm>
                                <a:off x="0" y="0"/>
                                <a:ext cx="360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7">
                      <wp:simplePos x="0" y="0"/>
                      <wp:positionH relativeFrom="character">
                        <wp:align>left</wp:align>
                      </wp:positionH>
                      <wp:positionV relativeFrom="line">
                        <wp:posOffset>635</wp:posOffset>
                      </wp:positionV>
                      <wp:extent cx="325120" cy="175260"/>
                      <wp:effectExtent l="0" t="0" r="0" b="0"/>
                      <wp:wrapNone/>
                      <wp:docPr id="876" name="Frame876"/>
                      <a:graphic xmlns:a="http://schemas.openxmlformats.org/drawingml/2006/main">
                        <a:graphicData uri="http://schemas.microsoft.com/office/word/2010/wordprocessingShape">
                          <wps:wsp>
                            <wps:cNvSpPr txBox="1"/>
                            <wps:spPr>
                              <a:xfrm>
                                <a:off x="0" y="0"/>
                                <a:ext cx="3251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8">
                      <wp:simplePos x="0" y="0"/>
                      <wp:positionH relativeFrom="character">
                        <wp:align>left</wp:align>
                      </wp:positionH>
                      <wp:positionV relativeFrom="line">
                        <wp:posOffset>635</wp:posOffset>
                      </wp:positionV>
                      <wp:extent cx="210185" cy="175260"/>
                      <wp:effectExtent l="0" t="0" r="0" b="0"/>
                      <wp:wrapNone/>
                      <wp:docPr id="877" name="Frame877"/>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9">
                      <wp:simplePos x="0" y="0"/>
                      <wp:positionH relativeFrom="character">
                        <wp:align>left</wp:align>
                      </wp:positionH>
                      <wp:positionV relativeFrom="line">
                        <wp:posOffset>635</wp:posOffset>
                      </wp:positionV>
                      <wp:extent cx="360045" cy="175260"/>
                      <wp:effectExtent l="0" t="0" r="0" b="0"/>
                      <wp:wrapNone/>
                      <wp:docPr id="878" name="Frame878"/>
                      <a:graphic xmlns:a="http://schemas.openxmlformats.org/drawingml/2006/main">
                        <a:graphicData uri="http://schemas.microsoft.com/office/word/2010/wordprocessingShape">
                          <wps:wsp>
                            <wps:cNvSpPr txBox="1"/>
                            <wps:spPr>
                              <a:xfrm>
                                <a:off x="0" y="0"/>
                                <a:ext cx="360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0">
                      <wp:simplePos x="0" y="0"/>
                      <wp:positionH relativeFrom="character">
                        <wp:align>left</wp:align>
                      </wp:positionH>
                      <wp:positionV relativeFrom="line">
                        <wp:posOffset>635</wp:posOffset>
                      </wp:positionV>
                      <wp:extent cx="207010" cy="175260"/>
                      <wp:effectExtent l="0" t="0" r="0" b="0"/>
                      <wp:wrapNone/>
                      <wp:docPr id="879" name="Frame8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1">
                      <wp:simplePos x="0" y="0"/>
                      <wp:positionH relativeFrom="character">
                        <wp:align>left</wp:align>
                      </wp:positionH>
                      <wp:positionV relativeFrom="line">
                        <wp:posOffset>635</wp:posOffset>
                      </wp:positionV>
                      <wp:extent cx="176530" cy="175260"/>
                      <wp:effectExtent l="0" t="0" r="0" b="0"/>
                      <wp:wrapNone/>
                      <wp:docPr id="880" name="Frame880"/>
                      <a:graphic xmlns:a="http://schemas.openxmlformats.org/drawingml/2006/main">
                        <a:graphicData uri="http://schemas.microsoft.com/office/word/2010/wordprocessingShape">
                          <wps:wsp>
                            <wps:cNvSpPr txBox="1"/>
                            <wps:spPr>
                              <a:xfrm>
                                <a:off x="0" y="0"/>
                                <a:ext cx="1765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2">
                      <wp:simplePos x="0" y="0"/>
                      <wp:positionH relativeFrom="character">
                        <wp:align>left</wp:align>
                      </wp:positionH>
                      <wp:positionV relativeFrom="line">
                        <wp:posOffset>635</wp:posOffset>
                      </wp:positionV>
                      <wp:extent cx="302895" cy="175260"/>
                      <wp:effectExtent l="0" t="0" r="0" b="0"/>
                      <wp:wrapNone/>
                      <wp:docPr id="881" name="Frame881"/>
                      <a:graphic xmlns:a="http://schemas.openxmlformats.org/drawingml/2006/main">
                        <a:graphicData uri="http://schemas.microsoft.com/office/word/2010/wordprocessingShape">
                          <wps:wsp>
                            <wps:cNvSpPr txBox="1"/>
                            <wps:spPr>
                              <a:xfrm>
                                <a:off x="0" y="0"/>
                                <a:ext cx="302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3">
                      <wp:simplePos x="0" y="0"/>
                      <wp:positionH relativeFrom="character">
                        <wp:align>left</wp:align>
                      </wp:positionH>
                      <wp:positionV relativeFrom="line">
                        <wp:posOffset>635</wp:posOffset>
                      </wp:positionV>
                      <wp:extent cx="273050" cy="175260"/>
                      <wp:effectExtent l="0" t="0" r="0" b="0"/>
                      <wp:wrapNone/>
                      <wp:docPr id="882" name="Frame882"/>
                      <a:graphic xmlns:a="http://schemas.openxmlformats.org/drawingml/2006/main">
                        <a:graphicData uri="http://schemas.microsoft.com/office/word/2010/wordprocessingShape">
                          <wps:wsp>
                            <wps:cNvSpPr txBox="1"/>
                            <wps:spPr>
                              <a:xfrm>
                                <a:off x="0" y="0"/>
                                <a:ext cx="273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4">
                      <wp:simplePos x="0" y="0"/>
                      <wp:positionH relativeFrom="character">
                        <wp:align>left</wp:align>
                      </wp:positionH>
                      <wp:positionV relativeFrom="line">
                        <wp:posOffset>635</wp:posOffset>
                      </wp:positionV>
                      <wp:extent cx="176530" cy="175260"/>
                      <wp:effectExtent l="0" t="0" r="0" b="0"/>
                      <wp:wrapNone/>
                      <wp:docPr id="883" name="Frame883"/>
                      <a:graphic xmlns:a="http://schemas.openxmlformats.org/drawingml/2006/main">
                        <a:graphicData uri="http://schemas.microsoft.com/office/word/2010/wordprocessingShape">
                          <wps:wsp>
                            <wps:cNvSpPr txBox="1"/>
                            <wps:spPr>
                              <a:xfrm>
                                <a:off x="0" y="0"/>
                                <a:ext cx="1765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5">
                      <wp:simplePos x="0" y="0"/>
                      <wp:positionH relativeFrom="character">
                        <wp:align>left</wp:align>
                      </wp:positionH>
                      <wp:positionV relativeFrom="line">
                        <wp:posOffset>635</wp:posOffset>
                      </wp:positionV>
                      <wp:extent cx="441325" cy="175260"/>
                      <wp:effectExtent l="0" t="0" r="0" b="0"/>
                      <wp:wrapNone/>
                      <wp:docPr id="884" name="Frame884"/>
                      <a:graphic xmlns:a="http://schemas.openxmlformats.org/drawingml/2006/main">
                        <a:graphicData uri="http://schemas.microsoft.com/office/word/2010/wordprocessingShape">
                          <wps:wsp>
                            <wps:cNvSpPr txBox="1"/>
                            <wps:spPr>
                              <a:xfrm>
                                <a:off x="0" y="0"/>
                                <a:ext cx="441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3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30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26" w:type="dxa"/>
            <w:tcBorders/>
            <w:vAlign w:val="center"/>
          </w:tcPr>
          <w:p>
            <w:pPr>
              <w:pStyle w:val="TableContents"/>
              <w:bidi w:val="0"/>
              <w:spacing w:before="0" w:after="0"/>
              <w:ind w:left="0" w:right="0" w:hanging="0"/>
              <w:jc w:val="center"/>
              <w:rPr/>
            </w:pPr>
            <w:r>
              <w:rPr/>
              <w:t>​</w:t>
            </w:r>
          </w:p>
        </w:tc>
        <w:tc>
          <w:tcPr>
            <w:tcW w:w="215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43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89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512" w:type="dxa"/>
            <w:tcBorders/>
            <w:vAlign w:val="center"/>
          </w:tcPr>
          <w:p>
            <w:pPr>
              <w:pStyle w:val="TableContents"/>
              <w:bidi w:val="0"/>
              <w:spacing w:before="0" w:after="0"/>
              <w:ind w:left="0" w:right="0" w:hanging="0"/>
              <w:jc w:val="center"/>
              <w:rPr/>
            </w:pPr>
            <w:r>
              <w:rPr/>
              <w:t>    </w:t>
            </w:r>
          </w:p>
        </w:tc>
        <w:tc>
          <w:tcPr>
            <w:tcW w:w="89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center"/>
              <w:rPr/>
            </w:pPr>
            <w:r>
              <w:rPr/>
              <w:t>    </w:t>
            </w:r>
          </w:p>
        </w:tc>
        <w:tc>
          <w:tcPr>
            <w:tcW w:w="7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30" w:type="dxa"/>
            <w:tcBorders/>
            <w:vAlign w:val="center"/>
          </w:tcPr>
          <w:p>
            <w:pPr>
              <w:pStyle w:val="TableContents"/>
              <w:bidi w:val="0"/>
              <w:spacing w:before="0" w:after="0"/>
              <w:ind w:left="0" w:right="0" w:hanging="0"/>
              <w:jc w:val="center"/>
              <w:rPr/>
            </w:pPr>
            <w:r>
              <w:rPr/>
              <w:t>    </w:t>
            </w:r>
          </w:p>
        </w:tc>
        <w:tc>
          <w:tcPr>
            <w:tcW w:w="97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9469"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43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4792" w:type="dxa"/>
            <w:gridSpan w:val="11"/>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millions</w:t>
            </w:r>
          </w:p>
        </w:tc>
      </w:tr>
      <w:tr>
        <w:trPr/>
        <w:tc>
          <w:tcPr>
            <w:tcW w:w="4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Accretion income from retained interest investments</w:t>
            </w:r>
          </w:p>
        </w:tc>
        <w:tc>
          <w:tcPr>
            <w:tcW w:w="326" w:type="dxa"/>
            <w:tcBorders/>
            <w:shd w:fill="CCEEFF" w:val="clear"/>
            <w:vAlign w:val="center"/>
          </w:tcPr>
          <w:p>
            <w:pPr>
              <w:pStyle w:val="TableContents"/>
              <w:bidi w:val="0"/>
              <w:spacing w:before="0" w:after="0"/>
              <w:ind w:left="0" w:right="0" w:hanging="0"/>
              <w:jc w:val="left"/>
              <w:rPr/>
            </w:pPr>
            <w:r>
              <w:rPr/>
              <w:t>​</w:t>
            </w:r>
          </w:p>
        </w:tc>
        <w:tc>
          <w:tcPr>
            <w:tcW w:w="3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512" w:type="dxa"/>
            <w:tcBorders/>
            <w:shd w:fill="CCEEFF" w:val="clear"/>
            <w:vAlign w:val="center"/>
          </w:tcPr>
          <w:p>
            <w:pPr>
              <w:pStyle w:val="TableContents"/>
              <w:bidi w:val="0"/>
              <w:spacing w:before="0" w:after="0"/>
              <w:ind w:left="0" w:right="0" w:hanging="0"/>
              <w:jc w:val="left"/>
              <w:rPr/>
            </w:pPr>
            <w:r>
              <w:rPr/>
              <w:t>​</w:t>
            </w:r>
          </w:p>
        </w:tc>
        <w:tc>
          <w:tcPr>
            <w:tcW w:w="3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c>
          <w:tcPr>
            <w:tcW w:w="326"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430"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w:t>
            </w:r>
          </w:p>
        </w:tc>
      </w:tr>
      <w:tr>
        <w:trPr/>
        <w:tc>
          <w:tcPr>
            <w:tcW w:w="4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on insurance recoveries</w:t>
            </w:r>
          </w:p>
        </w:tc>
        <w:tc>
          <w:tcPr>
            <w:tcW w:w="326"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left"/>
              <w:rPr/>
            </w:pPr>
            <w:r>
              <w:rPr/>
              <w:t>​</w:t>
            </w:r>
          </w:p>
        </w:tc>
        <w:tc>
          <w:tcPr>
            <w:tcW w:w="567" w:type="dxa"/>
            <w:tcBorders/>
            <w:vAlign w:val="center"/>
          </w:tcPr>
          <w:p>
            <w:pPr>
              <w:pStyle w:val="TableContents"/>
              <w:bidi w:val="0"/>
              <w:spacing w:before="0" w:after="0"/>
              <w:ind w:left="0" w:right="0" w:hanging="0"/>
              <w:jc w:val="right"/>
              <w:rPr/>
            </w:pPr>
            <w:r>
              <w:rPr/>
              <w:t>—</w:t>
            </w:r>
          </w:p>
        </w:tc>
        <w:tc>
          <w:tcPr>
            <w:tcW w:w="512"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left"/>
              <w:rPr/>
            </w:pPr>
            <w:r>
              <w:rPr/>
              <w:t>​</w:t>
            </w:r>
          </w:p>
        </w:tc>
        <w:tc>
          <w:tcPr>
            <w:tcW w:w="56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326"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477" w:type="dxa"/>
            <w:tcBorders/>
            <w:vAlign w:val="center"/>
          </w:tcPr>
          <w:p>
            <w:pPr>
              <w:pStyle w:val="TableContents"/>
              <w:bidi w:val="0"/>
              <w:spacing w:before="0" w:after="0"/>
              <w:ind w:left="0" w:right="0" w:hanging="0"/>
              <w:jc w:val="right"/>
              <w:rPr/>
            </w:pPr>
            <w:r>
              <w:rPr/>
              <w:t>—</w:t>
            </w:r>
          </w:p>
        </w:tc>
        <w:tc>
          <w:tcPr>
            <w:tcW w:w="430"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6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4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from hurricane damage</w:t>
            </w:r>
          </w:p>
        </w:tc>
        <w:tc>
          <w:tcPr>
            <w:tcW w:w="326" w:type="dxa"/>
            <w:tcBorders/>
            <w:shd w:fill="CCEEFF" w:val="clear"/>
            <w:vAlign w:val="center"/>
          </w:tcPr>
          <w:p>
            <w:pPr>
              <w:pStyle w:val="TableContents"/>
              <w:bidi w:val="0"/>
              <w:spacing w:before="0" w:after="0"/>
              <w:ind w:left="0" w:right="0" w:hanging="0"/>
              <w:jc w:val="lef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567" w:type="dxa"/>
            <w:tcBorders/>
            <w:shd w:fill="CCEEFF" w:val="clear"/>
            <w:vAlign w:val="center"/>
          </w:tcPr>
          <w:p>
            <w:pPr>
              <w:pStyle w:val="TableContents"/>
              <w:bidi w:val="0"/>
              <w:spacing w:before="0" w:after="0"/>
              <w:ind w:left="0" w:right="0" w:hanging="0"/>
              <w:jc w:val="right"/>
              <w:rPr/>
            </w:pPr>
            <w:r>
              <w:rPr/>
              <w:t>—</w:t>
            </w:r>
          </w:p>
        </w:tc>
        <w:tc>
          <w:tcPr>
            <w:tcW w:w="512" w:type="dxa"/>
            <w:tcBorders/>
            <w:shd w:fill="CCEEFF" w:val="clear"/>
            <w:vAlign w:val="center"/>
          </w:tcPr>
          <w:p>
            <w:pPr>
              <w:pStyle w:val="TableContents"/>
              <w:bidi w:val="0"/>
              <w:spacing w:before="0" w:after="0"/>
              <w:ind w:left="0" w:right="0" w:hanging="0"/>
              <w:jc w:val="lef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56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477" w:type="dxa"/>
            <w:tcBorders/>
            <w:shd w:fill="CCEEFF" w:val="clear"/>
            <w:vAlign w:val="center"/>
          </w:tcPr>
          <w:p>
            <w:pPr>
              <w:pStyle w:val="TableContents"/>
              <w:bidi w:val="0"/>
              <w:spacing w:before="0" w:after="0"/>
              <w:ind w:left="0" w:right="0" w:hanging="0"/>
              <w:jc w:val="right"/>
              <w:rPr/>
            </w:pPr>
            <w:r>
              <w:rPr/>
              <w:t>—</w:t>
            </w:r>
          </w:p>
        </w:tc>
        <w:tc>
          <w:tcPr>
            <w:tcW w:w="430"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695" w:type="dxa"/>
            <w:tcBorders/>
            <w:shd w:fill="CCEEFF" w:val="clear"/>
            <w:vAlign w:val="center"/>
          </w:tcPr>
          <w:p>
            <w:pPr>
              <w:pStyle w:val="TableContents"/>
              <w:bidi w:val="0"/>
              <w:spacing w:before="0" w:after="0"/>
              <w:ind w:left="0" w:right="0" w:hanging="0"/>
              <w:jc w:val="right"/>
              <w:rPr/>
            </w:pPr>
            <w:r>
              <w:rPr/>
              <w:t>—</w:t>
            </w:r>
          </w:p>
        </w:tc>
      </w:tr>
      <w:tr>
        <w:trPr/>
        <w:tc>
          <w:tcPr>
            <w:tcW w:w="4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Miscellaneous income (expense), net</w:t>
            </w:r>
          </w:p>
        </w:tc>
        <w:tc>
          <w:tcPr>
            <w:tcW w:w="326" w:type="dxa"/>
            <w:tcBorders/>
            <w:vAlign w:val="center"/>
          </w:tcPr>
          <w:p>
            <w:pPr>
              <w:pStyle w:val="TableContents"/>
              <w:bidi w:val="0"/>
              <w:spacing w:before="0" w:after="0"/>
              <w:ind w:left="0" w:right="0" w:hanging="0"/>
              <w:jc w:val="left"/>
              <w:rPr/>
            </w:pPr>
            <w:r>
              <w:rPr/>
              <w:t>​</w:t>
            </w:r>
          </w:p>
        </w:tc>
        <w:tc>
          <w:tcPr>
            <w:tcW w:w="33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6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c>
          <w:tcPr>
            <w:tcW w:w="512" w:type="dxa"/>
            <w:tcBorders/>
            <w:vAlign w:val="center"/>
          </w:tcPr>
          <w:p>
            <w:pPr>
              <w:pStyle w:val="TableContents"/>
              <w:bidi w:val="0"/>
              <w:spacing w:before="0" w:after="0"/>
              <w:ind w:left="0" w:right="0" w:hanging="0"/>
              <w:jc w:val="left"/>
              <w:rPr/>
            </w:pPr>
            <w:r>
              <w:rPr/>
              <w:t>​</w:t>
            </w:r>
          </w:p>
        </w:tc>
        <w:tc>
          <w:tcPr>
            <w:tcW w:w="33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6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26" w:type="dxa"/>
            <w:tcBorders/>
            <w:vAlign w:val="center"/>
          </w:tcPr>
          <w:p>
            <w:pPr>
              <w:pStyle w:val="TableContents"/>
              <w:bidi w:val="0"/>
              <w:spacing w:before="0" w:after="0"/>
              <w:ind w:left="0" w:right="0" w:hanging="0"/>
              <w:jc w:val="left"/>
              <w:rPr/>
            </w:pPr>
            <w:r>
              <w:rPr/>
              <w:t>​</w:t>
            </w:r>
          </w:p>
        </w:tc>
        <w:tc>
          <w:tcPr>
            <w:tcW w:w="27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7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w:t>
            </w:r>
          </w:p>
        </w:tc>
        <w:tc>
          <w:tcPr>
            <w:tcW w:w="430" w:type="dxa"/>
            <w:tcBorders/>
            <w:vAlign w:val="center"/>
          </w:tcPr>
          <w:p>
            <w:pPr>
              <w:pStyle w:val="TableContents"/>
              <w:bidi w:val="0"/>
              <w:spacing w:before="0" w:after="0"/>
              <w:ind w:left="0" w:right="0" w:hanging="0"/>
              <w:jc w:val="left"/>
              <w:rPr/>
            </w:pPr>
            <w:r>
              <w:rPr/>
              <w:t>​</w:t>
            </w:r>
          </w:p>
        </w:tc>
        <w:tc>
          <w:tcPr>
            <w:tcW w:w="27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r>
      <w:tr>
        <w:trPr/>
        <w:tc>
          <w:tcPr>
            <w:tcW w:w="435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income, net</w:t>
            </w:r>
          </w:p>
        </w:tc>
        <w:tc>
          <w:tcPr>
            <w:tcW w:w="326" w:type="dxa"/>
            <w:tcBorders/>
            <w:shd w:fill="CCEEFF" w:val="clear"/>
            <w:vAlign w:val="center"/>
          </w:tcPr>
          <w:p>
            <w:pPr>
              <w:pStyle w:val="TableContents"/>
              <w:bidi w:val="0"/>
              <w:spacing w:before="0" w:after="0"/>
              <w:ind w:left="0" w:right="0" w:hanging="0"/>
              <w:jc w:val="left"/>
              <w:rPr/>
            </w:pPr>
            <w:r>
              <w:rPr/>
              <w:t>​</w:t>
            </w:r>
          </w:p>
        </w:tc>
        <w:tc>
          <w:tcPr>
            <w:tcW w:w="33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6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w:t>
            </w:r>
          </w:p>
        </w:tc>
        <w:tc>
          <w:tcPr>
            <w:tcW w:w="512" w:type="dxa"/>
            <w:tcBorders/>
            <w:shd w:fill="CCEEFF" w:val="clear"/>
            <w:vAlign w:val="center"/>
          </w:tcPr>
          <w:p>
            <w:pPr>
              <w:pStyle w:val="TableContents"/>
              <w:bidi w:val="0"/>
              <w:spacing w:before="0" w:after="0"/>
              <w:ind w:left="0" w:right="0" w:hanging="0"/>
              <w:jc w:val="left"/>
              <w:rPr/>
            </w:pPr>
            <w:r>
              <w:rPr/>
              <w:t>​</w:t>
            </w:r>
          </w:p>
        </w:tc>
        <w:tc>
          <w:tcPr>
            <w:tcW w:w="33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6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4.3</w:t>
            </w:r>
          </w:p>
        </w:tc>
        <w:tc>
          <w:tcPr>
            <w:tcW w:w="326" w:type="dxa"/>
            <w:tcBorders/>
            <w:shd w:fill="CCEEFF" w:val="clear"/>
            <w:vAlign w:val="center"/>
          </w:tcPr>
          <w:p>
            <w:pPr>
              <w:pStyle w:val="TableContents"/>
              <w:bidi w:val="0"/>
              <w:spacing w:before="0" w:after="0"/>
              <w:ind w:left="0" w:right="0" w:hanging="0"/>
              <w:jc w:val="left"/>
              <w:rPr/>
            </w:pPr>
            <w:r>
              <w:rPr/>
              <w:t>​</w:t>
            </w:r>
          </w:p>
        </w:tc>
        <w:tc>
          <w:tcPr>
            <w:tcW w:w="27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7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2.1</w:t>
            </w:r>
          </w:p>
        </w:tc>
        <w:tc>
          <w:tcPr>
            <w:tcW w:w="430" w:type="dxa"/>
            <w:tcBorders/>
            <w:shd w:fill="CCEEFF" w:val="clear"/>
            <w:vAlign w:val="center"/>
          </w:tcPr>
          <w:p>
            <w:pPr>
              <w:pStyle w:val="TableContents"/>
              <w:bidi w:val="0"/>
              <w:spacing w:before="0" w:after="0"/>
              <w:ind w:left="0" w:right="0" w:hanging="0"/>
              <w:jc w:val="left"/>
              <w:rPr/>
            </w:pPr>
            <w:r>
              <w:rPr/>
              <w:t>​</w:t>
            </w:r>
          </w:p>
        </w:tc>
        <w:tc>
          <w:tcPr>
            <w:tcW w:w="27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3.9</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bookmarkStart w:id="3059" w:name="_Hlk140152547"/>
      <w:bookmarkEnd w:id="3059"/>
      <w:r>
        <w:rPr>
          <w:rFonts w:ascii="Times New Roman;Times;serif" w:hAnsi="Times New Roman;Times;serif"/>
          <w:sz w:val="20"/>
        </w:rPr>
        <w:t xml:space="preserve">Other income, net decreased $2.8 million to $1.5 million during the three months ended June 30, 2023, as compared to $4.3 million in the same period in 2022. Other income, net decreased $1.8 million to $2.1 million during the six months ended June 30, 2023, as compared to $3.9 million in the same period in 2022. Accretion income from retained interest investments increased $0.7 million during both the three and six months ended June 30, 2023, due to an agreement by all parties during the second quarter of 2023 for an optional prepayment of the related bonds, in full, in August 2023, prior to the installment notes’ scheduled maturity in 2024. See Note 8. </w:t>
      </w:r>
      <w:r>
        <w:rPr>
          <w:rFonts w:ascii="Times New Roman;Times;serif" w:hAnsi="Times New Roman;Times;serif"/>
          <w:i/>
          <w:sz w:val="20"/>
        </w:rPr>
        <w:t>Other Assets</w:t>
      </w:r>
      <w:r>
        <w:rPr>
          <w:rFonts w:ascii="Times New Roman;Times;serif" w:hAnsi="Times New Roman;Times;serif"/>
          <w:sz w:val="20"/>
        </w:rPr>
        <w:t xml:space="preserve"> for additional information. The three and six months ended June 30, 2022, include a gain on insurance recovery of $2.6 million and $3.3 million, respectively, and loss from hurricane damage of less than $0.1 million during each period related to Hurricane Michael. In November 2022, we closed out the insurance claim related to Hurricane Michael and therefore will not receive additional proceeds in future periods.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Miscellaneous income (expense), net during the three and six months ended June 30, 2023, includes $0.5 million of income received from the Florida Division of Emergency Management’s TRBG program for recovery of lost income related to timber crop that was destroyed as a result of Hurricane Michael. Miscellaneous income (expense), net during the six months ended June 30, 2023, also includes a $0.5 million gain on retained interest investment. Miscellaneous income (expense), net during the three and six months ended June 30, 2022, includes a $0.7 million gain on retained interest investment during each period and $0.6 million and $1.0 million, respectively, received from the Pier Park CDD for repayment of subordinated notes. Miscellaneous income (expense), net during the six months ended June 30, 2022, also includes expenses of $1.1 million for design costs no longer pursued and $0.6 million for a homeowner’s association special assessment.</w:t>
      </w:r>
    </w:p>
    <w:p>
      <w:pPr>
        <w:pStyle w:val="TextBody"/>
        <w:bidi w:val="0"/>
        <w:spacing w:before="0" w:after="240"/>
        <w:ind w:left="0" w:right="0" w:hanging="0"/>
        <w:jc w:val="left"/>
        <w:rPr>
          <w:rFonts w:ascii="Times New Roman;Times;serif" w:hAnsi="Times New Roman;Times;serif"/>
          <w:b/>
          <w:i/>
          <w:sz w:val="20"/>
        </w:rPr>
      </w:pPr>
      <w:bookmarkStart w:id="3060" w:name="_Hlk85471067"/>
      <w:bookmarkStart w:id="3061" w:name="_Hlk132630439"/>
      <w:bookmarkStart w:id="3062" w:name="_Hlk85289305"/>
      <w:bookmarkEnd w:id="3060"/>
      <w:bookmarkEnd w:id="3061"/>
      <w:bookmarkEnd w:id="3062"/>
      <w:r>
        <w:rPr>
          <w:rFonts w:ascii="Times New Roman;Times;serif" w:hAnsi="Times New Roman;Times;serif"/>
          <w:b/>
          <w:i/>
          <w:sz w:val="20"/>
        </w:rPr>
        <w:t>Income Tax Expense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Income tax expense was $11.5 million during the three months ended June 30, 2023, as compared to $5.9 million during the same period in 2022. Our effective tax rate was 24.9% for the three months ended June 30, 2023, as compared to 25.9% during the same period in 2022.</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Income tax expense was $14.9 million during the six months ended June 30, 2023, as compared to $10.5 million during the same period in 2022. Our effective tax rate was 24.9% for the six months ended June 30, 2023, as compared to 25.6% during the same period in 2022.</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Our effective rate for the three and six months ended June 30, 2023 and 2022, differed from the federal statutory rate of 21.0% primarily due to state income taxes, tax credits and other permanent items. See Note 12. </w:t>
      </w:r>
      <w:r>
        <w:rPr>
          <w:rFonts w:ascii="Times New Roman;Times;serif" w:hAnsi="Times New Roman;Times;serif"/>
          <w:i/>
          <w:sz w:val="20"/>
        </w:rPr>
        <w:t>Income Taxes</w:t>
      </w:r>
      <w:r>
        <w:rPr>
          <w:rFonts w:ascii="Times New Roman;Times;serif" w:hAnsi="Times New Roman;Times;serif"/>
          <w:sz w:val="20"/>
        </w:rPr>
        <w:t xml:space="preserve"> for additional information.</w:t>
      </w:r>
    </w:p>
    <w:p>
      <w:pPr>
        <w:pStyle w:val="TextBody"/>
        <w:bidi w:val="0"/>
        <w:spacing w:before="0" w:after="240"/>
        <w:ind w:left="0" w:right="0" w:hanging="0"/>
        <w:jc w:val="left"/>
        <w:rPr>
          <w:rFonts w:ascii="Times New Roman;Times;serif" w:hAnsi="Times New Roman;Times;serif"/>
          <w:b/>
          <w:sz w:val="20"/>
        </w:rPr>
      </w:pPr>
      <w:bookmarkStart w:id="3063" w:name="_Hlk108602207"/>
      <w:bookmarkEnd w:id="3063"/>
      <w:r>
        <w:rPr>
          <w:rFonts w:ascii="Times New Roman;Times;serif" w:hAnsi="Times New Roman;Times;serif"/>
          <w:b/>
          <w:sz w:val="20"/>
        </w:rPr>
        <w:t>Segment Results</w:t>
      </w:r>
    </w:p>
    <w:p>
      <w:pPr>
        <w:pStyle w:val="TextBody"/>
        <w:bidi w:val="0"/>
        <w:spacing w:before="0" w:after="240"/>
        <w:ind w:left="0" w:right="0" w:hanging="0"/>
        <w:jc w:val="left"/>
        <w:rPr>
          <w:rFonts w:ascii="Times New Roman;Times;serif" w:hAnsi="Times New Roman;Times;serif"/>
          <w:b/>
          <w:i/>
          <w:sz w:val="20"/>
        </w:rPr>
      </w:pPr>
      <w:bookmarkStart w:id="3064" w:name="_Hlk84937269"/>
      <w:bookmarkStart w:id="3065" w:name="_Hlk100678064"/>
      <w:bookmarkEnd w:id="3064"/>
      <w:bookmarkEnd w:id="3065"/>
      <w:r>
        <w:rPr>
          <w:rFonts w:ascii="Times New Roman;Times;serif" w:hAnsi="Times New Roman;Times;serif"/>
          <w:b/>
          <w:i/>
          <w:sz w:val="20"/>
        </w:rPr>
        <w:t>Residential</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table below sets forth the consolidated results of operations of our residential segment:</w:t>
      </w:r>
    </w:p>
    <w:tbl>
      <w:tblPr>
        <w:tblW w:w="9712" w:type="dxa"/>
        <w:jc w:val="left"/>
        <w:tblInd w:w="0" w:type="dxa"/>
        <w:tblLayout w:type="fixed"/>
        <w:tblCellMar>
          <w:top w:w="0" w:type="dxa"/>
          <w:left w:w="0" w:type="dxa"/>
          <w:bottom w:w="0" w:type="dxa"/>
          <w:right w:w="0" w:type="dxa"/>
        </w:tblCellMar>
      </w:tblPr>
      <w:tblGrid>
        <w:gridCol w:w="4591"/>
        <w:gridCol w:w="326"/>
        <w:gridCol w:w="285"/>
        <w:gridCol w:w="650"/>
        <w:gridCol w:w="440"/>
        <w:gridCol w:w="285"/>
        <w:gridCol w:w="650"/>
        <w:gridCol w:w="326"/>
        <w:gridCol w:w="253"/>
        <w:gridCol w:w="577"/>
        <w:gridCol w:w="391"/>
        <w:gridCol w:w="253"/>
        <w:gridCol w:w="685"/>
      </w:tblGrid>
      <w:tr>
        <w:trPr/>
        <w:tc>
          <w:tcPr>
            <w:tcW w:w="4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6">
                      <wp:simplePos x="0" y="0"/>
                      <wp:positionH relativeFrom="character">
                        <wp:align>left</wp:align>
                      </wp:positionH>
                      <wp:positionV relativeFrom="line">
                        <wp:posOffset>635</wp:posOffset>
                      </wp:positionV>
                      <wp:extent cx="2915285" cy="175260"/>
                      <wp:effectExtent l="0" t="0" r="0" b="0"/>
                      <wp:wrapNone/>
                      <wp:docPr id="885" name="Frame885"/>
                      <a:graphic xmlns:a="http://schemas.openxmlformats.org/drawingml/2006/main">
                        <a:graphicData uri="http://schemas.microsoft.com/office/word/2010/wordprocessingShape">
                          <wps:wsp>
                            <wps:cNvSpPr txBox="1"/>
                            <wps:spPr>
                              <a:xfrm>
                                <a:off x="0" y="0"/>
                                <a:ext cx="2915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7">
                      <wp:simplePos x="0" y="0"/>
                      <wp:positionH relativeFrom="character">
                        <wp:align>left</wp:align>
                      </wp:positionH>
                      <wp:positionV relativeFrom="line">
                        <wp:posOffset>635</wp:posOffset>
                      </wp:positionV>
                      <wp:extent cx="207010" cy="175260"/>
                      <wp:effectExtent l="0" t="0" r="0" b="0"/>
                      <wp:wrapNone/>
                      <wp:docPr id="886" name="Frame88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8">
                      <wp:simplePos x="0" y="0"/>
                      <wp:positionH relativeFrom="character">
                        <wp:align>left</wp:align>
                      </wp:positionH>
                      <wp:positionV relativeFrom="line">
                        <wp:posOffset>635</wp:posOffset>
                      </wp:positionV>
                      <wp:extent cx="180975" cy="175260"/>
                      <wp:effectExtent l="0" t="0" r="0" b="0"/>
                      <wp:wrapNone/>
                      <wp:docPr id="887" name="Frame887"/>
                      <a:graphic xmlns:a="http://schemas.openxmlformats.org/drawingml/2006/main">
                        <a:graphicData uri="http://schemas.microsoft.com/office/word/2010/wordprocessingShape">
                          <wps:wsp>
                            <wps:cNvSpPr txBox="1"/>
                            <wps:spPr>
                              <a:xfrm>
                                <a:off x="0" y="0"/>
                                <a:ext cx="180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9">
                      <wp:simplePos x="0" y="0"/>
                      <wp:positionH relativeFrom="character">
                        <wp:align>left</wp:align>
                      </wp:positionH>
                      <wp:positionV relativeFrom="line">
                        <wp:posOffset>635</wp:posOffset>
                      </wp:positionV>
                      <wp:extent cx="412750" cy="175260"/>
                      <wp:effectExtent l="0" t="0" r="0" b="0"/>
                      <wp:wrapNone/>
                      <wp:docPr id="888" name="Frame888"/>
                      <a:graphic xmlns:a="http://schemas.openxmlformats.org/drawingml/2006/main">
                        <a:graphicData uri="http://schemas.microsoft.com/office/word/2010/wordprocessingShape">
                          <wps:wsp>
                            <wps:cNvSpPr txBox="1"/>
                            <wps:spPr>
                              <a:xfrm>
                                <a:off x="0" y="0"/>
                                <a:ext cx="412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0">
                      <wp:simplePos x="0" y="0"/>
                      <wp:positionH relativeFrom="character">
                        <wp:align>left</wp:align>
                      </wp:positionH>
                      <wp:positionV relativeFrom="line">
                        <wp:posOffset>635</wp:posOffset>
                      </wp:positionV>
                      <wp:extent cx="279400" cy="175260"/>
                      <wp:effectExtent l="0" t="0" r="0" b="0"/>
                      <wp:wrapNone/>
                      <wp:docPr id="889" name="Frame889"/>
                      <a:graphic xmlns:a="http://schemas.openxmlformats.org/drawingml/2006/main">
                        <a:graphicData uri="http://schemas.microsoft.com/office/word/2010/wordprocessingShape">
                          <wps:wsp>
                            <wps:cNvSpPr txBox="1"/>
                            <wps:spPr>
                              <a:xfrm>
                                <a:off x="0" y="0"/>
                                <a:ext cx="279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1">
                      <wp:simplePos x="0" y="0"/>
                      <wp:positionH relativeFrom="character">
                        <wp:align>left</wp:align>
                      </wp:positionH>
                      <wp:positionV relativeFrom="line">
                        <wp:posOffset>635</wp:posOffset>
                      </wp:positionV>
                      <wp:extent cx="180975" cy="175260"/>
                      <wp:effectExtent l="0" t="0" r="0" b="0"/>
                      <wp:wrapNone/>
                      <wp:docPr id="890" name="Frame890"/>
                      <a:graphic xmlns:a="http://schemas.openxmlformats.org/drawingml/2006/main">
                        <a:graphicData uri="http://schemas.microsoft.com/office/word/2010/wordprocessingShape">
                          <wps:wsp>
                            <wps:cNvSpPr txBox="1"/>
                            <wps:spPr>
                              <a:xfrm>
                                <a:off x="0" y="0"/>
                                <a:ext cx="180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2">
                      <wp:simplePos x="0" y="0"/>
                      <wp:positionH relativeFrom="character">
                        <wp:align>left</wp:align>
                      </wp:positionH>
                      <wp:positionV relativeFrom="line">
                        <wp:posOffset>635</wp:posOffset>
                      </wp:positionV>
                      <wp:extent cx="412750" cy="175260"/>
                      <wp:effectExtent l="0" t="0" r="0" b="0"/>
                      <wp:wrapNone/>
                      <wp:docPr id="891" name="Frame891"/>
                      <a:graphic xmlns:a="http://schemas.openxmlformats.org/drawingml/2006/main">
                        <a:graphicData uri="http://schemas.microsoft.com/office/word/2010/wordprocessingShape">
                          <wps:wsp>
                            <wps:cNvSpPr txBox="1"/>
                            <wps:spPr>
                              <a:xfrm>
                                <a:off x="0" y="0"/>
                                <a:ext cx="412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3">
                      <wp:simplePos x="0" y="0"/>
                      <wp:positionH relativeFrom="character">
                        <wp:align>left</wp:align>
                      </wp:positionH>
                      <wp:positionV relativeFrom="line">
                        <wp:posOffset>635</wp:posOffset>
                      </wp:positionV>
                      <wp:extent cx="207010" cy="175260"/>
                      <wp:effectExtent l="0" t="0" r="0" b="0"/>
                      <wp:wrapNone/>
                      <wp:docPr id="892" name="Frame8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4">
                      <wp:simplePos x="0" y="0"/>
                      <wp:positionH relativeFrom="character">
                        <wp:align>left</wp:align>
                      </wp:positionH>
                      <wp:positionV relativeFrom="line">
                        <wp:posOffset>635</wp:posOffset>
                      </wp:positionV>
                      <wp:extent cx="160655" cy="175260"/>
                      <wp:effectExtent l="0" t="0" r="0" b="0"/>
                      <wp:wrapNone/>
                      <wp:docPr id="893" name="Frame893"/>
                      <a:graphic xmlns:a="http://schemas.openxmlformats.org/drawingml/2006/main">
                        <a:graphicData uri="http://schemas.microsoft.com/office/word/2010/wordprocessingShape">
                          <wps:wsp>
                            <wps:cNvSpPr txBox="1"/>
                            <wps:spPr>
                              <a:xfrm>
                                <a:off x="0" y="0"/>
                                <a:ext cx="160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5">
                      <wp:simplePos x="0" y="0"/>
                      <wp:positionH relativeFrom="character">
                        <wp:align>left</wp:align>
                      </wp:positionH>
                      <wp:positionV relativeFrom="line">
                        <wp:posOffset>635</wp:posOffset>
                      </wp:positionV>
                      <wp:extent cx="366395" cy="175260"/>
                      <wp:effectExtent l="0" t="0" r="0" b="0"/>
                      <wp:wrapNone/>
                      <wp:docPr id="894" name="Frame894"/>
                      <a:graphic xmlns:a="http://schemas.openxmlformats.org/drawingml/2006/main">
                        <a:graphicData uri="http://schemas.microsoft.com/office/word/2010/wordprocessingShape">
                          <wps:wsp>
                            <wps:cNvSpPr txBox="1"/>
                            <wps:spPr>
                              <a:xfrm>
                                <a:off x="0" y="0"/>
                                <a:ext cx="3663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6">
                      <wp:simplePos x="0" y="0"/>
                      <wp:positionH relativeFrom="character">
                        <wp:align>left</wp:align>
                      </wp:positionH>
                      <wp:positionV relativeFrom="line">
                        <wp:posOffset>635</wp:posOffset>
                      </wp:positionV>
                      <wp:extent cx="248285" cy="175260"/>
                      <wp:effectExtent l="0" t="0" r="0" b="0"/>
                      <wp:wrapNone/>
                      <wp:docPr id="895" name="Frame895"/>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7">
                      <wp:simplePos x="0" y="0"/>
                      <wp:positionH relativeFrom="character">
                        <wp:align>left</wp:align>
                      </wp:positionH>
                      <wp:positionV relativeFrom="line">
                        <wp:posOffset>635</wp:posOffset>
                      </wp:positionV>
                      <wp:extent cx="160655" cy="175260"/>
                      <wp:effectExtent l="0" t="0" r="0" b="0"/>
                      <wp:wrapNone/>
                      <wp:docPr id="896" name="Frame896"/>
                      <a:graphic xmlns:a="http://schemas.openxmlformats.org/drawingml/2006/main">
                        <a:graphicData uri="http://schemas.microsoft.com/office/word/2010/wordprocessingShape">
                          <wps:wsp>
                            <wps:cNvSpPr txBox="1"/>
                            <wps:spPr>
                              <a:xfrm>
                                <a:off x="0" y="0"/>
                                <a:ext cx="160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8">
                      <wp:simplePos x="0" y="0"/>
                      <wp:positionH relativeFrom="character">
                        <wp:align>left</wp:align>
                      </wp:positionH>
                      <wp:positionV relativeFrom="line">
                        <wp:posOffset>635</wp:posOffset>
                      </wp:positionV>
                      <wp:extent cx="434975" cy="175260"/>
                      <wp:effectExtent l="0" t="0" r="0" b="0"/>
                      <wp:wrapNone/>
                      <wp:docPr id="897" name="Frame897"/>
                      <a:graphic xmlns:a="http://schemas.openxmlformats.org/drawingml/2006/main">
                        <a:graphicData uri="http://schemas.microsoft.com/office/word/2010/wordprocessingShape">
                          <wps:wsp>
                            <wps:cNvSpPr txBox="1"/>
                            <wps:spPr>
                              <a:xfrm>
                                <a:off x="0" y="0"/>
                                <a:ext cx="434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5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31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26" w:type="dxa"/>
            <w:tcBorders/>
            <w:vAlign w:val="center"/>
          </w:tcPr>
          <w:p>
            <w:pPr>
              <w:pStyle w:val="TableContents"/>
              <w:bidi w:val="0"/>
              <w:spacing w:before="0" w:after="0"/>
              <w:ind w:left="0" w:right="0" w:hanging="0"/>
              <w:jc w:val="center"/>
              <w:rPr/>
            </w:pPr>
            <w:r>
              <w:rPr/>
              <w:t>​</w:t>
            </w:r>
          </w:p>
        </w:tc>
        <w:tc>
          <w:tcPr>
            <w:tcW w:w="215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45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40" w:type="dxa"/>
            <w:tcBorders/>
            <w:vAlign w:val="center"/>
          </w:tcPr>
          <w:p>
            <w:pPr>
              <w:pStyle w:val="TableContents"/>
              <w:bidi w:val="0"/>
              <w:spacing w:before="0" w:after="0"/>
              <w:ind w:left="0" w:right="0" w:hanging="0"/>
              <w:jc w:val="center"/>
              <w:rPr/>
            </w:pPr>
            <w:r>
              <w:rPr/>
              <w:t>    </w:t>
            </w:r>
          </w:p>
        </w:tc>
        <w:tc>
          <w:tcPr>
            <w:tcW w:w="9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center"/>
              <w:rPr/>
            </w:pPr>
            <w:r>
              <w:rPr/>
              <w:t>    </w:t>
            </w:r>
          </w:p>
        </w:tc>
        <w:tc>
          <w:tcPr>
            <w:tcW w:w="8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91" w:type="dxa"/>
            <w:tcBorders/>
            <w:vAlign w:val="center"/>
          </w:tcPr>
          <w:p>
            <w:pPr>
              <w:pStyle w:val="TableContents"/>
              <w:bidi w:val="0"/>
              <w:spacing w:before="0" w:after="0"/>
              <w:ind w:left="0" w:right="0" w:hanging="0"/>
              <w:jc w:val="center"/>
              <w:rPr/>
            </w:pPr>
            <w:r>
              <w:rPr/>
              <w:t>    </w:t>
            </w:r>
          </w:p>
        </w:tc>
        <w:tc>
          <w:tcPr>
            <w:tcW w:w="93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9712"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45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4795" w:type="dxa"/>
            <w:gridSpan w:val="11"/>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millions</w:t>
            </w:r>
          </w:p>
        </w:tc>
      </w:tr>
      <w:tr>
        <w:trPr/>
        <w:tc>
          <w:tcPr>
            <w:tcW w:w="45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w:t>
            </w:r>
          </w:p>
        </w:tc>
        <w:tc>
          <w:tcPr>
            <w:tcW w:w="326" w:type="dxa"/>
            <w:tcBorders/>
            <w:shd w:fill="CCEEFF" w:val="clear"/>
            <w:vAlign w:val="center"/>
          </w:tcPr>
          <w:p>
            <w:pPr>
              <w:pStyle w:val="TableContents"/>
              <w:bidi w:val="0"/>
              <w:spacing w:before="0" w:after="0"/>
              <w:ind w:left="0" w:right="0" w:hanging="0"/>
              <w:jc w:val="left"/>
              <w:rPr/>
            </w:pPr>
            <w:r>
              <w:rPr/>
              <w:t> </w:t>
            </w:r>
          </w:p>
        </w:tc>
        <w:tc>
          <w:tcPr>
            <w:tcW w:w="285" w:type="dxa"/>
            <w:tcBorders/>
            <w:shd w:fill="CCEEFF" w:val="clear"/>
            <w:vAlign w:val="center"/>
          </w:tcPr>
          <w:p>
            <w:pPr>
              <w:pStyle w:val="TableContents"/>
              <w:bidi w:val="0"/>
              <w:spacing w:before="0" w:after="0"/>
              <w:ind w:left="0" w:right="0" w:hanging="0"/>
              <w:jc w:val="left"/>
              <w:rPr/>
            </w:pPr>
            <w:r>
              <w:rPr/>
              <w:t>​</w:t>
            </w:r>
          </w:p>
        </w:tc>
        <w:tc>
          <w:tcPr>
            <w:tcW w:w="650" w:type="dxa"/>
            <w:tcBorders/>
            <w:shd w:fill="CCEEFF" w:val="clear"/>
            <w:vAlign w:val="center"/>
          </w:tcPr>
          <w:p>
            <w:pPr>
              <w:pStyle w:val="TableContents"/>
              <w:bidi w:val="0"/>
              <w:spacing w:before="0" w:after="0"/>
              <w:ind w:left="0" w:right="0" w:hanging="0"/>
              <w:jc w:val="right"/>
              <w:rPr/>
            </w:pPr>
            <w:r>
              <w:rPr/>
              <w:t>  </w:t>
            </w:r>
          </w:p>
        </w:tc>
        <w:tc>
          <w:tcPr>
            <w:tcW w:w="440" w:type="dxa"/>
            <w:tcBorders/>
            <w:shd w:fill="CCEEFF" w:val="clear"/>
            <w:vAlign w:val="center"/>
          </w:tcPr>
          <w:p>
            <w:pPr>
              <w:pStyle w:val="TableContents"/>
              <w:bidi w:val="0"/>
              <w:spacing w:before="0" w:after="0"/>
              <w:ind w:left="0" w:right="0" w:hanging="0"/>
              <w:jc w:val="left"/>
              <w:rPr/>
            </w:pPr>
            <w:r>
              <w:rPr/>
              <w:t> </w:t>
            </w:r>
          </w:p>
        </w:tc>
        <w:tc>
          <w:tcPr>
            <w:tcW w:w="285" w:type="dxa"/>
            <w:tcBorders/>
            <w:shd w:fill="CCEEFF" w:val="clear"/>
            <w:vAlign w:val="center"/>
          </w:tcPr>
          <w:p>
            <w:pPr>
              <w:pStyle w:val="TableContents"/>
              <w:bidi w:val="0"/>
              <w:spacing w:before="0" w:after="0"/>
              <w:ind w:left="0" w:right="0" w:hanging="0"/>
              <w:jc w:val="left"/>
              <w:rPr/>
            </w:pPr>
            <w:r>
              <w:rPr/>
              <w:t>​</w:t>
            </w:r>
          </w:p>
        </w:tc>
        <w:tc>
          <w:tcPr>
            <w:tcW w:w="650"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53" w:type="dxa"/>
            <w:tcBorders/>
            <w:shd w:fill="CCEEFF" w:val="clear"/>
            <w:vAlign w:val="center"/>
          </w:tcPr>
          <w:p>
            <w:pPr>
              <w:pStyle w:val="TableContents"/>
              <w:bidi w:val="0"/>
              <w:spacing w:before="0" w:after="0"/>
              <w:ind w:left="0" w:right="0" w:hanging="0"/>
              <w:jc w:val="left"/>
              <w:rPr/>
            </w:pPr>
            <w:r>
              <w:rPr/>
              <w:t>​</w:t>
            </w:r>
          </w:p>
        </w:tc>
        <w:tc>
          <w:tcPr>
            <w:tcW w:w="577" w:type="dxa"/>
            <w:tcBorders/>
            <w:shd w:fill="CCEEFF" w:val="clear"/>
            <w:vAlign w:val="center"/>
          </w:tcPr>
          <w:p>
            <w:pPr>
              <w:pStyle w:val="TableContents"/>
              <w:bidi w:val="0"/>
              <w:spacing w:before="0" w:after="0"/>
              <w:ind w:left="0" w:right="0" w:hanging="0"/>
              <w:jc w:val="right"/>
              <w:rPr/>
            </w:pPr>
            <w:r>
              <w:rPr/>
              <w:t>  </w:t>
            </w:r>
          </w:p>
        </w:tc>
        <w:tc>
          <w:tcPr>
            <w:tcW w:w="391" w:type="dxa"/>
            <w:tcBorders/>
            <w:shd w:fill="CCEEFF" w:val="clear"/>
            <w:vAlign w:val="center"/>
          </w:tcPr>
          <w:p>
            <w:pPr>
              <w:pStyle w:val="TableContents"/>
              <w:bidi w:val="0"/>
              <w:spacing w:before="0" w:after="0"/>
              <w:ind w:left="0" w:right="0" w:hanging="0"/>
              <w:jc w:val="left"/>
              <w:rPr/>
            </w:pPr>
            <w:r>
              <w:rPr/>
              <w:t> </w:t>
            </w:r>
          </w:p>
        </w:tc>
        <w:tc>
          <w:tcPr>
            <w:tcW w:w="253" w:type="dxa"/>
            <w:tcBorders/>
            <w:shd w:fill="CCEEFF" w:val="clear"/>
            <w:vAlign w:val="center"/>
          </w:tcPr>
          <w:p>
            <w:pPr>
              <w:pStyle w:val="TableContents"/>
              <w:bidi w:val="0"/>
              <w:spacing w:before="0" w:after="0"/>
              <w:ind w:left="0" w:right="0" w:hanging="0"/>
              <w:jc w:val="left"/>
              <w:rPr/>
            </w:pPr>
            <w:r>
              <w:rPr/>
              <w:t>​</w:t>
            </w:r>
          </w:p>
        </w:tc>
        <w:tc>
          <w:tcPr>
            <w:tcW w:w="685" w:type="dxa"/>
            <w:tcBorders/>
            <w:shd w:fill="CCEEFF" w:val="clear"/>
            <w:vAlign w:val="center"/>
          </w:tcPr>
          <w:p>
            <w:pPr>
              <w:pStyle w:val="TableContents"/>
              <w:bidi w:val="0"/>
              <w:spacing w:before="0" w:after="0"/>
              <w:ind w:left="0" w:right="0" w:hanging="0"/>
              <w:jc w:val="right"/>
              <w:rPr/>
            </w:pPr>
            <w:r>
              <w:rPr/>
              <w:t>  </w:t>
            </w:r>
          </w:p>
        </w:tc>
      </w:tr>
      <w:tr>
        <w:trPr/>
        <w:tc>
          <w:tcPr>
            <w:tcW w:w="45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 estate revenue</w:t>
            </w:r>
          </w:p>
        </w:tc>
        <w:tc>
          <w:tcPr>
            <w:tcW w:w="32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59.9</w:t>
            </w:r>
          </w:p>
        </w:tc>
        <w:tc>
          <w:tcPr>
            <w:tcW w:w="440"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w:t>
            </w:r>
          </w:p>
        </w:tc>
        <w:tc>
          <w:tcPr>
            <w:tcW w:w="32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86.1</w:t>
            </w:r>
          </w:p>
        </w:tc>
        <w:tc>
          <w:tcPr>
            <w:tcW w:w="391"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51.2</w:t>
            </w:r>
          </w:p>
        </w:tc>
      </w:tr>
      <w:tr>
        <w:trPr/>
        <w:tc>
          <w:tcPr>
            <w:tcW w:w="45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8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c>
          <w:tcPr>
            <w:tcW w:w="440" w:type="dxa"/>
            <w:tcBorders/>
            <w:shd w:fill="CCEEFF" w:val="clear"/>
            <w:vAlign w:val="center"/>
          </w:tcPr>
          <w:p>
            <w:pPr>
              <w:pStyle w:val="TableContents"/>
              <w:bidi w:val="0"/>
              <w:spacing w:before="0" w:after="0"/>
              <w:ind w:left="0" w:right="0" w:hanging="0"/>
              <w:jc w:val="left"/>
              <w:rPr/>
            </w:pPr>
            <w:r>
              <w:rPr/>
              <w:t>​</w:t>
            </w:r>
          </w:p>
        </w:tc>
        <w:tc>
          <w:tcPr>
            <w:tcW w:w="28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326" w:type="dxa"/>
            <w:tcBorders/>
            <w:shd w:fill="CCEEFF" w:val="clear"/>
            <w:vAlign w:val="center"/>
          </w:tcPr>
          <w:p>
            <w:pPr>
              <w:pStyle w:val="TableContents"/>
              <w:bidi w:val="0"/>
              <w:spacing w:before="0" w:after="0"/>
              <w:ind w:left="0" w:right="0" w:hanging="0"/>
              <w:jc w:val="left"/>
              <w:rPr/>
            </w:pPr>
            <w:r>
              <w:rPr/>
              <w:t>​</w:t>
            </w:r>
          </w:p>
        </w:tc>
        <w:tc>
          <w:tcPr>
            <w:tcW w:w="25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c>
          <w:tcPr>
            <w:tcW w:w="391" w:type="dxa"/>
            <w:tcBorders/>
            <w:shd w:fill="CCEEFF" w:val="clear"/>
            <w:vAlign w:val="center"/>
          </w:tcPr>
          <w:p>
            <w:pPr>
              <w:pStyle w:val="TableContents"/>
              <w:bidi w:val="0"/>
              <w:spacing w:before="0" w:after="0"/>
              <w:ind w:left="0" w:right="0" w:hanging="0"/>
              <w:jc w:val="left"/>
              <w:rPr/>
            </w:pPr>
            <w:r>
              <w:rPr/>
              <w:t>​</w:t>
            </w:r>
          </w:p>
        </w:tc>
        <w:tc>
          <w:tcPr>
            <w:tcW w:w="25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r>
      <w:tr>
        <w:trPr/>
        <w:tc>
          <w:tcPr>
            <w:tcW w:w="45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32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63.4</w:t>
            </w:r>
          </w:p>
        </w:tc>
        <w:tc>
          <w:tcPr>
            <w:tcW w:w="440"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w:t>
            </w:r>
          </w:p>
        </w:tc>
        <w:tc>
          <w:tcPr>
            <w:tcW w:w="32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 </w:t>
            </w:r>
          </w:p>
        </w:tc>
        <w:tc>
          <w:tcPr>
            <w:tcW w:w="5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91.4</w:t>
            </w:r>
          </w:p>
        </w:tc>
        <w:tc>
          <w:tcPr>
            <w:tcW w:w="391"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 </w:t>
            </w:r>
          </w:p>
        </w:tc>
        <w:tc>
          <w:tcPr>
            <w:tcW w:w="6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55.7</w:t>
            </w:r>
          </w:p>
        </w:tc>
      </w:tr>
      <w:tr>
        <w:trPr/>
        <w:tc>
          <w:tcPr>
            <w:tcW w:w="45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 </w:t>
            </w:r>
          </w:p>
        </w:tc>
        <w:tc>
          <w:tcPr>
            <w:tcW w:w="650" w:type="dxa"/>
            <w:tcBorders/>
            <w:shd w:fill="CCEEFF" w:val="clear"/>
            <w:vAlign w:val="center"/>
          </w:tcPr>
          <w:p>
            <w:pPr>
              <w:pStyle w:val="TableContents"/>
              <w:bidi w:val="0"/>
              <w:spacing w:before="0" w:after="0"/>
              <w:ind w:left="0" w:right="0" w:hanging="0"/>
              <w:jc w:val="right"/>
              <w:rPr/>
            </w:pPr>
            <w:r>
              <w:rPr/>
              <w:t>  </w:t>
            </w:r>
          </w:p>
        </w:tc>
        <w:tc>
          <w:tcPr>
            <w:tcW w:w="440"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 </w:t>
            </w:r>
          </w:p>
        </w:tc>
        <w:tc>
          <w:tcPr>
            <w:tcW w:w="650"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 </w:t>
            </w:r>
          </w:p>
        </w:tc>
        <w:tc>
          <w:tcPr>
            <w:tcW w:w="577" w:type="dxa"/>
            <w:tcBorders/>
            <w:shd w:fill="CCEEFF" w:val="clear"/>
            <w:vAlign w:val="center"/>
          </w:tcPr>
          <w:p>
            <w:pPr>
              <w:pStyle w:val="TableContents"/>
              <w:bidi w:val="0"/>
              <w:spacing w:before="0" w:after="0"/>
              <w:ind w:left="0" w:right="0" w:hanging="0"/>
              <w:jc w:val="right"/>
              <w:rPr/>
            </w:pPr>
            <w:r>
              <w:rPr/>
              <w:t>  </w:t>
            </w:r>
          </w:p>
        </w:tc>
        <w:tc>
          <w:tcPr>
            <w:tcW w:w="391"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 </w:t>
            </w:r>
          </w:p>
        </w:tc>
        <w:tc>
          <w:tcPr>
            <w:tcW w:w="685" w:type="dxa"/>
            <w:tcBorders/>
            <w:shd w:fill="CCEEFF" w:val="clear"/>
            <w:vAlign w:val="center"/>
          </w:tcPr>
          <w:p>
            <w:pPr>
              <w:pStyle w:val="TableContents"/>
              <w:bidi w:val="0"/>
              <w:spacing w:before="0" w:after="0"/>
              <w:ind w:left="0" w:right="0" w:hanging="0"/>
              <w:jc w:val="right"/>
              <w:rPr/>
            </w:pPr>
            <w:r>
              <w:rPr/>
              <w:t>  </w:t>
            </w:r>
          </w:p>
        </w:tc>
      </w:tr>
      <w:tr>
        <w:trPr/>
        <w:tc>
          <w:tcPr>
            <w:tcW w:w="45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real estate and other revenue</w:t>
            </w:r>
          </w:p>
        </w:tc>
        <w:tc>
          <w:tcPr>
            <w:tcW w:w="32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29.3</w:t>
            </w:r>
          </w:p>
        </w:tc>
        <w:tc>
          <w:tcPr>
            <w:tcW w:w="440"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w:t>
            </w:r>
          </w:p>
        </w:tc>
        <w:tc>
          <w:tcPr>
            <w:tcW w:w="32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 </w:t>
            </w:r>
          </w:p>
        </w:tc>
        <w:tc>
          <w:tcPr>
            <w:tcW w:w="5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45.5</w:t>
            </w:r>
          </w:p>
        </w:tc>
        <w:tc>
          <w:tcPr>
            <w:tcW w:w="391"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 </w:t>
            </w:r>
          </w:p>
        </w:tc>
        <w:tc>
          <w:tcPr>
            <w:tcW w:w="6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w:t>
            </w:r>
          </w:p>
        </w:tc>
      </w:tr>
      <w:tr>
        <w:trPr/>
        <w:tc>
          <w:tcPr>
            <w:tcW w:w="45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operating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 </w:t>
            </w:r>
          </w:p>
        </w:tc>
        <w:tc>
          <w:tcPr>
            <w:tcW w:w="6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w:t>
            </w:r>
          </w:p>
        </w:tc>
        <w:tc>
          <w:tcPr>
            <w:tcW w:w="440"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 </w:t>
            </w:r>
          </w:p>
        </w:tc>
        <w:tc>
          <w:tcPr>
            <w:tcW w:w="6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2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 </w:t>
            </w:r>
          </w:p>
        </w:tc>
        <w:tc>
          <w:tcPr>
            <w:tcW w:w="5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91"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 </w:t>
            </w:r>
          </w:p>
        </w:tc>
        <w:tc>
          <w:tcPr>
            <w:tcW w:w="6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r>
      <w:tr>
        <w:trPr/>
        <w:tc>
          <w:tcPr>
            <w:tcW w:w="45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depletion and amortization</w:t>
            </w:r>
          </w:p>
        </w:tc>
        <w:tc>
          <w:tcPr>
            <w:tcW w:w="326" w:type="dxa"/>
            <w:tcBorders/>
            <w:vAlign w:val="center"/>
          </w:tcPr>
          <w:p>
            <w:pPr>
              <w:pStyle w:val="TableContents"/>
              <w:bidi w:val="0"/>
              <w:spacing w:before="0" w:after="0"/>
              <w:ind w:left="0" w:right="0" w:hanging="0"/>
              <w:jc w:val="left"/>
              <w:rPr/>
            </w:pPr>
            <w:r>
              <w:rPr/>
              <w:t>​</w:t>
            </w:r>
          </w:p>
        </w:tc>
        <w:tc>
          <w:tcPr>
            <w:tcW w:w="28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5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440" w:type="dxa"/>
            <w:tcBorders/>
            <w:vAlign w:val="center"/>
          </w:tcPr>
          <w:p>
            <w:pPr>
              <w:pStyle w:val="TableContents"/>
              <w:bidi w:val="0"/>
              <w:spacing w:before="0" w:after="0"/>
              <w:ind w:left="0" w:right="0" w:hanging="0"/>
              <w:jc w:val="left"/>
              <w:rPr/>
            </w:pPr>
            <w:r>
              <w:rPr/>
              <w:t>​</w:t>
            </w:r>
          </w:p>
        </w:tc>
        <w:tc>
          <w:tcPr>
            <w:tcW w:w="28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5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91" w:type="dxa"/>
            <w:tcBorders/>
            <w:vAlign w:val="center"/>
          </w:tcPr>
          <w:p>
            <w:pPr>
              <w:pStyle w:val="TableContents"/>
              <w:bidi w:val="0"/>
              <w:spacing w:before="0" w:after="0"/>
              <w:ind w:left="0" w:right="0" w:hanging="0"/>
              <w:jc w:val="left"/>
              <w:rPr/>
            </w:pPr>
            <w:r>
              <w:rPr/>
              <w:t>​</w:t>
            </w:r>
          </w:p>
        </w:tc>
        <w:tc>
          <w:tcPr>
            <w:tcW w:w="25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r>
      <w:tr>
        <w:trPr/>
        <w:tc>
          <w:tcPr>
            <w:tcW w:w="45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 </w:t>
            </w:r>
          </w:p>
        </w:tc>
        <w:tc>
          <w:tcPr>
            <w:tcW w:w="6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w:t>
            </w:r>
          </w:p>
        </w:tc>
        <w:tc>
          <w:tcPr>
            <w:tcW w:w="440"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 </w:t>
            </w:r>
          </w:p>
        </w:tc>
        <w:tc>
          <w:tcPr>
            <w:tcW w:w="6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w:t>
            </w:r>
          </w:p>
        </w:tc>
        <w:tc>
          <w:tcPr>
            <w:tcW w:w="32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 </w:t>
            </w:r>
          </w:p>
        </w:tc>
        <w:tc>
          <w:tcPr>
            <w:tcW w:w="5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47.5</w:t>
            </w:r>
          </w:p>
        </w:tc>
        <w:tc>
          <w:tcPr>
            <w:tcW w:w="391"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 </w:t>
            </w:r>
          </w:p>
        </w:tc>
        <w:tc>
          <w:tcPr>
            <w:tcW w:w="6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w:t>
            </w:r>
          </w:p>
        </w:tc>
      </w:tr>
      <w:tr>
        <w:trPr/>
        <w:tc>
          <w:tcPr>
            <w:tcW w:w="45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2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33.2</w:t>
            </w:r>
          </w:p>
        </w:tc>
        <w:tc>
          <w:tcPr>
            <w:tcW w:w="440"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2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 </w:t>
            </w:r>
          </w:p>
        </w:tc>
        <w:tc>
          <w:tcPr>
            <w:tcW w:w="5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43.9</w:t>
            </w:r>
          </w:p>
        </w:tc>
        <w:tc>
          <w:tcPr>
            <w:tcW w:w="391"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 </w:t>
            </w:r>
          </w:p>
        </w:tc>
        <w:tc>
          <w:tcPr>
            <w:tcW w:w="6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w:t>
            </w:r>
          </w:p>
        </w:tc>
      </w:tr>
      <w:tr>
        <w:trPr/>
        <w:tc>
          <w:tcPr>
            <w:tcW w:w="45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 </w:t>
            </w:r>
          </w:p>
        </w:tc>
        <w:tc>
          <w:tcPr>
            <w:tcW w:w="650" w:type="dxa"/>
            <w:tcBorders/>
            <w:shd w:fill="CCEEFF" w:val="clear"/>
            <w:vAlign w:val="center"/>
          </w:tcPr>
          <w:p>
            <w:pPr>
              <w:pStyle w:val="TableContents"/>
              <w:bidi w:val="0"/>
              <w:spacing w:before="0" w:after="0"/>
              <w:ind w:left="0" w:right="0" w:hanging="0"/>
              <w:jc w:val="right"/>
              <w:rPr/>
            </w:pPr>
            <w:r>
              <w:rPr/>
              <w:t>  </w:t>
            </w:r>
          </w:p>
        </w:tc>
        <w:tc>
          <w:tcPr>
            <w:tcW w:w="440"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 </w:t>
            </w:r>
          </w:p>
        </w:tc>
        <w:tc>
          <w:tcPr>
            <w:tcW w:w="650"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 </w:t>
            </w:r>
          </w:p>
        </w:tc>
        <w:tc>
          <w:tcPr>
            <w:tcW w:w="577" w:type="dxa"/>
            <w:tcBorders/>
            <w:shd w:fill="CCEEFF" w:val="clear"/>
            <w:vAlign w:val="center"/>
          </w:tcPr>
          <w:p>
            <w:pPr>
              <w:pStyle w:val="TableContents"/>
              <w:bidi w:val="0"/>
              <w:spacing w:before="0" w:after="0"/>
              <w:ind w:left="0" w:right="0" w:hanging="0"/>
              <w:jc w:val="right"/>
              <w:rPr/>
            </w:pPr>
            <w:r>
              <w:rPr/>
              <w:t>  </w:t>
            </w:r>
          </w:p>
        </w:tc>
        <w:tc>
          <w:tcPr>
            <w:tcW w:w="391"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 </w:t>
            </w:r>
          </w:p>
        </w:tc>
        <w:tc>
          <w:tcPr>
            <w:tcW w:w="685" w:type="dxa"/>
            <w:tcBorders/>
            <w:shd w:fill="CCEEFF" w:val="clear"/>
            <w:vAlign w:val="center"/>
          </w:tcPr>
          <w:p>
            <w:pPr>
              <w:pStyle w:val="TableContents"/>
              <w:bidi w:val="0"/>
              <w:spacing w:before="0" w:after="0"/>
              <w:ind w:left="0" w:right="0" w:hanging="0"/>
              <w:jc w:val="right"/>
              <w:rPr/>
            </w:pPr>
            <w:r>
              <w:rPr/>
              <w:t>  </w:t>
            </w:r>
          </w:p>
        </w:tc>
      </w:tr>
      <w:tr>
        <w:trPr/>
        <w:tc>
          <w:tcPr>
            <w:tcW w:w="45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income, net</w:t>
            </w:r>
          </w:p>
        </w:tc>
        <w:tc>
          <w:tcPr>
            <w:tcW w:w="32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w:t>
            </w:r>
          </w:p>
        </w:tc>
        <w:tc>
          <w:tcPr>
            <w:tcW w:w="6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c>
          <w:tcPr>
            <w:tcW w:w="440"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w:t>
            </w:r>
          </w:p>
        </w:tc>
        <w:tc>
          <w:tcPr>
            <w:tcW w:w="6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32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5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w:t>
            </w:r>
          </w:p>
        </w:tc>
        <w:tc>
          <w:tcPr>
            <w:tcW w:w="391"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6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r>
      <w:tr>
        <w:trPr/>
        <w:tc>
          <w:tcPr>
            <w:tcW w:w="45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 </w:t>
            </w:r>
          </w:p>
        </w:tc>
        <w:tc>
          <w:tcPr>
            <w:tcW w:w="6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440"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 </w:t>
            </w:r>
          </w:p>
        </w:tc>
        <w:tc>
          <w:tcPr>
            <w:tcW w:w="6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2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 </w:t>
            </w:r>
          </w:p>
        </w:tc>
        <w:tc>
          <w:tcPr>
            <w:tcW w:w="5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391"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 </w:t>
            </w:r>
          </w:p>
        </w:tc>
        <w:tc>
          <w:tcPr>
            <w:tcW w:w="6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r>
      <w:tr>
        <w:trPr/>
        <w:tc>
          <w:tcPr>
            <w:tcW w:w="45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on contributions to unconsolidated joint ventures</w:t>
            </w:r>
          </w:p>
        </w:tc>
        <w:tc>
          <w:tcPr>
            <w:tcW w:w="32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w:t>
            </w:r>
          </w:p>
        </w:tc>
        <w:tc>
          <w:tcPr>
            <w:tcW w:w="650" w:type="dxa"/>
            <w:tcBorders/>
            <w:vAlign w:val="center"/>
          </w:tcPr>
          <w:p>
            <w:pPr>
              <w:pStyle w:val="TableContents"/>
              <w:bidi w:val="0"/>
              <w:spacing w:before="0" w:after="0"/>
              <w:ind w:left="0" w:right="0" w:hanging="0"/>
              <w:jc w:val="right"/>
              <w:rPr/>
            </w:pPr>
            <w:r>
              <w:rPr/>
              <w:t>—</w:t>
            </w:r>
          </w:p>
        </w:tc>
        <w:tc>
          <w:tcPr>
            <w:tcW w:w="440"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w:t>
            </w:r>
          </w:p>
        </w:tc>
        <w:tc>
          <w:tcPr>
            <w:tcW w:w="6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2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5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w:t>
            </w:r>
          </w:p>
        </w:tc>
        <w:tc>
          <w:tcPr>
            <w:tcW w:w="391"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6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r>
      <w:tr>
        <w:trPr/>
        <w:tc>
          <w:tcPr>
            <w:tcW w:w="45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in income from unconsolidated joint ventures</w:t>
            </w:r>
          </w:p>
        </w:tc>
        <w:tc>
          <w:tcPr>
            <w:tcW w:w="32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w:t>
            </w:r>
          </w:p>
        </w:tc>
        <w:tc>
          <w:tcPr>
            <w:tcW w:w="6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w:t>
            </w:r>
          </w:p>
        </w:tc>
        <w:tc>
          <w:tcPr>
            <w:tcW w:w="440"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w:t>
            </w:r>
          </w:p>
        </w:tc>
        <w:tc>
          <w:tcPr>
            <w:tcW w:w="6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w:t>
            </w:r>
          </w:p>
        </w:tc>
        <w:tc>
          <w:tcPr>
            <w:tcW w:w="32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5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w:t>
            </w:r>
          </w:p>
        </w:tc>
        <w:tc>
          <w:tcPr>
            <w:tcW w:w="391"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6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r>
      <w:tr>
        <w:trPr/>
        <w:tc>
          <w:tcPr>
            <w:tcW w:w="45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 net</w:t>
            </w:r>
          </w:p>
        </w:tc>
        <w:tc>
          <w:tcPr>
            <w:tcW w:w="326" w:type="dxa"/>
            <w:tcBorders/>
            <w:vAlign w:val="center"/>
          </w:tcPr>
          <w:p>
            <w:pPr>
              <w:pStyle w:val="TableContents"/>
              <w:bidi w:val="0"/>
              <w:spacing w:before="0" w:after="0"/>
              <w:ind w:left="0" w:right="0" w:hanging="0"/>
              <w:jc w:val="left"/>
              <w:rPr/>
            </w:pPr>
            <w:r>
              <w:rPr/>
              <w:t>​</w:t>
            </w:r>
          </w:p>
        </w:tc>
        <w:tc>
          <w:tcPr>
            <w:tcW w:w="28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5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440" w:type="dxa"/>
            <w:tcBorders/>
            <w:vAlign w:val="center"/>
          </w:tcPr>
          <w:p>
            <w:pPr>
              <w:pStyle w:val="TableContents"/>
              <w:bidi w:val="0"/>
              <w:spacing w:before="0" w:after="0"/>
              <w:ind w:left="0" w:right="0" w:hanging="0"/>
              <w:jc w:val="left"/>
              <w:rPr/>
            </w:pPr>
            <w:r>
              <w:rPr/>
              <w:t>​</w:t>
            </w:r>
          </w:p>
        </w:tc>
        <w:tc>
          <w:tcPr>
            <w:tcW w:w="28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5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326" w:type="dxa"/>
            <w:tcBorders/>
            <w:vAlign w:val="center"/>
          </w:tcPr>
          <w:p>
            <w:pPr>
              <w:pStyle w:val="TableContents"/>
              <w:bidi w:val="0"/>
              <w:spacing w:before="0" w:after="0"/>
              <w:ind w:left="0" w:right="0" w:hanging="0"/>
              <w:jc w:val="left"/>
              <w:rPr/>
            </w:pPr>
            <w:r>
              <w:rPr/>
              <w:t>​</w:t>
            </w:r>
          </w:p>
        </w:tc>
        <w:tc>
          <w:tcPr>
            <w:tcW w:w="25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91" w:type="dxa"/>
            <w:tcBorders/>
            <w:vAlign w:val="center"/>
          </w:tcPr>
          <w:p>
            <w:pPr>
              <w:pStyle w:val="TableContents"/>
              <w:bidi w:val="0"/>
              <w:spacing w:before="0" w:after="0"/>
              <w:ind w:left="0" w:right="0" w:hanging="0"/>
              <w:jc w:val="left"/>
              <w:rPr/>
            </w:pPr>
            <w:r>
              <w:rPr/>
              <w:t>​</w:t>
            </w:r>
          </w:p>
        </w:tc>
        <w:tc>
          <w:tcPr>
            <w:tcW w:w="25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w:t>
            </w:r>
          </w:p>
        </w:tc>
      </w:tr>
      <w:tr>
        <w:trPr/>
        <w:tc>
          <w:tcPr>
            <w:tcW w:w="45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income, net</w:t>
            </w:r>
          </w:p>
        </w:tc>
        <w:tc>
          <w:tcPr>
            <w:tcW w:w="326" w:type="dxa"/>
            <w:tcBorders/>
            <w:shd w:fill="CCEEFF" w:val="clear"/>
            <w:vAlign w:val="center"/>
          </w:tcPr>
          <w:p>
            <w:pPr>
              <w:pStyle w:val="TableContents"/>
              <w:bidi w:val="0"/>
              <w:spacing w:before="0" w:after="0"/>
              <w:ind w:left="0" w:right="0" w:hanging="0"/>
              <w:jc w:val="left"/>
              <w:rPr/>
            </w:pPr>
            <w:r>
              <w:rPr/>
              <w:t>​</w:t>
            </w:r>
          </w:p>
        </w:tc>
        <w:tc>
          <w:tcPr>
            <w:tcW w:w="28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c>
          <w:tcPr>
            <w:tcW w:w="440" w:type="dxa"/>
            <w:tcBorders/>
            <w:shd w:fill="CCEEFF" w:val="clear"/>
            <w:vAlign w:val="center"/>
          </w:tcPr>
          <w:p>
            <w:pPr>
              <w:pStyle w:val="TableContents"/>
              <w:bidi w:val="0"/>
              <w:spacing w:before="0" w:after="0"/>
              <w:ind w:left="0" w:right="0" w:hanging="0"/>
              <w:jc w:val="left"/>
              <w:rPr/>
            </w:pPr>
            <w:r>
              <w:rPr/>
              <w:t>​</w:t>
            </w:r>
          </w:p>
        </w:tc>
        <w:tc>
          <w:tcPr>
            <w:tcW w:w="28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26" w:type="dxa"/>
            <w:tcBorders/>
            <w:shd w:fill="CCEEFF" w:val="clear"/>
            <w:vAlign w:val="center"/>
          </w:tcPr>
          <w:p>
            <w:pPr>
              <w:pStyle w:val="TableContents"/>
              <w:bidi w:val="0"/>
              <w:spacing w:before="0" w:after="0"/>
              <w:ind w:left="0" w:right="0" w:hanging="0"/>
              <w:jc w:val="left"/>
              <w:rPr/>
            </w:pPr>
            <w:r>
              <w:rPr/>
              <w:t>​</w:t>
            </w:r>
          </w:p>
        </w:tc>
        <w:tc>
          <w:tcPr>
            <w:tcW w:w="25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w:t>
            </w:r>
          </w:p>
        </w:tc>
        <w:tc>
          <w:tcPr>
            <w:tcW w:w="391" w:type="dxa"/>
            <w:tcBorders/>
            <w:shd w:fill="CCEEFF" w:val="clear"/>
            <w:vAlign w:val="center"/>
          </w:tcPr>
          <w:p>
            <w:pPr>
              <w:pStyle w:val="TableContents"/>
              <w:bidi w:val="0"/>
              <w:spacing w:before="0" w:after="0"/>
              <w:ind w:left="0" w:right="0" w:hanging="0"/>
              <w:jc w:val="left"/>
              <w:rPr/>
            </w:pPr>
            <w:r>
              <w:rPr/>
              <w:t>​</w:t>
            </w:r>
          </w:p>
        </w:tc>
        <w:tc>
          <w:tcPr>
            <w:tcW w:w="25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459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Income before income taxes</w:t>
            </w:r>
          </w:p>
        </w:tc>
        <w:tc>
          <w:tcPr>
            <w:tcW w:w="326" w:type="dxa"/>
            <w:tcBorders/>
            <w:vAlign w:val="center"/>
          </w:tcPr>
          <w:p>
            <w:pPr>
              <w:pStyle w:val="TableContents"/>
              <w:bidi w:val="0"/>
              <w:spacing w:before="0" w:after="0"/>
              <w:ind w:left="0" w:right="0" w:hanging="0"/>
              <w:jc w:val="left"/>
              <w:rPr/>
            </w:pPr>
            <w:r>
              <w:rPr/>
              <w:t>​</w:t>
            </w:r>
          </w:p>
        </w:tc>
        <w:tc>
          <w:tcPr>
            <w:tcW w:w="28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5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39.5</w:t>
            </w:r>
          </w:p>
        </w:tc>
        <w:tc>
          <w:tcPr>
            <w:tcW w:w="440" w:type="dxa"/>
            <w:tcBorders/>
            <w:vAlign w:val="center"/>
          </w:tcPr>
          <w:p>
            <w:pPr>
              <w:pStyle w:val="TableContents"/>
              <w:bidi w:val="0"/>
              <w:spacing w:before="0" w:after="0"/>
              <w:ind w:left="0" w:right="0" w:hanging="0"/>
              <w:jc w:val="left"/>
              <w:rPr/>
            </w:pPr>
            <w:r>
              <w:rPr/>
              <w:t>​</w:t>
            </w:r>
          </w:p>
        </w:tc>
        <w:tc>
          <w:tcPr>
            <w:tcW w:w="28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5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11.4</w:t>
            </w:r>
          </w:p>
        </w:tc>
        <w:tc>
          <w:tcPr>
            <w:tcW w:w="326" w:type="dxa"/>
            <w:tcBorders/>
            <w:vAlign w:val="center"/>
          </w:tcPr>
          <w:p>
            <w:pPr>
              <w:pStyle w:val="TableContents"/>
              <w:bidi w:val="0"/>
              <w:spacing w:before="0" w:after="0"/>
              <w:ind w:left="0" w:right="0" w:hanging="0"/>
              <w:jc w:val="left"/>
              <w:rPr/>
            </w:pPr>
            <w:r>
              <w:rPr/>
              <w:t>​</w:t>
            </w:r>
          </w:p>
        </w:tc>
        <w:tc>
          <w:tcPr>
            <w:tcW w:w="25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55.1</w:t>
            </w:r>
          </w:p>
        </w:tc>
        <w:tc>
          <w:tcPr>
            <w:tcW w:w="391" w:type="dxa"/>
            <w:tcBorders/>
            <w:vAlign w:val="center"/>
          </w:tcPr>
          <w:p>
            <w:pPr>
              <w:pStyle w:val="TableContents"/>
              <w:bidi w:val="0"/>
              <w:spacing w:before="0" w:after="0"/>
              <w:ind w:left="0" w:right="0" w:hanging="0"/>
              <w:jc w:val="left"/>
              <w:rPr/>
            </w:pPr>
            <w:r>
              <w:rPr/>
              <w:t>​</w:t>
            </w:r>
          </w:p>
        </w:tc>
        <w:tc>
          <w:tcPr>
            <w:tcW w:w="25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85"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27.9</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Real estate revenue includes sales of homesites and other residential land and certain homesite residuals from homebuilder sales that provide us a percentage of the sale price of the completed home if the home price exceeds a negotiated threshold. Other revenue includes tap and impact fee credits sold and marketing fees. Certain homesite residuals and other revenue related to homebuilder homesite sales are recognized in revenue at the point in time of the closing of the sale. For the three months ended June 30, 2023 and 2022, real estate revenue includes estimated homesite residuals of $11.9 million and $0.7 million, respectively, and other revenue includes estimated fees related to homebuilder homesite sales of $1.8 million and $0.3 million, respectively. For the six months ended June 30, 2023 and 2022, real estate revenue includes estimated homesite residuals of $15.1 million and $2.6 million, respectively, and other revenue includes estimated fees related to homebuilder homesite sales of $2.9 million and $0.8 million, respectively. The increase in estimated homesite residuals and fees related to homebuilder homesite sales was </w:t>
      </w:r>
      <w:r>
        <w:rPr>
          <w:rFonts w:ascii="TimesNewRomanPSMT" w:hAnsi="TimesNewRomanPSMT"/>
          <w:sz w:val="20"/>
        </w:rPr>
        <w:t xml:space="preserve">due to the </w:t>
      </w:r>
      <w:r>
        <w:rPr>
          <w:rFonts w:ascii="Times New Roman;Times;serif" w:hAnsi="Times New Roman;Times;serif"/>
          <w:sz w:val="20"/>
        </w:rPr>
        <w:t xml:space="preserve">mix and number of homesites sold per community </w:t>
      </w:r>
      <w:r>
        <w:rPr>
          <w:rFonts w:ascii="TimesNewRomanPSMT" w:hAnsi="TimesNewRomanPSMT"/>
          <w:sz w:val="20"/>
        </w:rPr>
        <w:t>in the current period.</w:t>
      </w:r>
      <w:r>
        <w:rPr>
          <w:rFonts w:ascii="Times New Roman;Times;serif" w:hAnsi="Times New Roman;Times;serif"/>
          <w:sz w:val="20"/>
        </w:rPr>
        <w:t xml:space="preserve"> Cost of real estate revenue includes direct costs (e.g., development and construction costs), selling costs and other indirect costs.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Three months ended June 30, 2023 compared to the three months ended June 30, 2022</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sets forth our consolidated residential real estate revenue and cost of revenue activity:</w:t>
      </w:r>
    </w:p>
    <w:tbl>
      <w:tblPr>
        <w:tblW w:w="11484" w:type="dxa"/>
        <w:jc w:val="left"/>
        <w:tblInd w:w="0" w:type="dxa"/>
        <w:tblLayout w:type="fixed"/>
        <w:tblCellMar>
          <w:top w:w="0" w:type="dxa"/>
          <w:left w:w="0" w:type="dxa"/>
          <w:bottom w:w="0" w:type="dxa"/>
          <w:right w:w="0" w:type="dxa"/>
        </w:tblCellMar>
      </w:tblPr>
      <w:tblGrid>
        <w:gridCol w:w="1426"/>
        <w:gridCol w:w="326"/>
        <w:gridCol w:w="481"/>
        <w:gridCol w:w="326"/>
        <w:gridCol w:w="224"/>
        <w:gridCol w:w="497"/>
        <w:gridCol w:w="326"/>
        <w:gridCol w:w="224"/>
        <w:gridCol w:w="497"/>
        <w:gridCol w:w="326"/>
        <w:gridCol w:w="211"/>
        <w:gridCol w:w="466"/>
        <w:gridCol w:w="326"/>
        <w:gridCol w:w="646"/>
        <w:gridCol w:w="391"/>
        <w:gridCol w:w="481"/>
        <w:gridCol w:w="326"/>
        <w:gridCol w:w="224"/>
        <w:gridCol w:w="497"/>
        <w:gridCol w:w="326"/>
        <w:gridCol w:w="224"/>
        <w:gridCol w:w="497"/>
        <w:gridCol w:w="326"/>
        <w:gridCol w:w="211"/>
        <w:gridCol w:w="361"/>
        <w:gridCol w:w="326"/>
        <w:gridCol w:w="646"/>
        <w:gridCol w:w="346"/>
      </w:tblGrid>
      <w:tr>
        <w:trPr/>
        <w:tc>
          <w:tcPr>
            <w:tcW w:w="14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49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49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left"/>
              <w:rPr/>
            </w:pPr>
            <w:r>
              <w:rPr/>
              <w:t>​</w:t>
            </w:r>
          </w:p>
        </w:tc>
        <w:tc>
          <w:tcPr>
            <w:tcW w:w="391"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49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49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3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r>
      <w:tr>
        <w:trPr/>
        <w:tc>
          <w:tcPr>
            <w:tcW w:w="14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4550" w:type="dxa"/>
            <w:gridSpan w:val="1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2023</w:t>
            </w:r>
          </w:p>
        </w:tc>
        <w:tc>
          <w:tcPr>
            <w:tcW w:w="391" w:type="dxa"/>
            <w:tcBorders/>
            <w:vAlign w:val="center"/>
          </w:tcPr>
          <w:p>
            <w:pPr>
              <w:pStyle w:val="TableContents"/>
              <w:bidi w:val="0"/>
              <w:spacing w:before="0" w:after="1"/>
              <w:ind w:left="0" w:right="0" w:hanging="0"/>
              <w:jc w:val="center"/>
              <w:rPr/>
            </w:pPr>
            <w:r>
              <w:rPr/>
              <w:t>​</w:t>
            </w:r>
          </w:p>
        </w:tc>
        <w:tc>
          <w:tcPr>
            <w:tcW w:w="4445" w:type="dxa"/>
            <w:gridSpan w:val="1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2022</w:t>
            </w:r>
          </w:p>
        </w:tc>
        <w:tc>
          <w:tcPr>
            <w:tcW w:w="346" w:type="dxa"/>
            <w:tcBorders/>
            <w:vAlign w:val="center"/>
          </w:tcPr>
          <w:p>
            <w:pPr>
              <w:pStyle w:val="TableContents"/>
              <w:bidi w:val="0"/>
              <w:spacing w:before="0" w:after="1"/>
              <w:ind w:left="0" w:right="0" w:hanging="0"/>
              <w:jc w:val="center"/>
              <w:rPr/>
            </w:pPr>
            <w:r>
              <w:rPr/>
              <w:t> </w:t>
            </w:r>
          </w:p>
        </w:tc>
      </w:tr>
      <w:tr>
        <w:trPr/>
        <w:tc>
          <w:tcPr>
            <w:tcW w:w="14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48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Unit</w:t>
            </w:r>
          </w:p>
        </w:tc>
        <w:tc>
          <w:tcPr>
            <w:tcW w:w="326" w:type="dxa"/>
            <w:tcBorders/>
            <w:vAlign w:val="center"/>
          </w:tcPr>
          <w:p>
            <w:pPr>
              <w:pStyle w:val="TableContents"/>
              <w:bidi w:val="0"/>
              <w:spacing w:before="0" w:after="1"/>
              <w:ind w:left="0" w:right="0" w:hanging="0"/>
              <w:jc w:val="center"/>
              <w:rPr/>
            </w:pPr>
            <w:r>
              <w:rPr/>
              <w:t>    </w:t>
            </w:r>
          </w:p>
        </w:tc>
        <w:tc>
          <w:tcPr>
            <w:tcW w:w="224" w:type="dxa"/>
            <w:tcBorders/>
            <w:vAlign w:val="center"/>
          </w:tcPr>
          <w:p>
            <w:pPr>
              <w:pStyle w:val="TableContents"/>
              <w:bidi w:val="0"/>
              <w:spacing w:before="0" w:after="1"/>
              <w:ind w:left="0" w:right="0" w:hanging="0"/>
              <w:jc w:val="left"/>
              <w:rPr/>
            </w:pPr>
            <w:r>
              <w:rPr/>
              <w:t>​</w:t>
            </w:r>
          </w:p>
        </w:tc>
        <w:tc>
          <w:tcPr>
            <w:tcW w:w="497"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72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Cost of</w:t>
            </w:r>
          </w:p>
        </w:tc>
        <w:tc>
          <w:tcPr>
            <w:tcW w:w="326" w:type="dxa"/>
            <w:tcBorders/>
            <w:vAlign w:val="center"/>
          </w:tcPr>
          <w:p>
            <w:pPr>
              <w:pStyle w:val="TableContents"/>
              <w:bidi w:val="0"/>
              <w:spacing w:before="0" w:after="1"/>
              <w:ind w:left="0" w:right="0" w:hanging="0"/>
              <w:jc w:val="center"/>
              <w:rPr/>
            </w:pPr>
            <w:r>
              <w:rPr/>
              <w:t>    </w:t>
            </w:r>
          </w:p>
        </w:tc>
        <w:tc>
          <w:tcPr>
            <w:tcW w:w="67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26" w:type="dxa"/>
            <w:tcBorders/>
            <w:vAlign w:val="center"/>
          </w:tcPr>
          <w:p>
            <w:pPr>
              <w:pStyle w:val="TableContents"/>
              <w:bidi w:val="0"/>
              <w:spacing w:before="0" w:after="1"/>
              <w:ind w:left="0" w:right="0" w:hanging="0"/>
              <w:jc w:val="center"/>
              <w:rPr/>
            </w:pPr>
            <w:r>
              <w:rPr/>
              <w:t>    </w:t>
            </w:r>
          </w:p>
        </w:tc>
        <w:tc>
          <w:tcPr>
            <w:tcW w:w="64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91" w:type="dxa"/>
            <w:tcBorders/>
            <w:vAlign w:val="center"/>
          </w:tcPr>
          <w:p>
            <w:pPr>
              <w:pStyle w:val="TableContents"/>
              <w:bidi w:val="0"/>
              <w:spacing w:before="0" w:after="1"/>
              <w:ind w:left="0" w:right="0" w:hanging="0"/>
              <w:jc w:val="center"/>
              <w:rPr/>
            </w:pPr>
            <w:r>
              <w:rPr/>
              <w:t>​</w:t>
            </w:r>
          </w:p>
        </w:tc>
        <w:tc>
          <w:tcPr>
            <w:tcW w:w="48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Units</w:t>
            </w:r>
          </w:p>
        </w:tc>
        <w:tc>
          <w:tcPr>
            <w:tcW w:w="326" w:type="dxa"/>
            <w:tcBorders/>
            <w:vAlign w:val="center"/>
          </w:tcPr>
          <w:p>
            <w:pPr>
              <w:pStyle w:val="TableContents"/>
              <w:bidi w:val="0"/>
              <w:spacing w:before="0" w:after="1"/>
              <w:ind w:left="0" w:right="0" w:hanging="0"/>
              <w:jc w:val="center"/>
              <w:rPr/>
            </w:pPr>
            <w:r>
              <w:rPr/>
              <w:t>    </w:t>
            </w:r>
          </w:p>
        </w:tc>
        <w:tc>
          <w:tcPr>
            <w:tcW w:w="224" w:type="dxa"/>
            <w:tcBorders/>
            <w:vAlign w:val="center"/>
          </w:tcPr>
          <w:p>
            <w:pPr>
              <w:pStyle w:val="TableContents"/>
              <w:bidi w:val="0"/>
              <w:spacing w:before="0" w:after="1"/>
              <w:ind w:left="0" w:right="0" w:hanging="0"/>
              <w:jc w:val="left"/>
              <w:rPr/>
            </w:pPr>
            <w:r>
              <w:rPr/>
              <w:t>​</w:t>
            </w:r>
          </w:p>
        </w:tc>
        <w:tc>
          <w:tcPr>
            <w:tcW w:w="497"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72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Cost of</w:t>
            </w:r>
          </w:p>
        </w:tc>
        <w:tc>
          <w:tcPr>
            <w:tcW w:w="326" w:type="dxa"/>
            <w:tcBorders/>
            <w:vAlign w:val="center"/>
          </w:tcPr>
          <w:p>
            <w:pPr>
              <w:pStyle w:val="TableContents"/>
              <w:bidi w:val="0"/>
              <w:spacing w:before="0" w:after="1"/>
              <w:ind w:left="0" w:right="0" w:hanging="0"/>
              <w:jc w:val="center"/>
              <w:rPr/>
            </w:pPr>
            <w:r>
              <w:rPr/>
              <w:t>    </w:t>
            </w:r>
          </w:p>
        </w:tc>
        <w:tc>
          <w:tcPr>
            <w:tcW w:w="57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26" w:type="dxa"/>
            <w:tcBorders/>
            <w:vAlign w:val="center"/>
          </w:tcPr>
          <w:p>
            <w:pPr>
              <w:pStyle w:val="TableContents"/>
              <w:bidi w:val="0"/>
              <w:spacing w:before="0" w:after="1"/>
              <w:ind w:left="0" w:right="0" w:hanging="0"/>
              <w:jc w:val="center"/>
              <w:rPr/>
            </w:pPr>
            <w:r>
              <w:rPr/>
              <w:t>    </w:t>
            </w:r>
          </w:p>
        </w:tc>
        <w:tc>
          <w:tcPr>
            <w:tcW w:w="64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46" w:type="dxa"/>
            <w:tcBorders/>
            <w:vAlign w:val="center"/>
          </w:tcPr>
          <w:p>
            <w:pPr>
              <w:pStyle w:val="TableContents"/>
              <w:bidi w:val="0"/>
              <w:spacing w:before="0" w:after="1"/>
              <w:ind w:left="0" w:right="0" w:hanging="0"/>
              <w:jc w:val="center"/>
              <w:rPr/>
            </w:pPr>
            <w:r>
              <w:rPr/>
              <w:t> </w:t>
            </w:r>
          </w:p>
        </w:tc>
      </w:tr>
      <w:tr>
        <w:trPr/>
        <w:tc>
          <w:tcPr>
            <w:tcW w:w="14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481" w:type="dxa"/>
            <w:tcBorders>
              <w:bottom w:val="single" w:sz="2" w:space="0" w:color="000000"/>
            </w:tcBorders>
            <w:tcMar>
              <w:bottom w:w="28" w:type="dxa"/>
            </w:tcMar>
            <w:vAlign w:val="center"/>
          </w:tcPr>
          <w:p>
            <w:pPr>
              <w:pStyle w:val="TableContents"/>
              <w:bidi w:val="0"/>
              <w:spacing w:before="0" w:after="1"/>
              <w:ind w:left="0" w:right="0" w:hanging="0"/>
              <w:jc w:val="center"/>
              <w:rPr/>
            </w:pPr>
            <w:r>
              <w:rPr/>
              <w:t> </w:t>
            </w:r>
            <w:r>
              <w:rPr>
                <w:rFonts w:ascii="Times New Roman;Times;serif" w:hAnsi="Times New Roman;Times;serif"/>
                <w:b/>
                <w:sz w:val="16"/>
              </w:rPr>
              <w:t>Sold</w:t>
            </w:r>
          </w:p>
        </w:tc>
        <w:tc>
          <w:tcPr>
            <w:tcW w:w="326" w:type="dxa"/>
            <w:tcBorders/>
            <w:vAlign w:val="center"/>
          </w:tcPr>
          <w:p>
            <w:pPr>
              <w:pStyle w:val="TableContents"/>
              <w:bidi w:val="0"/>
              <w:spacing w:before="0" w:after="1"/>
              <w:ind w:left="0" w:right="0" w:hanging="0"/>
              <w:jc w:val="center"/>
              <w:rPr/>
            </w:pPr>
            <w:r>
              <w:rPr/>
              <w:t>​</w:t>
            </w:r>
          </w:p>
        </w:tc>
        <w:tc>
          <w:tcPr>
            <w:tcW w:w="7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Revenue</w:t>
            </w:r>
          </w:p>
        </w:tc>
        <w:tc>
          <w:tcPr>
            <w:tcW w:w="326" w:type="dxa"/>
            <w:tcBorders/>
            <w:vAlign w:val="center"/>
          </w:tcPr>
          <w:p>
            <w:pPr>
              <w:pStyle w:val="TableContents"/>
              <w:bidi w:val="0"/>
              <w:spacing w:before="0" w:after="1"/>
              <w:ind w:left="0" w:right="0" w:hanging="0"/>
              <w:jc w:val="center"/>
              <w:rPr/>
            </w:pPr>
            <w:r>
              <w:rPr/>
              <w:t>​</w:t>
            </w:r>
          </w:p>
        </w:tc>
        <w:tc>
          <w:tcPr>
            <w:tcW w:w="7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Revenue</w:t>
            </w:r>
          </w:p>
        </w:tc>
        <w:tc>
          <w:tcPr>
            <w:tcW w:w="326" w:type="dxa"/>
            <w:tcBorders/>
            <w:vAlign w:val="center"/>
          </w:tcPr>
          <w:p>
            <w:pPr>
              <w:pStyle w:val="TableContents"/>
              <w:bidi w:val="0"/>
              <w:spacing w:before="0" w:after="1"/>
              <w:ind w:left="0" w:right="0" w:hanging="0"/>
              <w:jc w:val="center"/>
              <w:rPr/>
            </w:pPr>
            <w:r>
              <w:rPr/>
              <w:t>​</w:t>
            </w:r>
          </w:p>
        </w:tc>
        <w:tc>
          <w:tcPr>
            <w:tcW w:w="67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Profit</w:t>
            </w:r>
          </w:p>
        </w:tc>
        <w:tc>
          <w:tcPr>
            <w:tcW w:w="326" w:type="dxa"/>
            <w:tcBorders/>
            <w:vAlign w:val="center"/>
          </w:tcPr>
          <w:p>
            <w:pPr>
              <w:pStyle w:val="TableContents"/>
              <w:bidi w:val="0"/>
              <w:spacing w:before="0" w:after="1"/>
              <w:ind w:left="0" w:right="0" w:hanging="0"/>
              <w:jc w:val="center"/>
              <w:rPr/>
            </w:pPr>
            <w:r>
              <w:rPr/>
              <w:t>​</w:t>
            </w:r>
          </w:p>
        </w:tc>
        <w:tc>
          <w:tcPr>
            <w:tcW w:w="64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Margin</w:t>
            </w:r>
          </w:p>
        </w:tc>
        <w:tc>
          <w:tcPr>
            <w:tcW w:w="391" w:type="dxa"/>
            <w:tcBorders/>
            <w:vAlign w:val="center"/>
          </w:tcPr>
          <w:p>
            <w:pPr>
              <w:pStyle w:val="TableContents"/>
              <w:bidi w:val="0"/>
              <w:spacing w:before="0" w:after="1"/>
              <w:ind w:left="0" w:right="0" w:hanging="0"/>
              <w:jc w:val="center"/>
              <w:rPr/>
            </w:pPr>
            <w:r>
              <w:rPr/>
              <w:t>​</w:t>
            </w:r>
          </w:p>
        </w:tc>
        <w:tc>
          <w:tcPr>
            <w:tcW w:w="4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Sold</w:t>
            </w:r>
          </w:p>
        </w:tc>
        <w:tc>
          <w:tcPr>
            <w:tcW w:w="326" w:type="dxa"/>
            <w:tcBorders/>
            <w:vAlign w:val="center"/>
          </w:tcPr>
          <w:p>
            <w:pPr>
              <w:pStyle w:val="TableContents"/>
              <w:bidi w:val="0"/>
              <w:spacing w:before="0" w:after="1"/>
              <w:ind w:left="0" w:right="0" w:hanging="0"/>
              <w:jc w:val="center"/>
              <w:rPr/>
            </w:pPr>
            <w:r>
              <w:rPr/>
              <w:t>​</w:t>
            </w:r>
          </w:p>
        </w:tc>
        <w:tc>
          <w:tcPr>
            <w:tcW w:w="7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Revenue</w:t>
            </w:r>
          </w:p>
        </w:tc>
        <w:tc>
          <w:tcPr>
            <w:tcW w:w="326" w:type="dxa"/>
            <w:tcBorders/>
            <w:vAlign w:val="center"/>
          </w:tcPr>
          <w:p>
            <w:pPr>
              <w:pStyle w:val="TableContents"/>
              <w:bidi w:val="0"/>
              <w:spacing w:before="0" w:after="1"/>
              <w:ind w:left="0" w:right="0" w:hanging="0"/>
              <w:jc w:val="center"/>
              <w:rPr/>
            </w:pPr>
            <w:r>
              <w:rPr/>
              <w:t>​</w:t>
            </w:r>
          </w:p>
        </w:tc>
        <w:tc>
          <w:tcPr>
            <w:tcW w:w="7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Revenue</w:t>
            </w:r>
          </w:p>
        </w:tc>
        <w:tc>
          <w:tcPr>
            <w:tcW w:w="326" w:type="dxa"/>
            <w:tcBorders/>
            <w:vAlign w:val="center"/>
          </w:tcPr>
          <w:p>
            <w:pPr>
              <w:pStyle w:val="TableContents"/>
              <w:bidi w:val="0"/>
              <w:spacing w:before="0" w:after="1"/>
              <w:ind w:left="0" w:right="0" w:hanging="0"/>
              <w:jc w:val="center"/>
              <w:rPr/>
            </w:pPr>
            <w:r>
              <w:rPr/>
              <w:t>​</w:t>
            </w:r>
          </w:p>
        </w:tc>
        <w:tc>
          <w:tcPr>
            <w:tcW w:w="57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Profit</w:t>
            </w:r>
          </w:p>
        </w:tc>
        <w:tc>
          <w:tcPr>
            <w:tcW w:w="326" w:type="dxa"/>
            <w:tcBorders/>
            <w:vAlign w:val="center"/>
          </w:tcPr>
          <w:p>
            <w:pPr>
              <w:pStyle w:val="TableContents"/>
              <w:bidi w:val="0"/>
              <w:spacing w:before="0" w:after="1"/>
              <w:ind w:left="0" w:right="0" w:hanging="0"/>
              <w:jc w:val="center"/>
              <w:rPr/>
            </w:pPr>
            <w:r>
              <w:rPr/>
              <w:t>​</w:t>
            </w:r>
          </w:p>
        </w:tc>
        <w:tc>
          <w:tcPr>
            <w:tcW w:w="64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Margin</w:t>
            </w:r>
          </w:p>
        </w:tc>
        <w:tc>
          <w:tcPr>
            <w:tcW w:w="346" w:type="dxa"/>
            <w:tcBorders/>
            <w:vAlign w:val="center"/>
          </w:tcPr>
          <w:p>
            <w:pPr>
              <w:pStyle w:val="TableContents"/>
              <w:bidi w:val="0"/>
              <w:spacing w:before="0" w:after="1"/>
              <w:ind w:left="0" w:right="0" w:hanging="0"/>
              <w:jc w:val="center"/>
              <w:rPr/>
            </w:pPr>
            <w:r>
              <w:rPr/>
              <w:t> </w:t>
            </w:r>
          </w:p>
        </w:tc>
      </w:tr>
      <w:tr>
        <w:trPr/>
        <w:tc>
          <w:tcPr>
            <w:tcW w:w="11484" w:type="dxa"/>
            <w:gridSpan w:val="28"/>
            <w:tcBorders/>
            <w:vAlign w:val="center"/>
          </w:tcPr>
          <w:p>
            <w:pPr>
              <w:pStyle w:val="TableContents"/>
              <w:bidi w:val="0"/>
              <w:spacing w:before="0" w:after="283"/>
              <w:ind w:left="0" w:right="0" w:hanging="0"/>
              <w:jc w:val="left"/>
              <w:rPr>
                <w:sz w:val="4"/>
                <w:szCs w:val="4"/>
              </w:rPr>
            </w:pPr>
            <w:r>
              <w:rPr>
                <w:sz w:val="4"/>
                <w:szCs w:val="4"/>
              </w:rPr>
            </w:r>
          </w:p>
        </w:tc>
      </w:tr>
      <w:tr>
        <w:trPr/>
        <w:tc>
          <w:tcPr>
            <w:tcW w:w="14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9386" w:type="dxa"/>
            <w:gridSpan w:val="25"/>
            <w:tcBorders/>
            <w:vAlign w:val="center"/>
          </w:tcPr>
          <w:p>
            <w:pPr>
              <w:pStyle w:val="TableContents"/>
              <w:bidi w:val="0"/>
              <w:spacing w:before="0" w:after="1"/>
              <w:ind w:left="0" w:right="0" w:hanging="0"/>
              <w:jc w:val="center"/>
              <w:rPr>
                <w:rFonts w:ascii="Times New Roman;Times;serif" w:hAnsi="Times New Roman;Times;serif"/>
                <w:i/>
                <w:sz w:val="16"/>
              </w:rPr>
            </w:pPr>
            <w:r>
              <w:rPr>
                <w:rFonts w:ascii="Times New Roman;Times;serif" w:hAnsi="Times New Roman;Times;serif"/>
                <w:i/>
                <w:sz w:val="16"/>
              </w:rPr>
              <w:t>Dollars in millions</w:t>
            </w:r>
          </w:p>
        </w:tc>
        <w:tc>
          <w:tcPr>
            <w:tcW w:w="346" w:type="dxa"/>
            <w:tcBorders/>
            <w:vAlign w:val="center"/>
          </w:tcPr>
          <w:p>
            <w:pPr>
              <w:pStyle w:val="TableContents"/>
              <w:bidi w:val="0"/>
              <w:spacing w:before="0" w:after="1"/>
              <w:ind w:left="0" w:right="0" w:hanging="0"/>
              <w:jc w:val="center"/>
              <w:rPr/>
            </w:pPr>
            <w:r>
              <w:rPr/>
              <w:t> </w:t>
            </w:r>
          </w:p>
        </w:tc>
      </w:tr>
      <w:tr>
        <w:trPr/>
        <w:tc>
          <w:tcPr>
            <w:tcW w:w="142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Consolidated</w:t>
            </w:r>
          </w:p>
        </w:tc>
        <w:tc>
          <w:tcPr>
            <w:tcW w:w="326" w:type="dxa"/>
            <w:tcBorders/>
            <w:shd w:fill="CCEEFF" w:val="clear"/>
            <w:vAlign w:val="center"/>
          </w:tcPr>
          <w:p>
            <w:pPr>
              <w:pStyle w:val="TableContents"/>
              <w:bidi w:val="0"/>
              <w:spacing w:before="0" w:after="1"/>
              <w:ind w:left="0" w:right="0" w:hanging="0"/>
              <w:jc w:val="center"/>
              <w:rPr/>
            </w:pPr>
            <w:r>
              <w:rPr/>
              <w:t>​</w:t>
            </w:r>
          </w:p>
        </w:tc>
        <w:tc>
          <w:tcPr>
            <w:tcW w:w="481"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224" w:type="dxa"/>
            <w:tcBorders/>
            <w:shd w:fill="CCEEFF" w:val="clear"/>
            <w:vAlign w:val="center"/>
          </w:tcPr>
          <w:p>
            <w:pPr>
              <w:pStyle w:val="TableContents"/>
              <w:bidi w:val="0"/>
              <w:spacing w:before="0" w:after="1"/>
              <w:ind w:left="0" w:right="0" w:hanging="0"/>
              <w:jc w:val="center"/>
              <w:rPr/>
            </w:pPr>
            <w:r>
              <w:rPr/>
              <w:t>​</w:t>
            </w:r>
          </w:p>
        </w:tc>
        <w:tc>
          <w:tcPr>
            <w:tcW w:w="497"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224" w:type="dxa"/>
            <w:tcBorders/>
            <w:shd w:fill="CCEEFF" w:val="clear"/>
            <w:vAlign w:val="center"/>
          </w:tcPr>
          <w:p>
            <w:pPr>
              <w:pStyle w:val="TableContents"/>
              <w:bidi w:val="0"/>
              <w:spacing w:before="0" w:after="1"/>
              <w:ind w:left="0" w:right="0" w:hanging="0"/>
              <w:jc w:val="center"/>
              <w:rPr/>
            </w:pPr>
            <w:r>
              <w:rPr/>
              <w:t>​</w:t>
            </w:r>
          </w:p>
        </w:tc>
        <w:tc>
          <w:tcPr>
            <w:tcW w:w="497"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466"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646" w:type="dxa"/>
            <w:tcBorders/>
            <w:shd w:fill="CCEEFF" w:val="clear"/>
            <w:vAlign w:val="center"/>
          </w:tcPr>
          <w:p>
            <w:pPr>
              <w:pStyle w:val="TableContents"/>
              <w:bidi w:val="0"/>
              <w:spacing w:before="0" w:after="1"/>
              <w:ind w:left="0" w:right="0" w:hanging="0"/>
              <w:jc w:val="center"/>
              <w:rPr/>
            </w:pPr>
            <w:r>
              <w:rPr/>
              <w:t>​</w:t>
            </w:r>
          </w:p>
        </w:tc>
        <w:tc>
          <w:tcPr>
            <w:tcW w:w="391" w:type="dxa"/>
            <w:tcBorders/>
            <w:shd w:fill="CCEEFF" w:val="clear"/>
            <w:vAlign w:val="center"/>
          </w:tcPr>
          <w:p>
            <w:pPr>
              <w:pStyle w:val="TableContents"/>
              <w:bidi w:val="0"/>
              <w:spacing w:before="0" w:after="1"/>
              <w:ind w:left="0" w:right="0" w:hanging="0"/>
              <w:jc w:val="center"/>
              <w:rPr/>
            </w:pPr>
            <w:r>
              <w:rPr/>
              <w:t>​</w:t>
            </w:r>
          </w:p>
        </w:tc>
        <w:tc>
          <w:tcPr>
            <w:tcW w:w="481"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224" w:type="dxa"/>
            <w:tcBorders/>
            <w:shd w:fill="CCEEFF" w:val="clear"/>
            <w:vAlign w:val="center"/>
          </w:tcPr>
          <w:p>
            <w:pPr>
              <w:pStyle w:val="TableContents"/>
              <w:bidi w:val="0"/>
              <w:spacing w:before="0" w:after="1"/>
              <w:ind w:left="0" w:right="0" w:hanging="0"/>
              <w:jc w:val="center"/>
              <w:rPr/>
            </w:pPr>
            <w:r>
              <w:rPr/>
              <w:t>​</w:t>
            </w:r>
          </w:p>
        </w:tc>
        <w:tc>
          <w:tcPr>
            <w:tcW w:w="497"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224" w:type="dxa"/>
            <w:tcBorders/>
            <w:shd w:fill="CCEEFF" w:val="clear"/>
            <w:vAlign w:val="center"/>
          </w:tcPr>
          <w:p>
            <w:pPr>
              <w:pStyle w:val="TableContents"/>
              <w:bidi w:val="0"/>
              <w:spacing w:before="0" w:after="1"/>
              <w:ind w:left="0" w:right="0" w:hanging="0"/>
              <w:jc w:val="center"/>
              <w:rPr/>
            </w:pPr>
            <w:r>
              <w:rPr/>
              <w:t>​</w:t>
            </w:r>
          </w:p>
        </w:tc>
        <w:tc>
          <w:tcPr>
            <w:tcW w:w="497"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361"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646"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center"/>
              <w:rPr/>
            </w:pPr>
            <w:r>
              <w:rPr/>
              <w:t>​</w:t>
            </w:r>
          </w:p>
        </w:tc>
      </w:tr>
      <w:tr>
        <w:trPr/>
        <w:tc>
          <w:tcPr>
            <w:tcW w:w="142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Homesites </w:t>
            </w:r>
            <w:r>
              <w:rPr>
                <w:rFonts w:ascii="Times New Roman;Times;serif" w:hAnsi="Times New Roman;Times;serif"/>
                <w:sz w:val="15"/>
              </w:rPr>
              <w:t>(a)</w:t>
            </w:r>
          </w:p>
        </w:tc>
        <w:tc>
          <w:tcPr>
            <w:tcW w:w="326" w:type="dxa"/>
            <w:tcBorders/>
            <w:vAlign w:val="center"/>
          </w:tcPr>
          <w:p>
            <w:pPr>
              <w:pStyle w:val="TableContents"/>
              <w:bidi w:val="0"/>
              <w:spacing w:before="0" w:after="1"/>
              <w:ind w:left="0" w:right="0" w:hanging="0"/>
              <w:jc w:val="left"/>
              <w:rPr/>
            </w:pPr>
            <w:r>
              <w:rPr/>
              <w:t> </w:t>
            </w:r>
          </w:p>
        </w:tc>
        <w:tc>
          <w:tcPr>
            <w:tcW w:w="4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300</w:t>
            </w:r>
          </w:p>
        </w:tc>
        <w:tc>
          <w:tcPr>
            <w:tcW w:w="32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9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59.9</w:t>
            </w:r>
          </w:p>
        </w:tc>
        <w:tc>
          <w:tcPr>
            <w:tcW w:w="32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9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32.2</w:t>
            </w:r>
          </w:p>
        </w:tc>
        <w:tc>
          <w:tcPr>
            <w:tcW w:w="326" w:type="dxa"/>
            <w:tcBorders/>
            <w:vAlign w:val="center"/>
          </w:tcPr>
          <w:p>
            <w:pPr>
              <w:pStyle w:val="TableContents"/>
              <w:bidi w:val="0"/>
              <w:spacing w:before="0" w:after="1"/>
              <w:ind w:left="0" w:right="0" w:hanging="0"/>
              <w:jc w:val="left"/>
              <w:rPr/>
            </w:pPr>
            <w:r>
              <w:rPr/>
              <w:t> </w:t>
            </w:r>
          </w:p>
        </w:tc>
        <w:tc>
          <w:tcPr>
            <w:tcW w:w="6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53.8</w:t>
            </w:r>
          </w:p>
        </w:tc>
        <w:tc>
          <w:tcPr>
            <w:tcW w:w="3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4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231</w:t>
            </w:r>
          </w:p>
        </w:tc>
        <w:tc>
          <w:tcPr>
            <w:tcW w:w="32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9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20.7</w:t>
            </w:r>
          </w:p>
        </w:tc>
        <w:tc>
          <w:tcPr>
            <w:tcW w:w="32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9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w:t>
            </w:r>
          </w:p>
        </w:tc>
        <w:tc>
          <w:tcPr>
            <w:tcW w:w="32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46.4</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4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Land sale</w:t>
            </w:r>
          </w:p>
        </w:tc>
        <w:tc>
          <w:tcPr>
            <w:tcW w:w="326" w:type="dxa"/>
            <w:tcBorders/>
            <w:shd w:fill="CCEEFF" w:val="clear"/>
            <w:vAlign w:val="center"/>
          </w:tcPr>
          <w:p>
            <w:pPr>
              <w:pStyle w:val="TableContents"/>
              <w:bidi w:val="0"/>
              <w:spacing w:before="0" w:after="1"/>
              <w:ind w:left="0" w:right="0" w:hanging="0"/>
              <w:jc w:val="left"/>
              <w:rPr/>
            </w:pPr>
            <w:r>
              <w:rPr/>
              <w:t> </w:t>
            </w:r>
          </w:p>
        </w:tc>
        <w:tc>
          <w:tcPr>
            <w:tcW w:w="4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N/A</w:t>
            </w:r>
          </w:p>
        </w:tc>
        <w:tc>
          <w:tcPr>
            <w:tcW w:w="326" w:type="dxa"/>
            <w:tcBorders/>
            <w:shd w:fill="CCEEFF" w:val="clear"/>
            <w:vAlign w:val="center"/>
          </w:tcPr>
          <w:p>
            <w:pPr>
              <w:pStyle w:val="TableContents"/>
              <w:bidi w:val="0"/>
              <w:spacing w:before="0" w:after="1"/>
              <w:ind w:left="0" w:right="0" w:hanging="0"/>
              <w:jc w:val="left"/>
              <w:rPr/>
            </w:pPr>
            <w:r>
              <w:rPr/>
              <w:t>​</w:t>
            </w:r>
          </w:p>
        </w:tc>
        <w:tc>
          <w:tcPr>
            <w:tcW w:w="22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49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49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4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N/A</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4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N/A</w:t>
            </w:r>
          </w:p>
        </w:tc>
        <w:tc>
          <w:tcPr>
            <w:tcW w:w="326" w:type="dxa"/>
            <w:tcBorders/>
            <w:shd w:fill="CCEEFF" w:val="clear"/>
            <w:vAlign w:val="center"/>
          </w:tcPr>
          <w:p>
            <w:pPr>
              <w:pStyle w:val="TableContents"/>
              <w:bidi w:val="0"/>
              <w:spacing w:before="0" w:after="1"/>
              <w:ind w:left="0" w:right="0" w:hanging="0"/>
              <w:jc w:val="left"/>
              <w:rPr/>
            </w:pPr>
            <w:r>
              <w:rPr/>
              <w:t>​</w:t>
            </w:r>
          </w:p>
        </w:tc>
        <w:tc>
          <w:tcPr>
            <w:tcW w:w="22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9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w:t>
            </w:r>
          </w:p>
        </w:tc>
        <w:tc>
          <w:tcPr>
            <w:tcW w:w="326" w:type="dxa"/>
            <w:tcBorders/>
            <w:shd w:fill="CCEEFF" w:val="clear"/>
            <w:vAlign w:val="center"/>
          </w:tcPr>
          <w:p>
            <w:pPr>
              <w:pStyle w:val="TableContents"/>
              <w:bidi w:val="0"/>
              <w:spacing w:before="0" w:after="1"/>
              <w:ind w:left="0" w:right="0" w:hanging="0"/>
              <w:jc w:val="left"/>
              <w:rPr/>
            </w:pPr>
            <w:r>
              <w:rPr/>
              <w:t>​</w:t>
            </w:r>
          </w:p>
        </w:tc>
        <w:tc>
          <w:tcPr>
            <w:tcW w:w="22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9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w:t>
            </w:r>
          </w:p>
        </w:tc>
        <w:tc>
          <w:tcPr>
            <w:tcW w:w="326"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42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consolidated</w:t>
            </w:r>
          </w:p>
        </w:tc>
        <w:tc>
          <w:tcPr>
            <w:tcW w:w="326" w:type="dxa"/>
            <w:tcBorders/>
            <w:vAlign w:val="center"/>
          </w:tcPr>
          <w:p>
            <w:pPr>
              <w:pStyle w:val="TableContents"/>
              <w:bidi w:val="0"/>
              <w:spacing w:before="0" w:after="1"/>
              <w:ind w:left="0" w:right="0" w:hanging="0"/>
              <w:jc w:val="left"/>
              <w:rPr/>
            </w:pPr>
            <w:r>
              <w:rPr/>
              <w:t> </w:t>
            </w:r>
          </w:p>
        </w:tc>
        <w:tc>
          <w:tcPr>
            <w:tcW w:w="4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300</w:t>
            </w:r>
          </w:p>
        </w:tc>
        <w:tc>
          <w:tcPr>
            <w:tcW w:w="326" w:type="dxa"/>
            <w:tcBorders/>
            <w:vAlign w:val="center"/>
          </w:tcPr>
          <w:p>
            <w:pPr>
              <w:pStyle w:val="TableContents"/>
              <w:bidi w:val="0"/>
              <w:spacing w:before="0" w:after="1"/>
              <w:ind w:left="0" w:right="0" w:hanging="0"/>
              <w:jc w:val="left"/>
              <w:rPr/>
            </w:pPr>
            <w:r>
              <w:rPr/>
              <w:t>​</w:t>
            </w:r>
          </w:p>
        </w:tc>
        <w:tc>
          <w:tcPr>
            <w:tcW w:w="22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49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59.9</w:t>
            </w:r>
          </w:p>
        </w:tc>
        <w:tc>
          <w:tcPr>
            <w:tcW w:w="326" w:type="dxa"/>
            <w:tcBorders/>
            <w:vAlign w:val="center"/>
          </w:tcPr>
          <w:p>
            <w:pPr>
              <w:pStyle w:val="TableContents"/>
              <w:bidi w:val="0"/>
              <w:spacing w:before="0" w:after="1"/>
              <w:ind w:left="0" w:right="0" w:hanging="0"/>
              <w:jc w:val="left"/>
              <w:rPr/>
            </w:pPr>
            <w:r>
              <w:rPr/>
              <w:t>​</w:t>
            </w:r>
          </w:p>
        </w:tc>
        <w:tc>
          <w:tcPr>
            <w:tcW w:w="22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49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27.7</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46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32.2</w:t>
            </w:r>
          </w:p>
        </w:tc>
        <w:tc>
          <w:tcPr>
            <w:tcW w:w="326" w:type="dxa"/>
            <w:tcBorders/>
            <w:vAlign w:val="center"/>
          </w:tcPr>
          <w:p>
            <w:pPr>
              <w:pStyle w:val="TableContents"/>
              <w:bidi w:val="0"/>
              <w:spacing w:before="0" w:after="1"/>
              <w:ind w:left="0" w:right="0" w:hanging="0"/>
              <w:jc w:val="left"/>
              <w:rPr/>
            </w:pPr>
            <w:r>
              <w:rPr/>
              <w:t> </w:t>
            </w:r>
          </w:p>
        </w:tc>
        <w:tc>
          <w:tcPr>
            <w:tcW w:w="64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53.8</w:t>
            </w:r>
          </w:p>
        </w:tc>
        <w:tc>
          <w:tcPr>
            <w:tcW w:w="39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w:t>
            </w:r>
          </w:p>
        </w:tc>
        <w:tc>
          <w:tcPr>
            <w:tcW w:w="4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231</w:t>
            </w:r>
          </w:p>
        </w:tc>
        <w:tc>
          <w:tcPr>
            <w:tcW w:w="326" w:type="dxa"/>
            <w:tcBorders/>
            <w:vAlign w:val="center"/>
          </w:tcPr>
          <w:p>
            <w:pPr>
              <w:pStyle w:val="TableContents"/>
              <w:bidi w:val="0"/>
              <w:spacing w:before="0" w:after="1"/>
              <w:ind w:left="0" w:right="0" w:hanging="0"/>
              <w:jc w:val="left"/>
              <w:rPr/>
            </w:pPr>
            <w:r>
              <w:rPr/>
              <w:t>​</w:t>
            </w:r>
          </w:p>
        </w:tc>
        <w:tc>
          <w:tcPr>
            <w:tcW w:w="22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49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20.8</w:t>
            </w:r>
          </w:p>
        </w:tc>
        <w:tc>
          <w:tcPr>
            <w:tcW w:w="326" w:type="dxa"/>
            <w:tcBorders/>
            <w:vAlign w:val="center"/>
          </w:tcPr>
          <w:p>
            <w:pPr>
              <w:pStyle w:val="TableContents"/>
              <w:bidi w:val="0"/>
              <w:spacing w:before="0" w:after="1"/>
              <w:ind w:left="0" w:right="0" w:hanging="0"/>
              <w:jc w:val="right"/>
              <w:rPr/>
            </w:pPr>
            <w:r>
              <w:rPr/>
              <w:t>​</w:t>
            </w:r>
          </w:p>
        </w:tc>
        <w:tc>
          <w:tcPr>
            <w:tcW w:w="22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w:t>
            </w:r>
          </w:p>
        </w:tc>
        <w:tc>
          <w:tcPr>
            <w:tcW w:w="49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11.1</w:t>
            </w:r>
          </w:p>
        </w:tc>
        <w:tc>
          <w:tcPr>
            <w:tcW w:w="326" w:type="dxa"/>
            <w:tcBorders/>
            <w:vAlign w:val="center"/>
          </w:tcPr>
          <w:p>
            <w:pPr>
              <w:pStyle w:val="TableContents"/>
              <w:bidi w:val="0"/>
              <w:spacing w:before="0" w:after="1"/>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w:t>
            </w:r>
          </w:p>
        </w:tc>
        <w:tc>
          <w:tcPr>
            <w:tcW w:w="36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9.7</w:t>
            </w:r>
          </w:p>
        </w:tc>
        <w:tc>
          <w:tcPr>
            <w:tcW w:w="326" w:type="dxa"/>
            <w:tcBorders/>
            <w:vAlign w:val="center"/>
          </w:tcPr>
          <w:p>
            <w:pPr>
              <w:pStyle w:val="TableContents"/>
              <w:bidi w:val="0"/>
              <w:spacing w:before="0" w:after="1"/>
              <w:ind w:left="0" w:right="0" w:hanging="0"/>
              <w:jc w:val="left"/>
              <w:rPr/>
            </w:pPr>
            <w:r>
              <w:rPr/>
              <w:t> </w:t>
            </w:r>
          </w:p>
        </w:tc>
        <w:tc>
          <w:tcPr>
            <w:tcW w:w="64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46.6</w:t>
            </w:r>
          </w:p>
        </w:tc>
        <w:tc>
          <w:tcPr>
            <w:tcW w:w="34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14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49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49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right"/>
              <w:rPr/>
            </w:pPr>
            <w:r>
              <w:rPr/>
              <w:t>​</w:t>
            </w:r>
          </w:p>
        </w:tc>
        <w:tc>
          <w:tcPr>
            <w:tcW w:w="391"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49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224" w:type="dxa"/>
            <w:tcBorders/>
            <w:shd w:fill="CCEEFF" w:val="clear"/>
            <w:vAlign w:val="center"/>
          </w:tcPr>
          <w:p>
            <w:pPr>
              <w:pStyle w:val="TableContents"/>
              <w:bidi w:val="0"/>
              <w:spacing w:before="0" w:after="1"/>
              <w:ind w:left="0" w:right="0" w:hanging="0"/>
              <w:jc w:val="right"/>
              <w:rPr/>
            </w:pPr>
            <w:r>
              <w:rPr/>
              <w:t>​</w:t>
            </w:r>
          </w:p>
        </w:tc>
        <w:tc>
          <w:tcPr>
            <w:tcW w:w="49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r>
      <w:tr>
        <w:trPr/>
        <w:tc>
          <w:tcPr>
            <w:tcW w:w="142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Unconsolidated</w:t>
            </w:r>
          </w:p>
        </w:tc>
        <w:tc>
          <w:tcPr>
            <w:tcW w:w="32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24" w:type="dxa"/>
            <w:tcBorders/>
            <w:vAlign w:val="center"/>
          </w:tcPr>
          <w:p>
            <w:pPr>
              <w:pStyle w:val="TableContents"/>
              <w:bidi w:val="0"/>
              <w:spacing w:before="0" w:after="1"/>
              <w:ind w:left="0" w:right="0" w:hanging="0"/>
              <w:jc w:val="left"/>
              <w:rPr/>
            </w:pPr>
            <w:r>
              <w:rPr/>
              <w:t>​</w:t>
            </w:r>
          </w:p>
        </w:tc>
        <w:tc>
          <w:tcPr>
            <w:tcW w:w="49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24" w:type="dxa"/>
            <w:tcBorders/>
            <w:vAlign w:val="center"/>
          </w:tcPr>
          <w:p>
            <w:pPr>
              <w:pStyle w:val="TableContents"/>
              <w:bidi w:val="0"/>
              <w:spacing w:before="0" w:after="1"/>
              <w:ind w:left="0" w:right="0" w:hanging="0"/>
              <w:jc w:val="left"/>
              <w:rPr/>
            </w:pPr>
            <w:r>
              <w:rPr/>
              <w:t>​</w:t>
            </w:r>
          </w:p>
        </w:tc>
        <w:tc>
          <w:tcPr>
            <w:tcW w:w="49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right"/>
              <w:rPr/>
            </w:pPr>
            <w:r>
              <w:rPr/>
              <w:t>​</w:t>
            </w:r>
          </w:p>
        </w:tc>
        <w:tc>
          <w:tcPr>
            <w:tcW w:w="391"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49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49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36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r>
      <w:tr>
        <w:trPr/>
        <w:tc>
          <w:tcPr>
            <w:tcW w:w="142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Homes </w:t>
            </w:r>
            <w:r>
              <w:rPr>
                <w:rFonts w:ascii="Times New Roman;Times;serif" w:hAnsi="Times New Roman;Times;serif"/>
                <w:sz w:val="15"/>
              </w:rPr>
              <w:t>(b)</w:t>
            </w:r>
          </w:p>
        </w:tc>
        <w:tc>
          <w:tcPr>
            <w:tcW w:w="326" w:type="dxa"/>
            <w:tcBorders/>
            <w:shd w:fill="CCEEFF" w:val="clear"/>
            <w:vAlign w:val="center"/>
          </w:tcPr>
          <w:p>
            <w:pPr>
              <w:pStyle w:val="TableContents"/>
              <w:bidi w:val="0"/>
              <w:spacing w:before="0" w:after="1"/>
              <w:ind w:left="0" w:right="0" w:hanging="0"/>
              <w:jc w:val="left"/>
              <w:rPr/>
            </w:pPr>
            <w:r>
              <w:rPr/>
              <w:t>​</w:t>
            </w:r>
          </w:p>
        </w:tc>
        <w:tc>
          <w:tcPr>
            <w:tcW w:w="4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164</w:t>
            </w:r>
          </w:p>
        </w:tc>
        <w:tc>
          <w:tcPr>
            <w:tcW w:w="326" w:type="dxa"/>
            <w:tcBorders/>
            <w:shd w:fill="CCEEFF" w:val="clear"/>
            <w:vAlign w:val="center"/>
          </w:tcPr>
          <w:p>
            <w:pPr>
              <w:pStyle w:val="TableContents"/>
              <w:bidi w:val="0"/>
              <w:spacing w:before="0" w:after="1"/>
              <w:ind w:left="0" w:right="0" w:hanging="0"/>
              <w:jc w:val="righ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49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49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right"/>
              <w:rPr/>
            </w:pPr>
            <w:r>
              <w:rPr/>
              <w:t>​</w:t>
            </w:r>
          </w:p>
        </w:tc>
        <w:tc>
          <w:tcPr>
            <w:tcW w:w="391" w:type="dxa"/>
            <w:tcBorders/>
            <w:shd w:fill="CCEEFF" w:val="clear"/>
            <w:vAlign w:val="center"/>
          </w:tcPr>
          <w:p>
            <w:pPr>
              <w:pStyle w:val="TableContents"/>
              <w:bidi w:val="0"/>
              <w:spacing w:before="0" w:after="1"/>
              <w:ind w:left="0" w:right="0" w:hanging="0"/>
              <w:jc w:val="left"/>
              <w:rPr/>
            </w:pPr>
            <w:r>
              <w:rPr/>
              <w:t>​</w:t>
            </w:r>
          </w:p>
        </w:tc>
        <w:tc>
          <w:tcPr>
            <w:tcW w:w="4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w:t>
            </w:r>
          </w:p>
        </w:tc>
        <w:tc>
          <w:tcPr>
            <w:tcW w:w="32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49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49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r>
      <w:tr>
        <w:trPr/>
        <w:tc>
          <w:tcPr>
            <w:tcW w:w="1426" w:type="dxa"/>
            <w:tcBorders/>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Total consolidated and unconsolidated</w:t>
            </w:r>
          </w:p>
        </w:tc>
        <w:tc>
          <w:tcPr>
            <w:tcW w:w="326" w:type="dxa"/>
            <w:tcBorders/>
            <w:vAlign w:val="center"/>
          </w:tcPr>
          <w:p>
            <w:pPr>
              <w:pStyle w:val="TableContents"/>
              <w:bidi w:val="0"/>
              <w:spacing w:before="0" w:after="1"/>
              <w:ind w:left="0" w:right="0" w:hanging="0"/>
              <w:jc w:val="left"/>
              <w:rPr/>
            </w:pPr>
            <w:r>
              <w:rPr/>
              <w:t>​</w:t>
            </w:r>
          </w:p>
        </w:tc>
        <w:tc>
          <w:tcPr>
            <w:tcW w:w="4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464</w:t>
            </w:r>
          </w:p>
        </w:tc>
        <w:tc>
          <w:tcPr>
            <w:tcW w:w="326" w:type="dxa"/>
            <w:tcBorders/>
            <w:vAlign w:val="center"/>
          </w:tcPr>
          <w:p>
            <w:pPr>
              <w:pStyle w:val="TableContents"/>
              <w:bidi w:val="0"/>
              <w:spacing w:before="0" w:after="1"/>
              <w:ind w:left="0" w:right="0" w:hanging="0"/>
              <w:jc w:val="right"/>
              <w:rPr/>
            </w:pPr>
            <w:r>
              <w:rPr/>
              <w:t>​</w:t>
            </w:r>
          </w:p>
        </w:tc>
        <w:tc>
          <w:tcPr>
            <w:tcW w:w="224" w:type="dxa"/>
            <w:tcBorders/>
            <w:vAlign w:val="center"/>
          </w:tcPr>
          <w:p>
            <w:pPr>
              <w:pStyle w:val="TableContents"/>
              <w:bidi w:val="0"/>
              <w:spacing w:before="0" w:after="1"/>
              <w:ind w:left="0" w:right="0" w:hanging="0"/>
              <w:jc w:val="left"/>
              <w:rPr/>
            </w:pPr>
            <w:r>
              <w:rPr/>
              <w:t>​</w:t>
            </w:r>
          </w:p>
        </w:tc>
        <w:tc>
          <w:tcPr>
            <w:tcW w:w="49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24" w:type="dxa"/>
            <w:tcBorders/>
            <w:vAlign w:val="center"/>
          </w:tcPr>
          <w:p>
            <w:pPr>
              <w:pStyle w:val="TableContents"/>
              <w:bidi w:val="0"/>
              <w:spacing w:before="0" w:after="1"/>
              <w:ind w:left="0" w:right="0" w:hanging="0"/>
              <w:jc w:val="left"/>
              <w:rPr/>
            </w:pPr>
            <w:r>
              <w:rPr/>
              <w:t>​</w:t>
            </w:r>
          </w:p>
        </w:tc>
        <w:tc>
          <w:tcPr>
            <w:tcW w:w="49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right"/>
              <w:rPr/>
            </w:pPr>
            <w:r>
              <w:rPr/>
              <w:t>​</w:t>
            </w:r>
          </w:p>
        </w:tc>
        <w:tc>
          <w:tcPr>
            <w:tcW w:w="391" w:type="dxa"/>
            <w:tcBorders/>
            <w:vAlign w:val="center"/>
          </w:tcPr>
          <w:p>
            <w:pPr>
              <w:pStyle w:val="TableContents"/>
              <w:bidi w:val="0"/>
              <w:spacing w:before="0" w:after="1"/>
              <w:ind w:left="0" w:right="0" w:hanging="0"/>
              <w:jc w:val="left"/>
              <w:rPr/>
            </w:pPr>
            <w:r>
              <w:rPr/>
              <w:t>​</w:t>
            </w:r>
          </w:p>
        </w:tc>
        <w:tc>
          <w:tcPr>
            <w:tcW w:w="4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296</w:t>
            </w:r>
          </w:p>
        </w:tc>
        <w:tc>
          <w:tcPr>
            <w:tcW w:w="32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49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49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36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r>
    </w:tbl>
    <w:tbl>
      <w:tblPr>
        <w:tblW w:w="9557" w:type="dxa"/>
        <w:jc w:val="left"/>
        <w:tblInd w:w="0" w:type="dxa"/>
        <w:tblLayout w:type="fixed"/>
        <w:tblCellMar>
          <w:top w:w="0" w:type="dxa"/>
          <w:left w:w="0" w:type="dxa"/>
          <w:bottom w:w="0" w:type="dxa"/>
          <w:right w:w="0" w:type="dxa"/>
        </w:tblCellMar>
      </w:tblPr>
      <w:tblGrid>
        <w:gridCol w:w="316"/>
        <w:gridCol w:w="9241"/>
      </w:tblGrid>
      <w:tr>
        <w:trPr/>
        <w:tc>
          <w:tcPr>
            <w:tcW w:w="316"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(a)</w:t>
            </w:r>
          </w:p>
        </w:tc>
        <w:tc>
          <w:tcPr>
            <w:tcW w:w="92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 xml:space="preserve">The three months ended June 30, 2022, includes 42 entitled but undeveloped homesites sold within the SouthWood community. </w:t>
            </w:r>
          </w:p>
        </w:tc>
      </w:tr>
    </w:tbl>
    <w:tbl>
      <w:tblPr>
        <w:tblW w:w="10205" w:type="dxa"/>
        <w:jc w:val="left"/>
        <w:tblInd w:w="0" w:type="dxa"/>
        <w:tblLayout w:type="fixed"/>
        <w:tblCellMar>
          <w:top w:w="0" w:type="dxa"/>
          <w:left w:w="0" w:type="dxa"/>
          <w:bottom w:w="0" w:type="dxa"/>
          <w:right w:w="0" w:type="dxa"/>
        </w:tblCellMar>
      </w:tblPr>
      <w:tblGrid>
        <w:gridCol w:w="309"/>
        <w:gridCol w:w="9896"/>
      </w:tblGrid>
      <w:tr>
        <w:trPr/>
        <w:tc>
          <w:tcPr>
            <w:tcW w:w="309"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(b)</w:t>
            </w:r>
          </w:p>
        </w:tc>
        <w:tc>
          <w:tcPr>
            <w:tcW w:w="989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8"/>
              </w:rPr>
              <w:t xml:space="preserve">Includes homes sold by the Latitude Margaritaville Watersound JV, which is unconsolidated and is accounted for under the equity method of accounting. See Note 4. </w:t>
            </w:r>
            <w:r>
              <w:rPr>
                <w:rFonts w:ascii="Times New Roman;Times;serif" w:hAnsi="Times New Roman;Times;serif"/>
                <w:b w:val="false"/>
                <w:i/>
                <w:sz w:val="18"/>
              </w:rPr>
              <w:t>Joint Ventures</w:t>
            </w:r>
            <w:r>
              <w:rPr>
                <w:caps w:val="false"/>
                <w:smallCaps w:val="false"/>
              </w:rPr>
              <w:t xml:space="preserve"> </w:t>
            </w:r>
            <w:r>
              <w:rPr>
                <w:rFonts w:ascii="Times New Roman;Times;serif" w:hAnsi="Times New Roman;Times;serif"/>
                <w:b w:val="false"/>
                <w:i w:val="false"/>
                <w:caps w:val="false"/>
                <w:smallCaps w:val="false"/>
                <w:sz w:val="18"/>
              </w:rPr>
              <w:t>for additional information.</w:t>
            </w:r>
          </w:p>
        </w:tc>
      </w:tr>
    </w:tbl>
    <w:p>
      <w:pPr>
        <w:pStyle w:val="TextBody"/>
        <w:bidi w:val="0"/>
        <w:spacing w:before="0" w:after="240"/>
        <w:ind w:left="0" w:right="0" w:firstLine="36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discussion sets forth details of the consolidated results of operations of our residential segment.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Homesites</w:t>
      </w:r>
      <w:r>
        <w:rPr>
          <w:rFonts w:ascii="Times New Roman;Times;serif" w:hAnsi="Times New Roman;Times;serif"/>
          <w:sz w:val="20"/>
        </w:rPr>
        <w:t xml:space="preserve">. Revenue from homesite sales increased $39.2 million, or 189.4%, during the three months ended June 30, 2023, as compared to the same period in 2022, primarily due to the mix and number of homesites sold per community and the timing of homebuilder contractual closing obligations in our residential communities. During the three months ended June 30, 2023 and 2022, the average base revenue, excluding homesite residuals, per homesite sold was approximately $153,000 and $83,000, respectively. The increase in average base revenue per homesite sold during the current period was due to the mix of sales from different communities, primarily from sales in the Watersound Camp Creek and Watersound Origins communities, which had a higher volume during the current period. The prior period homesite sales also include the sale of 42 entitled but undeveloped homesites sold within the SouthWood community, which reduced the average price per homesite. </w:t>
      </w:r>
      <w:r>
        <w:rPr>
          <w:rFonts w:ascii="TimesNewRomanPSMT" w:hAnsi="TimesNewRomanPSMT"/>
          <w:sz w:val="20"/>
        </w:rPr>
        <w:t>Gross margin increased to 53.8% during the three months ended June 30, 2023, as compared to 46.4% during the same period in 2022, primarily due to the mix and number of homesites sold from different communities during each respective period. Gross margin may vary each period depending on the location of homesite sales.</w:t>
      </w:r>
    </w:p>
    <w:p>
      <w:pPr>
        <w:pStyle w:val="TextBody"/>
        <w:bidi w:val="0"/>
        <w:spacing w:before="0" w:after="240"/>
        <w:ind w:left="0" w:right="0" w:firstLine="360"/>
        <w:jc w:val="left"/>
        <w:rPr>
          <w:rFonts w:ascii="Times New Roman;Times;serif" w:hAnsi="Times New Roman;Times;serif"/>
          <w:sz w:val="20"/>
        </w:rPr>
      </w:pPr>
      <w:r>
        <w:rPr>
          <w:rFonts w:ascii="TimesNewRomanPS-ItalicMT" w:hAnsi="TimesNewRomanPS-ItalicMT"/>
          <w:i/>
          <w:sz w:val="20"/>
        </w:rPr>
        <w:t xml:space="preserve">Land sales. </w:t>
      </w:r>
      <w:r>
        <w:rPr>
          <w:rFonts w:ascii="Times New Roman;Times;serif" w:hAnsi="Times New Roman;Times;serif"/>
          <w:sz w:val="20"/>
        </w:rPr>
        <w:t>During the three months ended June 30, 2022, we had unimproved residential land sales for $0.1 million, with de minimis cost of revenue.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Other operating expenses include salaries and benefits, property taxes, marketing, professional fees, project administration, owner association and CDD assessments and other administrative expenses.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Investment income, net primarily consists of interest earned on our notes receivable and unimproved land contribution to our unconsolidated Latitude Margaritaville Watersound JV as home sales are transacted in the community. See Note 4. </w:t>
      </w:r>
      <w:r>
        <w:rPr>
          <w:rFonts w:ascii="Times New Roman;Times;serif" w:hAnsi="Times New Roman;Times;serif"/>
          <w:i/>
          <w:sz w:val="20"/>
        </w:rPr>
        <w:t>Joint Ventures</w:t>
      </w:r>
      <w:r>
        <w:rPr>
          <w:rFonts w:ascii="Times New Roman;Times;serif" w:hAnsi="Times New Roman;Times;serif"/>
          <w:sz w:val="20"/>
        </w:rPr>
        <w:t xml:space="preserve"> for additional information. Interest expense primarily consists of interest incurred on our portion of the total outstanding CDD debt. See Note 9. </w:t>
      </w:r>
      <w:r>
        <w:rPr>
          <w:rFonts w:ascii="Times New Roman;Times;serif" w:hAnsi="Times New Roman;Times;serif"/>
          <w:i/>
          <w:sz w:val="20"/>
        </w:rPr>
        <w:t>Debt, Net</w:t>
      </w:r>
      <w:r>
        <w:rPr>
          <w:rFonts w:ascii="Times New Roman;Times;serif" w:hAnsi="Times New Roman;Times;serif"/>
          <w:sz w:val="20"/>
        </w:rPr>
        <w:t xml:space="preserve"> for additional information.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Gain on contributions to unconsolidated joint ventures for both the three months ended June 30, 2023 and 2022, includes a gain of less than $0.1 million on additional infrastructure improvements contributed to our unconsolidated Latitude Margaritaville Watersound JV. See Note 4. </w:t>
      </w:r>
      <w:r>
        <w:rPr>
          <w:rFonts w:ascii="Times New Roman;Times;serif" w:hAnsi="Times New Roman;Times;serif"/>
          <w:i/>
          <w:sz w:val="20"/>
        </w:rPr>
        <w:t>Joint Ventures</w:t>
      </w:r>
      <w:r>
        <w:rPr>
          <w:rFonts w:ascii="Times New Roman;Times;serif" w:hAnsi="Times New Roman;Times;serif"/>
          <w:sz w:val="20"/>
        </w:rPr>
        <w:t xml:space="preserve"> for additional information.</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Equity in income from unconsolidated joint ventures includes our proportionate share of earnings or losses of unconsolidated joint ventures accounted for by the equity method. Equity in income from unconsolidated joint ventures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increased $5.0 million during the three months ended June 30, 2023, as compared to the same period in 2022. The increase was due to the completion of 164 home sale transactions by the Latitude Margaritaville Watersound JV during the three months ended June 30, 2023, compared to 65 home sale transactions during the same period in 2022. See Note 4. </w:t>
      </w:r>
      <w:r>
        <w:rPr>
          <w:rFonts w:ascii="TimesNewRomanPS-ItalicMT" w:hAnsi="TimesNewRomanPS-ItalicMT"/>
          <w:i/>
          <w:sz w:val="20"/>
        </w:rPr>
        <w:t xml:space="preserve">Joint Ventures </w:t>
      </w:r>
      <w:r>
        <w:rPr>
          <w:rFonts w:ascii="Times New Roman;Times;serif" w:hAnsi="Times New Roman;Times;serif"/>
          <w:sz w:val="20"/>
        </w:rPr>
        <w:t>for additional information.</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Six months ended June 30, 2023 compared to the six months ended June 30, 2022</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sets forth our consolidated residential real estate revenue and cost of revenue activity:</w:t>
      </w:r>
    </w:p>
    <w:tbl>
      <w:tblPr>
        <w:tblW w:w="11559" w:type="dxa"/>
        <w:jc w:val="left"/>
        <w:tblInd w:w="0" w:type="dxa"/>
        <w:tblLayout w:type="fixed"/>
        <w:tblCellMar>
          <w:top w:w="0" w:type="dxa"/>
          <w:left w:w="0" w:type="dxa"/>
          <w:bottom w:w="0" w:type="dxa"/>
          <w:right w:w="0" w:type="dxa"/>
        </w:tblCellMar>
      </w:tblPr>
      <w:tblGrid>
        <w:gridCol w:w="1426"/>
        <w:gridCol w:w="326"/>
        <w:gridCol w:w="481"/>
        <w:gridCol w:w="326"/>
        <w:gridCol w:w="224"/>
        <w:gridCol w:w="497"/>
        <w:gridCol w:w="326"/>
        <w:gridCol w:w="224"/>
        <w:gridCol w:w="497"/>
        <w:gridCol w:w="326"/>
        <w:gridCol w:w="211"/>
        <w:gridCol w:w="466"/>
        <w:gridCol w:w="326"/>
        <w:gridCol w:w="646"/>
        <w:gridCol w:w="361"/>
        <w:gridCol w:w="481"/>
        <w:gridCol w:w="326"/>
        <w:gridCol w:w="224"/>
        <w:gridCol w:w="497"/>
        <w:gridCol w:w="326"/>
        <w:gridCol w:w="224"/>
        <w:gridCol w:w="497"/>
        <w:gridCol w:w="326"/>
        <w:gridCol w:w="211"/>
        <w:gridCol w:w="466"/>
        <w:gridCol w:w="326"/>
        <w:gridCol w:w="646"/>
        <w:gridCol w:w="346"/>
      </w:tblGrid>
      <w:tr>
        <w:trPr/>
        <w:tc>
          <w:tcPr>
            <w:tcW w:w="14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49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49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left"/>
              <w:rPr/>
            </w:pPr>
            <w:r>
              <w:rPr/>
              <w:t>​</w:t>
            </w:r>
          </w:p>
        </w:tc>
        <w:tc>
          <w:tcPr>
            <w:tcW w:w="361"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49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49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r>
      <w:tr>
        <w:trPr/>
        <w:tc>
          <w:tcPr>
            <w:tcW w:w="14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4550" w:type="dxa"/>
            <w:gridSpan w:val="1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2023</w:t>
            </w:r>
          </w:p>
        </w:tc>
        <w:tc>
          <w:tcPr>
            <w:tcW w:w="361" w:type="dxa"/>
            <w:tcBorders/>
            <w:vAlign w:val="center"/>
          </w:tcPr>
          <w:p>
            <w:pPr>
              <w:pStyle w:val="TableContents"/>
              <w:bidi w:val="0"/>
              <w:spacing w:before="0" w:after="1"/>
              <w:ind w:left="0" w:right="0" w:hanging="0"/>
              <w:jc w:val="center"/>
              <w:rPr/>
            </w:pPr>
            <w:r>
              <w:rPr/>
              <w:t>​</w:t>
            </w:r>
          </w:p>
        </w:tc>
        <w:tc>
          <w:tcPr>
            <w:tcW w:w="4550" w:type="dxa"/>
            <w:gridSpan w:val="1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2022</w:t>
            </w:r>
          </w:p>
        </w:tc>
        <w:tc>
          <w:tcPr>
            <w:tcW w:w="346" w:type="dxa"/>
            <w:tcBorders/>
            <w:vAlign w:val="center"/>
          </w:tcPr>
          <w:p>
            <w:pPr>
              <w:pStyle w:val="TableContents"/>
              <w:bidi w:val="0"/>
              <w:spacing w:before="0" w:after="1"/>
              <w:ind w:left="0" w:right="0" w:hanging="0"/>
              <w:jc w:val="center"/>
              <w:rPr/>
            </w:pPr>
            <w:r>
              <w:rPr/>
              <w:t> </w:t>
            </w:r>
          </w:p>
        </w:tc>
      </w:tr>
      <w:tr>
        <w:trPr/>
        <w:tc>
          <w:tcPr>
            <w:tcW w:w="14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48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Units</w:t>
            </w:r>
          </w:p>
        </w:tc>
        <w:tc>
          <w:tcPr>
            <w:tcW w:w="326" w:type="dxa"/>
            <w:tcBorders/>
            <w:vAlign w:val="center"/>
          </w:tcPr>
          <w:p>
            <w:pPr>
              <w:pStyle w:val="TableContents"/>
              <w:bidi w:val="0"/>
              <w:spacing w:before="0" w:after="1"/>
              <w:ind w:left="0" w:right="0" w:hanging="0"/>
              <w:jc w:val="center"/>
              <w:rPr/>
            </w:pPr>
            <w:r>
              <w:rPr/>
              <w:t>    </w:t>
            </w:r>
          </w:p>
        </w:tc>
        <w:tc>
          <w:tcPr>
            <w:tcW w:w="224" w:type="dxa"/>
            <w:tcBorders/>
            <w:vAlign w:val="center"/>
          </w:tcPr>
          <w:p>
            <w:pPr>
              <w:pStyle w:val="TableContents"/>
              <w:bidi w:val="0"/>
              <w:spacing w:before="0" w:after="1"/>
              <w:ind w:left="0" w:right="0" w:hanging="0"/>
              <w:jc w:val="left"/>
              <w:rPr/>
            </w:pPr>
            <w:r>
              <w:rPr/>
              <w:t>​</w:t>
            </w:r>
          </w:p>
        </w:tc>
        <w:tc>
          <w:tcPr>
            <w:tcW w:w="497"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72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Cost of</w:t>
            </w:r>
          </w:p>
        </w:tc>
        <w:tc>
          <w:tcPr>
            <w:tcW w:w="326" w:type="dxa"/>
            <w:tcBorders/>
            <w:vAlign w:val="center"/>
          </w:tcPr>
          <w:p>
            <w:pPr>
              <w:pStyle w:val="TableContents"/>
              <w:bidi w:val="0"/>
              <w:spacing w:before="0" w:after="1"/>
              <w:ind w:left="0" w:right="0" w:hanging="0"/>
              <w:jc w:val="center"/>
              <w:rPr/>
            </w:pPr>
            <w:r>
              <w:rPr/>
              <w:t>    </w:t>
            </w:r>
          </w:p>
        </w:tc>
        <w:tc>
          <w:tcPr>
            <w:tcW w:w="67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26" w:type="dxa"/>
            <w:tcBorders/>
            <w:vAlign w:val="center"/>
          </w:tcPr>
          <w:p>
            <w:pPr>
              <w:pStyle w:val="TableContents"/>
              <w:bidi w:val="0"/>
              <w:spacing w:before="0" w:after="1"/>
              <w:ind w:left="0" w:right="0" w:hanging="0"/>
              <w:jc w:val="center"/>
              <w:rPr/>
            </w:pPr>
            <w:r>
              <w:rPr/>
              <w:t>    </w:t>
            </w:r>
          </w:p>
        </w:tc>
        <w:tc>
          <w:tcPr>
            <w:tcW w:w="64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61" w:type="dxa"/>
            <w:tcBorders/>
            <w:vAlign w:val="center"/>
          </w:tcPr>
          <w:p>
            <w:pPr>
              <w:pStyle w:val="TableContents"/>
              <w:bidi w:val="0"/>
              <w:spacing w:before="0" w:after="1"/>
              <w:ind w:left="0" w:right="0" w:hanging="0"/>
              <w:jc w:val="center"/>
              <w:rPr/>
            </w:pPr>
            <w:r>
              <w:rPr/>
              <w:t>​</w:t>
            </w:r>
          </w:p>
        </w:tc>
        <w:tc>
          <w:tcPr>
            <w:tcW w:w="48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Units</w:t>
            </w:r>
          </w:p>
        </w:tc>
        <w:tc>
          <w:tcPr>
            <w:tcW w:w="326" w:type="dxa"/>
            <w:tcBorders/>
            <w:vAlign w:val="center"/>
          </w:tcPr>
          <w:p>
            <w:pPr>
              <w:pStyle w:val="TableContents"/>
              <w:bidi w:val="0"/>
              <w:spacing w:before="0" w:after="1"/>
              <w:ind w:left="0" w:right="0" w:hanging="0"/>
              <w:jc w:val="center"/>
              <w:rPr/>
            </w:pPr>
            <w:r>
              <w:rPr/>
              <w:t>    </w:t>
            </w:r>
          </w:p>
        </w:tc>
        <w:tc>
          <w:tcPr>
            <w:tcW w:w="224" w:type="dxa"/>
            <w:tcBorders/>
            <w:vAlign w:val="center"/>
          </w:tcPr>
          <w:p>
            <w:pPr>
              <w:pStyle w:val="TableContents"/>
              <w:bidi w:val="0"/>
              <w:spacing w:before="0" w:after="1"/>
              <w:ind w:left="0" w:right="0" w:hanging="0"/>
              <w:jc w:val="left"/>
              <w:rPr/>
            </w:pPr>
            <w:r>
              <w:rPr/>
              <w:t>​</w:t>
            </w:r>
          </w:p>
        </w:tc>
        <w:tc>
          <w:tcPr>
            <w:tcW w:w="497"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72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Cost of</w:t>
            </w:r>
          </w:p>
        </w:tc>
        <w:tc>
          <w:tcPr>
            <w:tcW w:w="326" w:type="dxa"/>
            <w:tcBorders/>
            <w:vAlign w:val="center"/>
          </w:tcPr>
          <w:p>
            <w:pPr>
              <w:pStyle w:val="TableContents"/>
              <w:bidi w:val="0"/>
              <w:spacing w:before="0" w:after="1"/>
              <w:ind w:left="0" w:right="0" w:hanging="0"/>
              <w:jc w:val="center"/>
              <w:rPr/>
            </w:pPr>
            <w:r>
              <w:rPr/>
              <w:t>    </w:t>
            </w:r>
          </w:p>
        </w:tc>
        <w:tc>
          <w:tcPr>
            <w:tcW w:w="67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26" w:type="dxa"/>
            <w:tcBorders/>
            <w:vAlign w:val="center"/>
          </w:tcPr>
          <w:p>
            <w:pPr>
              <w:pStyle w:val="TableContents"/>
              <w:bidi w:val="0"/>
              <w:spacing w:before="0" w:after="1"/>
              <w:ind w:left="0" w:right="0" w:hanging="0"/>
              <w:jc w:val="center"/>
              <w:rPr/>
            </w:pPr>
            <w:r>
              <w:rPr/>
              <w:t>    </w:t>
            </w:r>
          </w:p>
        </w:tc>
        <w:tc>
          <w:tcPr>
            <w:tcW w:w="64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46" w:type="dxa"/>
            <w:tcBorders/>
            <w:vAlign w:val="center"/>
          </w:tcPr>
          <w:p>
            <w:pPr>
              <w:pStyle w:val="TableContents"/>
              <w:bidi w:val="0"/>
              <w:spacing w:before="0" w:after="1"/>
              <w:ind w:left="0" w:right="0" w:hanging="0"/>
              <w:jc w:val="center"/>
              <w:rPr/>
            </w:pPr>
            <w:r>
              <w:rPr/>
              <w:t> </w:t>
            </w:r>
          </w:p>
        </w:tc>
      </w:tr>
      <w:tr>
        <w:trPr/>
        <w:tc>
          <w:tcPr>
            <w:tcW w:w="14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4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Sold</w:t>
            </w:r>
          </w:p>
        </w:tc>
        <w:tc>
          <w:tcPr>
            <w:tcW w:w="326" w:type="dxa"/>
            <w:tcBorders/>
            <w:vAlign w:val="center"/>
          </w:tcPr>
          <w:p>
            <w:pPr>
              <w:pStyle w:val="TableContents"/>
              <w:bidi w:val="0"/>
              <w:spacing w:before="0" w:after="1"/>
              <w:ind w:left="0" w:right="0" w:hanging="0"/>
              <w:jc w:val="center"/>
              <w:rPr/>
            </w:pPr>
            <w:r>
              <w:rPr/>
              <w:t>​</w:t>
            </w:r>
          </w:p>
        </w:tc>
        <w:tc>
          <w:tcPr>
            <w:tcW w:w="7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Revenue</w:t>
            </w:r>
          </w:p>
        </w:tc>
        <w:tc>
          <w:tcPr>
            <w:tcW w:w="326" w:type="dxa"/>
            <w:tcBorders/>
            <w:vAlign w:val="center"/>
          </w:tcPr>
          <w:p>
            <w:pPr>
              <w:pStyle w:val="TableContents"/>
              <w:bidi w:val="0"/>
              <w:spacing w:before="0" w:after="1"/>
              <w:ind w:left="0" w:right="0" w:hanging="0"/>
              <w:jc w:val="center"/>
              <w:rPr/>
            </w:pPr>
            <w:r>
              <w:rPr/>
              <w:t>​</w:t>
            </w:r>
          </w:p>
        </w:tc>
        <w:tc>
          <w:tcPr>
            <w:tcW w:w="7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Revenue</w:t>
            </w:r>
          </w:p>
        </w:tc>
        <w:tc>
          <w:tcPr>
            <w:tcW w:w="326" w:type="dxa"/>
            <w:tcBorders/>
            <w:vAlign w:val="center"/>
          </w:tcPr>
          <w:p>
            <w:pPr>
              <w:pStyle w:val="TableContents"/>
              <w:bidi w:val="0"/>
              <w:spacing w:before="0" w:after="1"/>
              <w:ind w:left="0" w:right="0" w:hanging="0"/>
              <w:jc w:val="center"/>
              <w:rPr/>
            </w:pPr>
            <w:r>
              <w:rPr/>
              <w:t>​</w:t>
            </w:r>
          </w:p>
        </w:tc>
        <w:tc>
          <w:tcPr>
            <w:tcW w:w="67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Profit</w:t>
            </w:r>
          </w:p>
        </w:tc>
        <w:tc>
          <w:tcPr>
            <w:tcW w:w="326" w:type="dxa"/>
            <w:tcBorders/>
            <w:vAlign w:val="center"/>
          </w:tcPr>
          <w:p>
            <w:pPr>
              <w:pStyle w:val="TableContents"/>
              <w:bidi w:val="0"/>
              <w:spacing w:before="0" w:after="1"/>
              <w:ind w:left="0" w:right="0" w:hanging="0"/>
              <w:jc w:val="center"/>
              <w:rPr/>
            </w:pPr>
            <w:r>
              <w:rPr/>
              <w:t>​</w:t>
            </w:r>
          </w:p>
        </w:tc>
        <w:tc>
          <w:tcPr>
            <w:tcW w:w="64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Margin</w:t>
            </w:r>
          </w:p>
        </w:tc>
        <w:tc>
          <w:tcPr>
            <w:tcW w:w="361" w:type="dxa"/>
            <w:tcBorders/>
            <w:vAlign w:val="center"/>
          </w:tcPr>
          <w:p>
            <w:pPr>
              <w:pStyle w:val="TableContents"/>
              <w:bidi w:val="0"/>
              <w:spacing w:before="0" w:after="1"/>
              <w:ind w:left="0" w:right="0" w:hanging="0"/>
              <w:jc w:val="center"/>
              <w:rPr/>
            </w:pPr>
            <w:r>
              <w:rPr/>
              <w:t>​</w:t>
            </w:r>
          </w:p>
        </w:tc>
        <w:tc>
          <w:tcPr>
            <w:tcW w:w="4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Sold</w:t>
            </w:r>
          </w:p>
        </w:tc>
        <w:tc>
          <w:tcPr>
            <w:tcW w:w="326" w:type="dxa"/>
            <w:tcBorders/>
            <w:vAlign w:val="center"/>
          </w:tcPr>
          <w:p>
            <w:pPr>
              <w:pStyle w:val="TableContents"/>
              <w:bidi w:val="0"/>
              <w:spacing w:before="0" w:after="1"/>
              <w:ind w:left="0" w:right="0" w:hanging="0"/>
              <w:jc w:val="center"/>
              <w:rPr/>
            </w:pPr>
            <w:r>
              <w:rPr/>
              <w:t>​</w:t>
            </w:r>
          </w:p>
        </w:tc>
        <w:tc>
          <w:tcPr>
            <w:tcW w:w="7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Revenue</w:t>
            </w:r>
          </w:p>
        </w:tc>
        <w:tc>
          <w:tcPr>
            <w:tcW w:w="326" w:type="dxa"/>
            <w:tcBorders/>
            <w:vAlign w:val="center"/>
          </w:tcPr>
          <w:p>
            <w:pPr>
              <w:pStyle w:val="TableContents"/>
              <w:bidi w:val="0"/>
              <w:spacing w:before="0" w:after="1"/>
              <w:ind w:left="0" w:right="0" w:hanging="0"/>
              <w:jc w:val="center"/>
              <w:rPr/>
            </w:pPr>
            <w:r>
              <w:rPr/>
              <w:t>​</w:t>
            </w:r>
          </w:p>
        </w:tc>
        <w:tc>
          <w:tcPr>
            <w:tcW w:w="7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Revenue</w:t>
            </w:r>
          </w:p>
        </w:tc>
        <w:tc>
          <w:tcPr>
            <w:tcW w:w="326" w:type="dxa"/>
            <w:tcBorders/>
            <w:vAlign w:val="center"/>
          </w:tcPr>
          <w:p>
            <w:pPr>
              <w:pStyle w:val="TableContents"/>
              <w:bidi w:val="0"/>
              <w:spacing w:before="0" w:after="1"/>
              <w:ind w:left="0" w:right="0" w:hanging="0"/>
              <w:jc w:val="center"/>
              <w:rPr/>
            </w:pPr>
            <w:r>
              <w:rPr/>
              <w:t>​</w:t>
            </w:r>
          </w:p>
        </w:tc>
        <w:tc>
          <w:tcPr>
            <w:tcW w:w="67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Profit</w:t>
            </w:r>
          </w:p>
        </w:tc>
        <w:tc>
          <w:tcPr>
            <w:tcW w:w="326" w:type="dxa"/>
            <w:tcBorders/>
            <w:vAlign w:val="center"/>
          </w:tcPr>
          <w:p>
            <w:pPr>
              <w:pStyle w:val="TableContents"/>
              <w:bidi w:val="0"/>
              <w:spacing w:before="0" w:after="1"/>
              <w:ind w:left="0" w:right="0" w:hanging="0"/>
              <w:jc w:val="center"/>
              <w:rPr/>
            </w:pPr>
            <w:r>
              <w:rPr/>
              <w:t>​</w:t>
            </w:r>
          </w:p>
        </w:tc>
        <w:tc>
          <w:tcPr>
            <w:tcW w:w="64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Margin</w:t>
            </w:r>
          </w:p>
        </w:tc>
        <w:tc>
          <w:tcPr>
            <w:tcW w:w="346" w:type="dxa"/>
            <w:tcBorders/>
            <w:vAlign w:val="center"/>
          </w:tcPr>
          <w:p>
            <w:pPr>
              <w:pStyle w:val="TableContents"/>
              <w:bidi w:val="0"/>
              <w:spacing w:before="0" w:after="1"/>
              <w:ind w:left="0" w:right="0" w:hanging="0"/>
              <w:jc w:val="center"/>
              <w:rPr/>
            </w:pPr>
            <w:r>
              <w:rPr/>
              <w:t> </w:t>
            </w:r>
          </w:p>
        </w:tc>
      </w:tr>
      <w:tr>
        <w:trPr/>
        <w:tc>
          <w:tcPr>
            <w:tcW w:w="11559" w:type="dxa"/>
            <w:gridSpan w:val="28"/>
            <w:tcBorders/>
            <w:vAlign w:val="center"/>
          </w:tcPr>
          <w:p>
            <w:pPr>
              <w:pStyle w:val="TableContents"/>
              <w:bidi w:val="0"/>
              <w:spacing w:before="0" w:after="283"/>
              <w:ind w:left="0" w:right="0" w:hanging="0"/>
              <w:jc w:val="left"/>
              <w:rPr>
                <w:sz w:val="4"/>
                <w:szCs w:val="4"/>
              </w:rPr>
            </w:pPr>
            <w:r>
              <w:rPr>
                <w:sz w:val="4"/>
                <w:szCs w:val="4"/>
              </w:rPr>
            </w:r>
          </w:p>
        </w:tc>
      </w:tr>
      <w:tr>
        <w:trPr/>
        <w:tc>
          <w:tcPr>
            <w:tcW w:w="14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9807" w:type="dxa"/>
            <w:gridSpan w:val="26"/>
            <w:tcBorders/>
            <w:vAlign w:val="center"/>
          </w:tcPr>
          <w:p>
            <w:pPr>
              <w:pStyle w:val="TableContents"/>
              <w:bidi w:val="0"/>
              <w:spacing w:before="0" w:after="1"/>
              <w:ind w:left="0" w:right="0" w:hanging="0"/>
              <w:jc w:val="center"/>
              <w:rPr>
                <w:rFonts w:ascii="Times New Roman;Times;serif" w:hAnsi="Times New Roman;Times;serif"/>
                <w:i/>
                <w:sz w:val="16"/>
              </w:rPr>
            </w:pPr>
            <w:r>
              <w:rPr>
                <w:rFonts w:ascii="Times New Roman;Times;serif" w:hAnsi="Times New Roman;Times;serif"/>
                <w:i/>
                <w:sz w:val="16"/>
              </w:rPr>
              <w:t>Dollars in millions</w:t>
            </w:r>
          </w:p>
        </w:tc>
      </w:tr>
      <w:tr>
        <w:trPr/>
        <w:tc>
          <w:tcPr>
            <w:tcW w:w="1426" w:type="dxa"/>
            <w:tcBorders/>
            <w:shd w:fill="CCEEFF" w:val="clear"/>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Consolidated</w:t>
            </w:r>
          </w:p>
        </w:tc>
        <w:tc>
          <w:tcPr>
            <w:tcW w:w="326" w:type="dxa"/>
            <w:tcBorders/>
            <w:shd w:fill="CCEEFF" w:val="clear"/>
            <w:vAlign w:val="center"/>
          </w:tcPr>
          <w:p>
            <w:pPr>
              <w:pStyle w:val="TableContents"/>
              <w:bidi w:val="0"/>
              <w:spacing w:before="0" w:after="1"/>
              <w:ind w:left="0" w:right="0" w:hanging="0"/>
              <w:jc w:val="center"/>
              <w:rPr/>
            </w:pPr>
            <w:r>
              <w:rPr/>
              <w:t>​</w:t>
            </w:r>
          </w:p>
        </w:tc>
        <w:tc>
          <w:tcPr>
            <w:tcW w:w="481"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224" w:type="dxa"/>
            <w:tcBorders/>
            <w:shd w:fill="CCEEFF" w:val="clear"/>
            <w:vAlign w:val="center"/>
          </w:tcPr>
          <w:p>
            <w:pPr>
              <w:pStyle w:val="TableContents"/>
              <w:bidi w:val="0"/>
              <w:spacing w:before="0" w:after="1"/>
              <w:ind w:left="0" w:right="0" w:hanging="0"/>
              <w:jc w:val="center"/>
              <w:rPr/>
            </w:pPr>
            <w:r>
              <w:rPr/>
              <w:t>​</w:t>
            </w:r>
          </w:p>
        </w:tc>
        <w:tc>
          <w:tcPr>
            <w:tcW w:w="497"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224" w:type="dxa"/>
            <w:tcBorders/>
            <w:shd w:fill="CCEEFF" w:val="clear"/>
            <w:vAlign w:val="center"/>
          </w:tcPr>
          <w:p>
            <w:pPr>
              <w:pStyle w:val="TableContents"/>
              <w:bidi w:val="0"/>
              <w:spacing w:before="0" w:after="1"/>
              <w:ind w:left="0" w:right="0" w:hanging="0"/>
              <w:jc w:val="center"/>
              <w:rPr/>
            </w:pPr>
            <w:r>
              <w:rPr/>
              <w:t>​</w:t>
            </w:r>
          </w:p>
        </w:tc>
        <w:tc>
          <w:tcPr>
            <w:tcW w:w="497"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466"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646" w:type="dxa"/>
            <w:tcBorders/>
            <w:shd w:fill="CCEEFF" w:val="clear"/>
            <w:vAlign w:val="center"/>
          </w:tcPr>
          <w:p>
            <w:pPr>
              <w:pStyle w:val="TableContents"/>
              <w:bidi w:val="0"/>
              <w:spacing w:before="0" w:after="1"/>
              <w:ind w:left="0" w:right="0" w:hanging="0"/>
              <w:jc w:val="center"/>
              <w:rPr/>
            </w:pPr>
            <w:r>
              <w:rPr/>
              <w:t>​</w:t>
            </w:r>
          </w:p>
        </w:tc>
        <w:tc>
          <w:tcPr>
            <w:tcW w:w="361" w:type="dxa"/>
            <w:tcBorders/>
            <w:shd w:fill="CCEEFF" w:val="clear"/>
            <w:vAlign w:val="center"/>
          </w:tcPr>
          <w:p>
            <w:pPr>
              <w:pStyle w:val="TableContents"/>
              <w:bidi w:val="0"/>
              <w:spacing w:before="0" w:after="1"/>
              <w:ind w:left="0" w:right="0" w:hanging="0"/>
              <w:jc w:val="center"/>
              <w:rPr/>
            </w:pPr>
            <w:r>
              <w:rPr/>
              <w:t>​</w:t>
            </w:r>
          </w:p>
        </w:tc>
        <w:tc>
          <w:tcPr>
            <w:tcW w:w="481"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224" w:type="dxa"/>
            <w:tcBorders/>
            <w:shd w:fill="CCEEFF" w:val="clear"/>
            <w:vAlign w:val="center"/>
          </w:tcPr>
          <w:p>
            <w:pPr>
              <w:pStyle w:val="TableContents"/>
              <w:bidi w:val="0"/>
              <w:spacing w:before="0" w:after="1"/>
              <w:ind w:left="0" w:right="0" w:hanging="0"/>
              <w:jc w:val="center"/>
              <w:rPr/>
            </w:pPr>
            <w:r>
              <w:rPr/>
              <w:t>​</w:t>
            </w:r>
          </w:p>
        </w:tc>
        <w:tc>
          <w:tcPr>
            <w:tcW w:w="497"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224" w:type="dxa"/>
            <w:tcBorders/>
            <w:shd w:fill="CCEEFF" w:val="clear"/>
            <w:vAlign w:val="center"/>
          </w:tcPr>
          <w:p>
            <w:pPr>
              <w:pStyle w:val="TableContents"/>
              <w:bidi w:val="0"/>
              <w:spacing w:before="0" w:after="1"/>
              <w:ind w:left="0" w:right="0" w:hanging="0"/>
              <w:jc w:val="center"/>
              <w:rPr/>
            </w:pPr>
            <w:r>
              <w:rPr/>
              <w:t>​</w:t>
            </w:r>
          </w:p>
        </w:tc>
        <w:tc>
          <w:tcPr>
            <w:tcW w:w="497"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466"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646"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center"/>
              <w:rPr/>
            </w:pPr>
            <w:r>
              <w:rPr/>
              <w:t>​</w:t>
            </w:r>
          </w:p>
        </w:tc>
      </w:tr>
      <w:tr>
        <w:trPr/>
        <w:tc>
          <w:tcPr>
            <w:tcW w:w="1426" w:type="dxa"/>
            <w:tcBorders/>
            <w:vAlign w:val="center"/>
          </w:tcPr>
          <w:p>
            <w:pPr>
              <w:pStyle w:val="TableContents"/>
              <w:bidi w:val="0"/>
              <w:spacing w:lineRule="auto" w:line="240" w:before="0" w:after="1"/>
              <w:ind w:left="0" w:right="0" w:hanging="0"/>
              <w:jc w:val="left"/>
              <w:rPr>
                <w:rFonts w:ascii="Times New Roman;Times;serif" w:hAnsi="Times New Roman;Times;serif"/>
                <w:sz w:val="18"/>
              </w:rPr>
            </w:pPr>
            <w:r>
              <w:rPr>
                <w:rFonts w:ascii="Times New Roman;Times;serif" w:hAnsi="Times New Roman;Times;serif"/>
                <w:sz w:val="19"/>
              </w:rPr>
              <w:t>Homesites</w:t>
            </w:r>
            <w:r>
              <w:rPr>
                <w:rFonts w:ascii="Times New Roman;Times;serif" w:hAnsi="Times New Roman;Times;serif"/>
                <w:sz w:val="18"/>
              </w:rPr>
              <w:t xml:space="preserve"> </w:t>
            </w:r>
            <w:r>
              <w:rPr>
                <w:rFonts w:ascii="Times New Roman;Times;serif" w:hAnsi="Times New Roman;Times;serif"/>
                <w:sz w:val="14"/>
              </w:rPr>
              <w:t>(a)</w:t>
            </w:r>
          </w:p>
        </w:tc>
        <w:tc>
          <w:tcPr>
            <w:tcW w:w="32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627</w:t>
            </w:r>
          </w:p>
        </w:tc>
        <w:tc>
          <w:tcPr>
            <w:tcW w:w="326" w:type="dxa"/>
            <w:tcBorders/>
            <w:vAlign w:val="center"/>
          </w:tcPr>
          <w:p>
            <w:pPr>
              <w:pStyle w:val="TableContents"/>
              <w:bidi w:val="0"/>
              <w:spacing w:before="0" w:after="1"/>
              <w:ind w:left="0" w:right="0" w:hanging="0"/>
              <w:jc w:val="right"/>
              <w:rPr/>
            </w:pPr>
            <w:r>
              <w:rPr/>
              <w:t>​</w:t>
            </w:r>
          </w:p>
        </w:tc>
        <w:tc>
          <w:tcPr>
            <w:tcW w:w="224"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497"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85.5</w:t>
            </w:r>
          </w:p>
        </w:tc>
        <w:tc>
          <w:tcPr>
            <w:tcW w:w="326" w:type="dxa"/>
            <w:tcBorders/>
            <w:vAlign w:val="center"/>
          </w:tcPr>
          <w:p>
            <w:pPr>
              <w:pStyle w:val="TableContents"/>
              <w:bidi w:val="0"/>
              <w:spacing w:before="0" w:after="1"/>
              <w:ind w:left="0" w:right="0" w:hanging="0"/>
              <w:jc w:val="right"/>
              <w:rPr/>
            </w:pPr>
            <w:r>
              <w:rPr/>
              <w:t>​</w:t>
            </w:r>
          </w:p>
        </w:tc>
        <w:tc>
          <w:tcPr>
            <w:tcW w:w="224"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497"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42.8</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46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42.7</w:t>
            </w:r>
          </w:p>
        </w:tc>
        <w:tc>
          <w:tcPr>
            <w:tcW w:w="32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49.9</w:t>
            </w:r>
          </w:p>
        </w:tc>
        <w:tc>
          <w:tcPr>
            <w:tcW w:w="36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 xml:space="preserve">% </w:t>
            </w:r>
          </w:p>
        </w:tc>
        <w:tc>
          <w:tcPr>
            <w:tcW w:w="48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412</w:t>
            </w:r>
          </w:p>
        </w:tc>
        <w:tc>
          <w:tcPr>
            <w:tcW w:w="32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497"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51.1</w:t>
            </w:r>
          </w:p>
        </w:tc>
        <w:tc>
          <w:tcPr>
            <w:tcW w:w="32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497"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24.0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46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27.1</w:t>
            </w:r>
          </w:p>
        </w:tc>
        <w:tc>
          <w:tcPr>
            <w:tcW w:w="32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53.0</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 xml:space="preserve">% </w:t>
            </w:r>
          </w:p>
        </w:tc>
      </w:tr>
      <w:tr>
        <w:trPr/>
        <w:tc>
          <w:tcPr>
            <w:tcW w:w="1426"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Land sales</w:t>
            </w:r>
          </w:p>
        </w:tc>
        <w:tc>
          <w:tcPr>
            <w:tcW w:w="326" w:type="dxa"/>
            <w:tcBorders/>
            <w:shd w:fill="CCEEFF" w:val="clear"/>
            <w:vAlign w:val="center"/>
          </w:tcPr>
          <w:p>
            <w:pPr>
              <w:pStyle w:val="TableContents"/>
              <w:bidi w:val="0"/>
              <w:spacing w:before="0" w:after="1"/>
              <w:ind w:left="0" w:right="0" w:hanging="0"/>
              <w:jc w:val="left"/>
              <w:rPr/>
            </w:pPr>
            <w:r>
              <w:rPr/>
              <w:t> </w:t>
            </w:r>
          </w:p>
        </w:tc>
        <w:tc>
          <w:tcPr>
            <w:tcW w:w="4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N/A</w:t>
            </w:r>
          </w:p>
        </w:tc>
        <w:tc>
          <w:tcPr>
            <w:tcW w:w="326" w:type="dxa"/>
            <w:tcBorders/>
            <w:shd w:fill="CCEEFF" w:val="clear"/>
            <w:vAlign w:val="center"/>
          </w:tcPr>
          <w:p>
            <w:pPr>
              <w:pStyle w:val="TableContents"/>
              <w:bidi w:val="0"/>
              <w:spacing w:before="0" w:after="1"/>
              <w:ind w:left="0" w:right="0" w:hanging="0"/>
              <w:jc w:val="right"/>
              <w:rPr/>
            </w:pPr>
            <w:r>
              <w:rPr/>
              <w:t>​</w:t>
            </w:r>
          </w:p>
        </w:tc>
        <w:tc>
          <w:tcPr>
            <w:tcW w:w="22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49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0.6</w:t>
            </w:r>
          </w:p>
        </w:tc>
        <w:tc>
          <w:tcPr>
            <w:tcW w:w="326" w:type="dxa"/>
            <w:tcBorders/>
            <w:shd w:fill="CCEEFF" w:val="clear"/>
            <w:vAlign w:val="center"/>
          </w:tcPr>
          <w:p>
            <w:pPr>
              <w:pStyle w:val="TableContents"/>
              <w:bidi w:val="0"/>
              <w:spacing w:before="0" w:after="1"/>
              <w:ind w:left="0" w:right="0" w:hanging="0"/>
              <w:jc w:val="right"/>
              <w:rPr/>
            </w:pPr>
            <w:r>
              <w:rPr/>
              <w:t>​</w:t>
            </w:r>
          </w:p>
        </w:tc>
        <w:tc>
          <w:tcPr>
            <w:tcW w:w="22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49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0.1</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4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0.5</w:t>
            </w:r>
          </w:p>
        </w:tc>
        <w:tc>
          <w:tcPr>
            <w:tcW w:w="326"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83.3</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  </w:t>
            </w:r>
          </w:p>
        </w:tc>
        <w:tc>
          <w:tcPr>
            <w:tcW w:w="4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N/A</w:t>
            </w:r>
          </w:p>
        </w:tc>
        <w:tc>
          <w:tcPr>
            <w:tcW w:w="326" w:type="dxa"/>
            <w:tcBorders/>
            <w:shd w:fill="CCEEFF" w:val="clear"/>
            <w:vAlign w:val="center"/>
          </w:tcPr>
          <w:p>
            <w:pPr>
              <w:pStyle w:val="TableContents"/>
              <w:bidi w:val="0"/>
              <w:spacing w:before="0" w:after="1"/>
              <w:ind w:left="0" w:right="0" w:hanging="0"/>
              <w:jc w:val="left"/>
              <w:rPr/>
            </w:pPr>
            <w:r>
              <w:rPr/>
              <w:t>​</w:t>
            </w:r>
          </w:p>
        </w:tc>
        <w:tc>
          <w:tcPr>
            <w:tcW w:w="22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9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0.1</w:t>
            </w:r>
          </w:p>
        </w:tc>
        <w:tc>
          <w:tcPr>
            <w:tcW w:w="326" w:type="dxa"/>
            <w:tcBorders/>
            <w:shd w:fill="CCEEFF" w:val="clear"/>
            <w:vAlign w:val="center"/>
          </w:tcPr>
          <w:p>
            <w:pPr>
              <w:pStyle w:val="TableContents"/>
              <w:bidi w:val="0"/>
              <w:spacing w:before="0" w:after="1"/>
              <w:ind w:left="0" w:right="0" w:hanging="0"/>
              <w:jc w:val="left"/>
              <w:rPr/>
            </w:pPr>
            <w:r>
              <w:rPr/>
              <w:t>​</w:t>
            </w:r>
          </w:p>
        </w:tc>
        <w:tc>
          <w:tcPr>
            <w:tcW w:w="22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9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0.1</w:t>
            </w:r>
          </w:p>
        </w:tc>
        <w:tc>
          <w:tcPr>
            <w:tcW w:w="326"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100.0</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r>
      <w:tr>
        <w:trPr/>
        <w:tc>
          <w:tcPr>
            <w:tcW w:w="1426" w:type="dxa"/>
            <w:tcBorders/>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Total consolidated</w:t>
            </w:r>
          </w:p>
        </w:tc>
        <w:tc>
          <w:tcPr>
            <w:tcW w:w="326" w:type="dxa"/>
            <w:tcBorders/>
            <w:vAlign w:val="center"/>
          </w:tcPr>
          <w:p>
            <w:pPr>
              <w:pStyle w:val="TableContents"/>
              <w:bidi w:val="0"/>
              <w:spacing w:before="0" w:after="1"/>
              <w:ind w:left="0" w:right="0" w:hanging="0"/>
              <w:jc w:val="left"/>
              <w:rPr/>
            </w:pPr>
            <w:r>
              <w:rPr/>
              <w:t> </w:t>
            </w:r>
          </w:p>
        </w:tc>
        <w:tc>
          <w:tcPr>
            <w:tcW w:w="4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9"/>
              </w:rPr>
            </w:pPr>
            <w:r>
              <w:rPr>
                <w:rFonts w:ascii="Times New Roman;Times;serif" w:hAnsi="Times New Roman;Times;serif"/>
                <w:b/>
                <w:sz w:val="19"/>
              </w:rPr>
              <w:t>627</w:t>
            </w:r>
          </w:p>
        </w:tc>
        <w:tc>
          <w:tcPr>
            <w:tcW w:w="326" w:type="dxa"/>
            <w:tcBorders/>
            <w:vAlign w:val="center"/>
          </w:tcPr>
          <w:p>
            <w:pPr>
              <w:pStyle w:val="TableContents"/>
              <w:bidi w:val="0"/>
              <w:spacing w:before="0" w:after="1"/>
              <w:ind w:left="0" w:right="0" w:hanging="0"/>
              <w:jc w:val="right"/>
              <w:rPr/>
            </w:pPr>
            <w:r>
              <w:rPr/>
              <w:t>​</w:t>
            </w:r>
          </w:p>
        </w:tc>
        <w:tc>
          <w:tcPr>
            <w:tcW w:w="22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w:t>
            </w:r>
          </w:p>
        </w:tc>
        <w:tc>
          <w:tcPr>
            <w:tcW w:w="49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9"/>
              </w:rPr>
            </w:pPr>
            <w:r>
              <w:rPr>
                <w:rFonts w:ascii="Times New Roman;Times;serif" w:hAnsi="Times New Roman;Times;serif"/>
                <w:b/>
                <w:sz w:val="19"/>
              </w:rPr>
              <w:t>86.1</w:t>
            </w:r>
          </w:p>
        </w:tc>
        <w:tc>
          <w:tcPr>
            <w:tcW w:w="326" w:type="dxa"/>
            <w:tcBorders/>
            <w:vAlign w:val="center"/>
          </w:tcPr>
          <w:p>
            <w:pPr>
              <w:pStyle w:val="TableContents"/>
              <w:bidi w:val="0"/>
              <w:spacing w:before="0" w:after="1"/>
              <w:ind w:left="0" w:right="0" w:hanging="0"/>
              <w:jc w:val="right"/>
              <w:rPr/>
            </w:pPr>
            <w:r>
              <w:rPr/>
              <w:t>​</w:t>
            </w:r>
          </w:p>
        </w:tc>
        <w:tc>
          <w:tcPr>
            <w:tcW w:w="22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w:t>
            </w:r>
          </w:p>
        </w:tc>
        <w:tc>
          <w:tcPr>
            <w:tcW w:w="49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9"/>
              </w:rPr>
            </w:pPr>
            <w:r>
              <w:rPr>
                <w:rFonts w:ascii="Times New Roman;Times;serif" w:hAnsi="Times New Roman;Times;serif"/>
                <w:b/>
                <w:sz w:val="19"/>
              </w:rPr>
              <w:t>42.9</w:t>
            </w:r>
          </w:p>
        </w:tc>
        <w:tc>
          <w:tcPr>
            <w:tcW w:w="326" w:type="dxa"/>
            <w:tcBorders/>
            <w:vAlign w:val="center"/>
          </w:tcPr>
          <w:p>
            <w:pPr>
              <w:pStyle w:val="TableContents"/>
              <w:bidi w:val="0"/>
              <w:spacing w:before="0" w:after="1"/>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w:t>
            </w:r>
          </w:p>
        </w:tc>
        <w:tc>
          <w:tcPr>
            <w:tcW w:w="46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9"/>
              </w:rPr>
            </w:pPr>
            <w:r>
              <w:rPr>
                <w:rFonts w:ascii="Times New Roman;Times;serif" w:hAnsi="Times New Roman;Times;serif"/>
                <w:b/>
                <w:sz w:val="19"/>
              </w:rPr>
              <w:t>43.2</w:t>
            </w:r>
          </w:p>
        </w:tc>
        <w:tc>
          <w:tcPr>
            <w:tcW w:w="326" w:type="dxa"/>
            <w:tcBorders/>
            <w:vAlign w:val="center"/>
          </w:tcPr>
          <w:p>
            <w:pPr>
              <w:pStyle w:val="TableContents"/>
              <w:bidi w:val="0"/>
              <w:spacing w:before="0" w:after="1"/>
              <w:ind w:left="0" w:right="0" w:hanging="0"/>
              <w:jc w:val="left"/>
              <w:rPr/>
            </w:pPr>
            <w:r>
              <w:rPr/>
              <w:t> </w:t>
            </w:r>
          </w:p>
        </w:tc>
        <w:tc>
          <w:tcPr>
            <w:tcW w:w="646" w:type="dxa"/>
            <w:tcBorders/>
            <w:vAlign w:val="center"/>
          </w:tcPr>
          <w:p>
            <w:pPr>
              <w:pStyle w:val="TableContents"/>
              <w:bidi w:val="0"/>
              <w:spacing w:before="0" w:after="1"/>
              <w:ind w:left="0" w:right="0" w:hanging="0"/>
              <w:jc w:val="right"/>
              <w:rPr>
                <w:rFonts w:ascii="Times New Roman;Times;serif" w:hAnsi="Times New Roman;Times;serif"/>
                <w:b/>
                <w:sz w:val="19"/>
              </w:rPr>
            </w:pPr>
            <w:r>
              <w:rPr>
                <w:rFonts w:ascii="Times New Roman;Times;serif" w:hAnsi="Times New Roman;Times;serif"/>
                <w:b/>
                <w:sz w:val="19"/>
              </w:rPr>
              <w:t>50.2</w:t>
            </w:r>
          </w:p>
        </w:tc>
        <w:tc>
          <w:tcPr>
            <w:tcW w:w="361" w:type="dxa"/>
            <w:tcBorders/>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w:t>
            </w:r>
          </w:p>
        </w:tc>
        <w:tc>
          <w:tcPr>
            <w:tcW w:w="4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9"/>
              </w:rPr>
            </w:pPr>
            <w:r>
              <w:rPr>
                <w:rFonts w:ascii="Times New Roman;Times;serif" w:hAnsi="Times New Roman;Times;serif"/>
                <w:b/>
                <w:sz w:val="19"/>
              </w:rPr>
              <w:t>412</w:t>
            </w:r>
          </w:p>
        </w:tc>
        <w:tc>
          <w:tcPr>
            <w:tcW w:w="326" w:type="dxa"/>
            <w:tcBorders/>
            <w:vAlign w:val="center"/>
          </w:tcPr>
          <w:p>
            <w:pPr>
              <w:pStyle w:val="TableContents"/>
              <w:bidi w:val="0"/>
              <w:spacing w:before="0" w:after="1"/>
              <w:ind w:left="0" w:right="0" w:hanging="0"/>
              <w:jc w:val="left"/>
              <w:rPr/>
            </w:pPr>
            <w:r>
              <w:rPr/>
              <w:t>​</w:t>
            </w:r>
          </w:p>
        </w:tc>
        <w:tc>
          <w:tcPr>
            <w:tcW w:w="22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w:t>
            </w:r>
          </w:p>
        </w:tc>
        <w:tc>
          <w:tcPr>
            <w:tcW w:w="49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9"/>
              </w:rPr>
            </w:pPr>
            <w:r>
              <w:rPr>
                <w:rFonts w:ascii="Times New Roman;Times;serif" w:hAnsi="Times New Roman;Times;serif"/>
                <w:b/>
                <w:sz w:val="19"/>
              </w:rPr>
              <w:t>51.2</w:t>
            </w:r>
          </w:p>
        </w:tc>
        <w:tc>
          <w:tcPr>
            <w:tcW w:w="326" w:type="dxa"/>
            <w:tcBorders/>
            <w:vAlign w:val="center"/>
          </w:tcPr>
          <w:p>
            <w:pPr>
              <w:pStyle w:val="TableContents"/>
              <w:bidi w:val="0"/>
              <w:spacing w:before="0" w:after="1"/>
              <w:ind w:left="0" w:right="0" w:hanging="0"/>
              <w:jc w:val="left"/>
              <w:rPr/>
            </w:pPr>
            <w:r>
              <w:rPr/>
              <w:t>​</w:t>
            </w:r>
          </w:p>
        </w:tc>
        <w:tc>
          <w:tcPr>
            <w:tcW w:w="22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w:t>
            </w:r>
          </w:p>
        </w:tc>
        <w:tc>
          <w:tcPr>
            <w:tcW w:w="49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9"/>
              </w:rPr>
            </w:pPr>
            <w:r>
              <w:rPr>
                <w:rFonts w:ascii="Times New Roman;Times;serif" w:hAnsi="Times New Roman;Times;serif"/>
                <w:b/>
                <w:sz w:val="19"/>
              </w:rPr>
              <w:t>24.0</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w:t>
            </w:r>
          </w:p>
        </w:tc>
        <w:tc>
          <w:tcPr>
            <w:tcW w:w="46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9"/>
              </w:rPr>
            </w:pPr>
            <w:r>
              <w:rPr>
                <w:rFonts w:ascii="Times New Roman;Times;serif" w:hAnsi="Times New Roman;Times;serif"/>
                <w:b/>
                <w:sz w:val="19"/>
              </w:rPr>
              <w:t>27.2</w:t>
            </w:r>
          </w:p>
        </w:tc>
        <w:tc>
          <w:tcPr>
            <w:tcW w:w="326" w:type="dxa"/>
            <w:tcBorders/>
            <w:vAlign w:val="center"/>
          </w:tcPr>
          <w:p>
            <w:pPr>
              <w:pStyle w:val="TableContents"/>
              <w:bidi w:val="0"/>
              <w:spacing w:before="0" w:after="1"/>
              <w:ind w:left="0" w:right="0" w:hanging="0"/>
              <w:jc w:val="left"/>
              <w:rPr/>
            </w:pPr>
            <w:r>
              <w:rPr/>
              <w:t> </w:t>
            </w:r>
          </w:p>
        </w:tc>
        <w:tc>
          <w:tcPr>
            <w:tcW w:w="646" w:type="dxa"/>
            <w:tcBorders/>
            <w:vAlign w:val="center"/>
          </w:tcPr>
          <w:p>
            <w:pPr>
              <w:pStyle w:val="TableContents"/>
              <w:bidi w:val="0"/>
              <w:spacing w:before="0" w:after="1"/>
              <w:ind w:left="0" w:right="0" w:hanging="0"/>
              <w:jc w:val="right"/>
              <w:rPr>
                <w:rFonts w:ascii="Times New Roman;Times;serif" w:hAnsi="Times New Roman;Times;serif"/>
                <w:b/>
                <w:sz w:val="19"/>
              </w:rPr>
            </w:pPr>
            <w:r>
              <w:rPr>
                <w:rFonts w:ascii="Times New Roman;Times;serif" w:hAnsi="Times New Roman;Times;serif"/>
                <w:b/>
                <w:sz w:val="19"/>
              </w:rPr>
              <w:t>53.1</w:t>
            </w:r>
          </w:p>
        </w:tc>
        <w:tc>
          <w:tcPr>
            <w:tcW w:w="346" w:type="dxa"/>
            <w:tcBorders/>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w:t>
            </w:r>
          </w:p>
        </w:tc>
      </w:tr>
      <w:tr>
        <w:trPr/>
        <w:tc>
          <w:tcPr>
            <w:tcW w:w="14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49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49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4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49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49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r>
      <w:tr>
        <w:trPr/>
        <w:tc>
          <w:tcPr>
            <w:tcW w:w="1426" w:type="dxa"/>
            <w:tcBorders/>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Unconsolidated</w:t>
            </w:r>
          </w:p>
        </w:tc>
        <w:tc>
          <w:tcPr>
            <w:tcW w:w="32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24" w:type="dxa"/>
            <w:tcBorders/>
            <w:vAlign w:val="center"/>
          </w:tcPr>
          <w:p>
            <w:pPr>
              <w:pStyle w:val="TableContents"/>
              <w:bidi w:val="0"/>
              <w:spacing w:before="0" w:after="1"/>
              <w:ind w:left="0" w:right="0" w:hanging="0"/>
              <w:jc w:val="left"/>
              <w:rPr/>
            </w:pPr>
            <w:r>
              <w:rPr/>
              <w:t>​</w:t>
            </w:r>
          </w:p>
        </w:tc>
        <w:tc>
          <w:tcPr>
            <w:tcW w:w="49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24" w:type="dxa"/>
            <w:tcBorders/>
            <w:vAlign w:val="center"/>
          </w:tcPr>
          <w:p>
            <w:pPr>
              <w:pStyle w:val="TableContents"/>
              <w:bidi w:val="0"/>
              <w:spacing w:before="0" w:after="1"/>
              <w:ind w:left="0" w:right="0" w:hanging="0"/>
              <w:jc w:val="left"/>
              <w:rPr/>
            </w:pPr>
            <w:r>
              <w:rPr/>
              <w:t>​</w:t>
            </w:r>
          </w:p>
        </w:tc>
        <w:tc>
          <w:tcPr>
            <w:tcW w:w="49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49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49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r>
      <w:tr>
        <w:trPr/>
        <w:tc>
          <w:tcPr>
            <w:tcW w:w="142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8"/>
              </w:rPr>
            </w:pPr>
            <w:r>
              <w:rPr>
                <w:rFonts w:ascii="Times New Roman;Times;serif" w:hAnsi="Times New Roman;Times;serif"/>
                <w:sz w:val="19"/>
              </w:rPr>
              <w:t>Homes</w:t>
            </w:r>
            <w:r>
              <w:rPr>
                <w:rFonts w:ascii="Times New Roman;Times;serif" w:hAnsi="Times New Roman;Times;serif"/>
                <w:sz w:val="18"/>
              </w:rPr>
              <w:t xml:space="preserve"> </w:t>
            </w:r>
            <w:r>
              <w:rPr>
                <w:rFonts w:ascii="Times New Roman;Times;serif" w:hAnsi="Times New Roman;Times;serif"/>
                <w:sz w:val="14"/>
              </w:rPr>
              <w:t>(b)</w:t>
            </w:r>
          </w:p>
        </w:tc>
        <w:tc>
          <w:tcPr>
            <w:tcW w:w="326" w:type="dxa"/>
            <w:tcBorders/>
            <w:shd w:fill="CCEEFF" w:val="clear"/>
            <w:vAlign w:val="center"/>
          </w:tcPr>
          <w:p>
            <w:pPr>
              <w:pStyle w:val="TableContents"/>
              <w:bidi w:val="0"/>
              <w:spacing w:before="0" w:after="1"/>
              <w:ind w:left="0" w:right="0" w:hanging="0"/>
              <w:jc w:val="left"/>
              <w:rPr/>
            </w:pPr>
            <w:r>
              <w:rPr/>
              <w:t>​</w:t>
            </w:r>
          </w:p>
        </w:tc>
        <w:tc>
          <w:tcPr>
            <w:tcW w:w="4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313</w:t>
            </w:r>
          </w:p>
        </w:tc>
        <w:tc>
          <w:tcPr>
            <w:tcW w:w="326" w:type="dxa"/>
            <w:tcBorders/>
            <w:shd w:fill="CCEEFF" w:val="clear"/>
            <w:vAlign w:val="center"/>
          </w:tcPr>
          <w:p>
            <w:pPr>
              <w:pStyle w:val="TableContents"/>
              <w:bidi w:val="0"/>
              <w:spacing w:before="0" w:after="1"/>
              <w:ind w:left="0" w:right="0" w:hanging="0"/>
              <w:jc w:val="righ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49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49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4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83</w:t>
            </w:r>
          </w:p>
        </w:tc>
        <w:tc>
          <w:tcPr>
            <w:tcW w:w="32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49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49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r>
      <w:tr>
        <w:trPr/>
        <w:tc>
          <w:tcPr>
            <w:tcW w:w="1426" w:type="dxa"/>
            <w:tcBorders/>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Total consolidated and unconsolidated</w:t>
            </w:r>
          </w:p>
        </w:tc>
        <w:tc>
          <w:tcPr>
            <w:tcW w:w="326" w:type="dxa"/>
            <w:tcBorders/>
            <w:vAlign w:val="center"/>
          </w:tcPr>
          <w:p>
            <w:pPr>
              <w:pStyle w:val="TableContents"/>
              <w:bidi w:val="0"/>
              <w:spacing w:before="0" w:after="1"/>
              <w:ind w:left="0" w:right="0" w:hanging="0"/>
              <w:jc w:val="left"/>
              <w:rPr/>
            </w:pPr>
            <w:r>
              <w:rPr/>
              <w:t>​</w:t>
            </w:r>
          </w:p>
        </w:tc>
        <w:tc>
          <w:tcPr>
            <w:tcW w:w="4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9"/>
              </w:rPr>
            </w:pPr>
            <w:r>
              <w:rPr>
                <w:rFonts w:ascii="Times New Roman;Times;serif" w:hAnsi="Times New Roman;Times;serif"/>
                <w:b/>
                <w:sz w:val="19"/>
              </w:rPr>
              <w:t>940</w:t>
            </w:r>
          </w:p>
        </w:tc>
        <w:tc>
          <w:tcPr>
            <w:tcW w:w="326" w:type="dxa"/>
            <w:tcBorders/>
            <w:vAlign w:val="center"/>
          </w:tcPr>
          <w:p>
            <w:pPr>
              <w:pStyle w:val="TableContents"/>
              <w:bidi w:val="0"/>
              <w:spacing w:before="0" w:after="1"/>
              <w:ind w:left="0" w:right="0" w:hanging="0"/>
              <w:jc w:val="right"/>
              <w:rPr/>
            </w:pPr>
            <w:r>
              <w:rPr/>
              <w:t>​</w:t>
            </w:r>
          </w:p>
        </w:tc>
        <w:tc>
          <w:tcPr>
            <w:tcW w:w="224" w:type="dxa"/>
            <w:tcBorders/>
            <w:vAlign w:val="center"/>
          </w:tcPr>
          <w:p>
            <w:pPr>
              <w:pStyle w:val="TableContents"/>
              <w:bidi w:val="0"/>
              <w:spacing w:before="0" w:after="1"/>
              <w:ind w:left="0" w:right="0" w:hanging="0"/>
              <w:jc w:val="left"/>
              <w:rPr/>
            </w:pPr>
            <w:r>
              <w:rPr/>
              <w:t>​</w:t>
            </w:r>
          </w:p>
        </w:tc>
        <w:tc>
          <w:tcPr>
            <w:tcW w:w="49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24" w:type="dxa"/>
            <w:tcBorders/>
            <w:vAlign w:val="center"/>
          </w:tcPr>
          <w:p>
            <w:pPr>
              <w:pStyle w:val="TableContents"/>
              <w:bidi w:val="0"/>
              <w:spacing w:before="0" w:after="1"/>
              <w:ind w:left="0" w:right="0" w:hanging="0"/>
              <w:jc w:val="left"/>
              <w:rPr/>
            </w:pPr>
            <w:r>
              <w:rPr/>
              <w:t>​</w:t>
            </w:r>
          </w:p>
        </w:tc>
        <w:tc>
          <w:tcPr>
            <w:tcW w:w="49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left"/>
              <w:rPr/>
            </w:pPr>
            <w:r>
              <w:rPr/>
              <w:t>​</w:t>
            </w:r>
          </w:p>
        </w:tc>
        <w:tc>
          <w:tcPr>
            <w:tcW w:w="4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9"/>
              </w:rPr>
            </w:pPr>
            <w:r>
              <w:rPr>
                <w:rFonts w:ascii="Times New Roman;Times;serif" w:hAnsi="Times New Roman;Times;serif"/>
                <w:b/>
                <w:sz w:val="19"/>
              </w:rPr>
              <w:t>495</w:t>
            </w:r>
          </w:p>
        </w:tc>
        <w:tc>
          <w:tcPr>
            <w:tcW w:w="32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49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49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r>
    </w:tbl>
    <w:tbl>
      <w:tblPr>
        <w:tblW w:w="10205" w:type="dxa"/>
        <w:jc w:val="left"/>
        <w:tblInd w:w="0" w:type="dxa"/>
        <w:tblLayout w:type="fixed"/>
        <w:tblCellMar>
          <w:top w:w="0" w:type="dxa"/>
          <w:left w:w="0" w:type="dxa"/>
          <w:bottom w:w="0" w:type="dxa"/>
          <w:right w:w="0" w:type="dxa"/>
        </w:tblCellMar>
      </w:tblPr>
      <w:tblGrid>
        <w:gridCol w:w="307"/>
        <w:gridCol w:w="9898"/>
      </w:tblGrid>
      <w:tr>
        <w:trPr/>
        <w:tc>
          <w:tcPr>
            <w:tcW w:w="307"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(a)</w:t>
            </w:r>
          </w:p>
        </w:tc>
        <w:tc>
          <w:tcPr>
            <w:tcW w:w="98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 xml:space="preserve">The six months ended June 30, 2023 and 2022, includes 100 and 42 entitled but undeveloped homesites, respectively, sold within the SouthWood community. </w:t>
            </w:r>
          </w:p>
        </w:tc>
      </w:tr>
    </w:tbl>
    <w:tbl>
      <w:tblPr>
        <w:tblW w:w="10205" w:type="dxa"/>
        <w:jc w:val="left"/>
        <w:tblInd w:w="0" w:type="dxa"/>
        <w:tblLayout w:type="fixed"/>
        <w:tblCellMar>
          <w:top w:w="0" w:type="dxa"/>
          <w:left w:w="0" w:type="dxa"/>
          <w:bottom w:w="0" w:type="dxa"/>
          <w:right w:w="0" w:type="dxa"/>
        </w:tblCellMar>
      </w:tblPr>
      <w:tblGrid>
        <w:gridCol w:w="309"/>
        <w:gridCol w:w="9896"/>
      </w:tblGrid>
      <w:tr>
        <w:trPr/>
        <w:tc>
          <w:tcPr>
            <w:tcW w:w="309"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(b)</w:t>
            </w:r>
          </w:p>
        </w:tc>
        <w:tc>
          <w:tcPr>
            <w:tcW w:w="989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8"/>
              </w:rPr>
              <w:t xml:space="preserve">Includes homes sold by the Latitude Margaritaville Watersound JV, which is unconsolidated and is accounted for under the equity method of accounting. See Note 4. </w:t>
            </w:r>
            <w:r>
              <w:rPr>
                <w:rFonts w:ascii="Times New Roman;Times;serif" w:hAnsi="Times New Roman;Times;serif"/>
                <w:b w:val="false"/>
                <w:i/>
                <w:sz w:val="18"/>
              </w:rPr>
              <w:t>Joint Ventures</w:t>
            </w:r>
            <w:r>
              <w:rPr>
                <w:caps w:val="false"/>
                <w:smallCaps w:val="false"/>
              </w:rPr>
              <w:t xml:space="preserve"> </w:t>
            </w:r>
            <w:r>
              <w:rPr>
                <w:rFonts w:ascii="Times New Roman;Times;serif" w:hAnsi="Times New Roman;Times;serif"/>
                <w:b w:val="false"/>
                <w:i w:val="false"/>
                <w:caps w:val="false"/>
                <w:smallCaps w:val="false"/>
                <w:sz w:val="18"/>
              </w:rPr>
              <w:t>for additional information.</w:t>
            </w:r>
          </w:p>
        </w:tc>
      </w:tr>
    </w:tbl>
    <w:p>
      <w:pPr>
        <w:pStyle w:val="TextBody"/>
        <w:bidi w:val="0"/>
        <w:spacing w:before="0" w:after="240"/>
        <w:ind w:left="0" w:right="0" w:firstLine="36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discussion sets forth details of the consolidated results of operations of our residential segment.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Homesites</w:t>
      </w:r>
      <w:r>
        <w:rPr>
          <w:rFonts w:ascii="Times New Roman;Times;serif" w:hAnsi="Times New Roman;Times;serif"/>
          <w:sz w:val="20"/>
        </w:rPr>
        <w:t xml:space="preserve">. Revenue from homesite sales increased $34.4 million, or 67.3%, during the six months ended June 30, 2023, as compared to the same period in 2022, primarily due to the mix and number of homesites sold per community and the timing of homebuilder contractual closing obligations in our residential communities. During the six months ended June 30, 2023 and 2022, the average base revenue, excluding homesite residuals, per homesite sold was approximately $105,000 and $113,000, respectively. The decrease in average base revenue per homesite sold during the current period was due to the mix of sales from different communities. The current period homesite sales also include the sale of 100 entitled but undeveloped homesites sold within the SouthWood community, compared to 42 in the prior period, which reduced the average price per homesite. </w:t>
      </w:r>
      <w:r>
        <w:rPr>
          <w:rFonts w:ascii="TimesNewRomanPSMT" w:hAnsi="TimesNewRomanPSMT"/>
          <w:sz w:val="20"/>
        </w:rPr>
        <w:t>Gross margin decreased to 49.9% during the six months ended June 30, 2023, as compared to 53.0% during the same period in 2022, primarily due to the mix and number of homesites sold from different communities during each respective period. Gross margin may vary each period depending on the location of homesite sales.</w:t>
      </w:r>
    </w:p>
    <w:p>
      <w:pPr>
        <w:pStyle w:val="TextBody"/>
        <w:bidi w:val="0"/>
        <w:spacing w:before="0" w:after="240"/>
        <w:ind w:left="0" w:right="0" w:firstLine="360"/>
        <w:jc w:val="left"/>
        <w:rPr>
          <w:rFonts w:ascii="Times New Roman;Times;serif" w:hAnsi="Times New Roman;Times;serif"/>
          <w:sz w:val="20"/>
        </w:rPr>
      </w:pPr>
      <w:r>
        <w:rPr>
          <w:rFonts w:ascii="TimesNewRomanPS-ItalicMT" w:hAnsi="TimesNewRomanPS-ItalicMT"/>
          <w:i/>
          <w:sz w:val="20"/>
        </w:rPr>
        <w:t xml:space="preserve">Land sales. </w:t>
      </w:r>
      <w:r>
        <w:rPr>
          <w:rFonts w:ascii="TimesNewRomanPS-ItalicMT" w:hAnsi="TimesNewRomanPS-ItalicMT"/>
          <w:sz w:val="20"/>
        </w:rPr>
        <w:t xml:space="preserve">During the six months ended June 30, 2023, we had unimproved residential land sales for $0.6 million, resulting in a gross margin of approximately 83.3%. </w:t>
      </w:r>
      <w:r>
        <w:rPr>
          <w:rFonts w:ascii="Times New Roman;Times;serif" w:hAnsi="Times New Roman;Times;serif"/>
          <w:sz w:val="20"/>
        </w:rPr>
        <w:t>During the six months ended June 30, 2022, we had unimproved residential land sales for $0.1 million, with de minimis cost of revenue.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Other operating expenses include salaries and benefits, property taxes, marketing, professional fees, project administration, owner association and CDD assessments and other administrative expenses.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Investment income, net primarily consists of interest earned on our notes receivable and unimproved land contribution to our unconsolidated Latitude Margaritaville Watersound JV as home sales are transacted in the community. See Note 4. </w:t>
      </w:r>
      <w:r>
        <w:rPr>
          <w:rFonts w:ascii="Times New Roman;Times;serif" w:hAnsi="Times New Roman;Times;serif"/>
          <w:i/>
          <w:sz w:val="20"/>
        </w:rPr>
        <w:t>Joint Ventures</w:t>
      </w:r>
      <w:r>
        <w:rPr>
          <w:rFonts w:ascii="Times New Roman;Times;serif" w:hAnsi="Times New Roman;Times;serif"/>
          <w:sz w:val="20"/>
        </w:rPr>
        <w:t xml:space="preserve"> and Note 18. </w:t>
      </w:r>
      <w:r>
        <w:rPr>
          <w:rFonts w:ascii="Times New Roman;Times;serif" w:hAnsi="Times New Roman;Times;serif"/>
          <w:i/>
          <w:sz w:val="20"/>
        </w:rPr>
        <w:t>Commitments and Contingencies</w:t>
      </w:r>
      <w:r>
        <w:rPr>
          <w:rFonts w:ascii="Times New Roman;Times;serif" w:hAnsi="Times New Roman;Times;serif"/>
          <w:sz w:val="20"/>
        </w:rPr>
        <w:t xml:space="preserve"> for additional information. Interest expense primarily consists of interest incurred on our portion of the total outstanding CDD debt. See Note 9. </w:t>
      </w:r>
      <w:r>
        <w:rPr>
          <w:rFonts w:ascii="Times New Roman;Times;serif" w:hAnsi="Times New Roman;Times;serif"/>
          <w:i/>
          <w:sz w:val="20"/>
        </w:rPr>
        <w:t>Debt, Net</w:t>
      </w:r>
      <w:r>
        <w:rPr>
          <w:rFonts w:ascii="Times New Roman;Times;serif" w:hAnsi="Times New Roman;Times;serif"/>
          <w:sz w:val="20"/>
        </w:rPr>
        <w:t xml:space="preserve"> for additional information.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Gain on contributions to unconsolidated joint ventures for the six months ended June 30, 2023 and 2022, includes a gain of $0.6 million and $0.1 million, respectively, on additional infrastructure improvements contributed to our unconsolidated Latitude Margaritaville Watersound JV. See Note 4. </w:t>
      </w:r>
      <w:r>
        <w:rPr>
          <w:rFonts w:ascii="Times New Roman;Times;serif" w:hAnsi="Times New Roman;Times;serif"/>
          <w:i/>
          <w:sz w:val="20"/>
        </w:rPr>
        <w:t>Joint Ventures</w:t>
      </w:r>
      <w:r>
        <w:rPr>
          <w:rFonts w:ascii="Times New Roman;Times;serif" w:hAnsi="Times New Roman;Times;serif"/>
          <w:sz w:val="20"/>
        </w:rPr>
        <w:t xml:space="preserve"> for additional information.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Equity in income from unconsolidated joint ventures includes our proportionate share of earnings or losses of unconsolidated joint ventures accounted for by the equity method. Equity in income from unconsolidated joint ventures increased $9.5 million during the six months ended June 30, 2023, as compared to the same period in 2022. The increase was due to the completion of 313 home sale transactions by the Latitude Margaritaville Watersound JV during the six months ended June 30, 2023, compared to 83 home sale transactions during the same period in 2022. See Note 4. </w:t>
      </w:r>
      <w:r>
        <w:rPr>
          <w:rFonts w:ascii="TimesNewRomanPS-ItalicMT" w:hAnsi="TimesNewRomanPS-ItalicMT"/>
          <w:i/>
          <w:sz w:val="20"/>
        </w:rPr>
        <w:t xml:space="preserve">Joint Ventures </w:t>
      </w:r>
      <w:r>
        <w:rPr>
          <w:rFonts w:ascii="Times New Roman;Times;serif" w:hAnsi="Times New Roman;Times;serif"/>
          <w:sz w:val="20"/>
        </w:rPr>
        <w:t>for additional information.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Other income (expense), net for the six months ended June 30, 2022 includes $1.0 million of design costs no longer pursued.</w:t>
      </w:r>
    </w:p>
    <w:p>
      <w:pPr>
        <w:pStyle w:val="TextBody"/>
        <w:bidi w:val="0"/>
        <w:spacing w:before="0" w:after="240"/>
        <w:ind w:left="0" w:right="0" w:hanging="0"/>
        <w:jc w:val="left"/>
        <w:rPr>
          <w:rFonts w:ascii="Times New Roman;Times;serif" w:hAnsi="Times New Roman;Times;serif"/>
          <w:b/>
          <w:i/>
          <w:sz w:val="20"/>
        </w:rPr>
      </w:pPr>
      <w:bookmarkStart w:id="3066" w:name="_Hlk77005955"/>
      <w:bookmarkStart w:id="3067" w:name="_Hlk100760697"/>
      <w:bookmarkStart w:id="3068" w:name="_Hlk139983573"/>
      <w:bookmarkEnd w:id="3066"/>
      <w:bookmarkEnd w:id="3067"/>
      <w:bookmarkEnd w:id="3068"/>
      <w:r>
        <w:rPr>
          <w:rFonts w:ascii="Times New Roman;Times;serif" w:hAnsi="Times New Roman;Times;serif"/>
          <w:b/>
          <w:i/>
          <w:sz w:val="20"/>
        </w:rPr>
        <w:t>Hospitality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table below sets forth the consolidated results of operations of our hospitality segment:</w:t>
      </w:r>
    </w:p>
    <w:p>
      <w:pPr>
        <w:pStyle w:val="Normal"/>
        <w:bidi w:val="0"/>
        <w:spacing w:before="0" w:after="0"/>
        <w:jc w:val="left"/>
        <w:rPr>
          <w:sz w:val="4"/>
          <w:szCs w:val="4"/>
        </w:rPr>
      </w:pPr>
      <w:r>
        <w:rPr>
          <w:sz w:val="4"/>
          <w:szCs w:val="4"/>
        </w:rPr>
      </w:r>
      <w:bookmarkStart w:id="3069" w:name="_Hlk140501465"/>
      <w:bookmarkStart w:id="3070" w:name="_Hlk139983628"/>
      <w:bookmarkStart w:id="3071" w:name="_Hlk140501465"/>
      <w:bookmarkStart w:id="3072" w:name="_Hlk139983628"/>
      <w:bookmarkEnd w:id="3071"/>
      <w:bookmarkEnd w:id="3072"/>
    </w:p>
    <w:tbl>
      <w:tblPr>
        <w:tblW w:w="8586" w:type="dxa"/>
        <w:jc w:val="left"/>
        <w:tblInd w:w="0" w:type="dxa"/>
        <w:tblLayout w:type="fixed"/>
        <w:tblCellMar>
          <w:top w:w="0" w:type="dxa"/>
          <w:left w:w="0" w:type="dxa"/>
          <w:bottom w:w="0" w:type="dxa"/>
          <w:right w:w="0" w:type="dxa"/>
        </w:tblCellMar>
      </w:tblPr>
      <w:tblGrid>
        <w:gridCol w:w="3466"/>
        <w:gridCol w:w="326"/>
        <w:gridCol w:w="285"/>
        <w:gridCol w:w="650"/>
        <w:gridCol w:w="440"/>
        <w:gridCol w:w="285"/>
        <w:gridCol w:w="650"/>
        <w:gridCol w:w="326"/>
        <w:gridCol w:w="259"/>
        <w:gridCol w:w="592"/>
        <w:gridCol w:w="401"/>
        <w:gridCol w:w="259"/>
        <w:gridCol w:w="647"/>
      </w:tblGrid>
      <w:tr>
        <w:trPr/>
        <w:tc>
          <w:tcPr>
            <w:tcW w:w="3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9">
                      <wp:simplePos x="0" y="0"/>
                      <wp:positionH relativeFrom="character">
                        <wp:align>left</wp:align>
                      </wp:positionH>
                      <wp:positionV relativeFrom="line">
                        <wp:posOffset>635</wp:posOffset>
                      </wp:positionV>
                      <wp:extent cx="2200910" cy="175260"/>
                      <wp:effectExtent l="0" t="0" r="0" b="0"/>
                      <wp:wrapNone/>
                      <wp:docPr id="898" name="Frame898"/>
                      <a:graphic xmlns:a="http://schemas.openxmlformats.org/drawingml/2006/main">
                        <a:graphicData uri="http://schemas.microsoft.com/office/word/2010/wordprocessingShape">
                          <wps:wsp>
                            <wps:cNvSpPr txBox="1"/>
                            <wps:spPr>
                              <a:xfrm>
                                <a:off x="0" y="0"/>
                                <a:ext cx="2200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0">
                      <wp:simplePos x="0" y="0"/>
                      <wp:positionH relativeFrom="character">
                        <wp:align>left</wp:align>
                      </wp:positionH>
                      <wp:positionV relativeFrom="line">
                        <wp:posOffset>635</wp:posOffset>
                      </wp:positionV>
                      <wp:extent cx="207010" cy="175260"/>
                      <wp:effectExtent l="0" t="0" r="0" b="0"/>
                      <wp:wrapNone/>
                      <wp:docPr id="899" name="Frame8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1">
                      <wp:simplePos x="0" y="0"/>
                      <wp:positionH relativeFrom="character">
                        <wp:align>left</wp:align>
                      </wp:positionH>
                      <wp:positionV relativeFrom="line">
                        <wp:posOffset>635</wp:posOffset>
                      </wp:positionV>
                      <wp:extent cx="180975" cy="175260"/>
                      <wp:effectExtent l="0" t="0" r="0" b="0"/>
                      <wp:wrapNone/>
                      <wp:docPr id="900" name="Frame900"/>
                      <a:graphic xmlns:a="http://schemas.openxmlformats.org/drawingml/2006/main">
                        <a:graphicData uri="http://schemas.microsoft.com/office/word/2010/wordprocessingShape">
                          <wps:wsp>
                            <wps:cNvSpPr txBox="1"/>
                            <wps:spPr>
                              <a:xfrm>
                                <a:off x="0" y="0"/>
                                <a:ext cx="1809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2">
                      <wp:simplePos x="0" y="0"/>
                      <wp:positionH relativeFrom="character">
                        <wp:align>left</wp:align>
                      </wp:positionH>
                      <wp:positionV relativeFrom="line">
                        <wp:posOffset>635</wp:posOffset>
                      </wp:positionV>
                      <wp:extent cx="412750" cy="175260"/>
                      <wp:effectExtent l="0" t="0" r="0" b="0"/>
                      <wp:wrapNone/>
                      <wp:docPr id="901" name="Frame901"/>
                      <a:graphic xmlns:a="http://schemas.openxmlformats.org/drawingml/2006/main">
                        <a:graphicData uri="http://schemas.microsoft.com/office/word/2010/wordprocessingShape">
                          <wps:wsp>
                            <wps:cNvSpPr txBox="1"/>
                            <wps:spPr>
                              <a:xfrm>
                                <a:off x="0" y="0"/>
                                <a:ext cx="4127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3">
                      <wp:simplePos x="0" y="0"/>
                      <wp:positionH relativeFrom="character">
                        <wp:align>left</wp:align>
                      </wp:positionH>
                      <wp:positionV relativeFrom="line">
                        <wp:posOffset>635</wp:posOffset>
                      </wp:positionV>
                      <wp:extent cx="279400" cy="175260"/>
                      <wp:effectExtent l="0" t="0" r="0" b="0"/>
                      <wp:wrapNone/>
                      <wp:docPr id="902" name="Frame902"/>
                      <a:graphic xmlns:a="http://schemas.openxmlformats.org/drawingml/2006/main">
                        <a:graphicData uri="http://schemas.microsoft.com/office/word/2010/wordprocessingShape">
                          <wps:wsp>
                            <wps:cNvSpPr txBox="1"/>
                            <wps:spPr>
                              <a:xfrm>
                                <a:off x="0" y="0"/>
                                <a:ext cx="2794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4">
                      <wp:simplePos x="0" y="0"/>
                      <wp:positionH relativeFrom="character">
                        <wp:align>left</wp:align>
                      </wp:positionH>
                      <wp:positionV relativeFrom="line">
                        <wp:posOffset>635</wp:posOffset>
                      </wp:positionV>
                      <wp:extent cx="180975" cy="175260"/>
                      <wp:effectExtent l="0" t="0" r="0" b="0"/>
                      <wp:wrapNone/>
                      <wp:docPr id="903" name="Frame903"/>
                      <a:graphic xmlns:a="http://schemas.openxmlformats.org/drawingml/2006/main">
                        <a:graphicData uri="http://schemas.microsoft.com/office/word/2010/wordprocessingShape">
                          <wps:wsp>
                            <wps:cNvSpPr txBox="1"/>
                            <wps:spPr>
                              <a:xfrm>
                                <a:off x="0" y="0"/>
                                <a:ext cx="1809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5">
                      <wp:simplePos x="0" y="0"/>
                      <wp:positionH relativeFrom="character">
                        <wp:align>left</wp:align>
                      </wp:positionH>
                      <wp:positionV relativeFrom="line">
                        <wp:posOffset>635</wp:posOffset>
                      </wp:positionV>
                      <wp:extent cx="412750" cy="175260"/>
                      <wp:effectExtent l="0" t="0" r="0" b="0"/>
                      <wp:wrapNone/>
                      <wp:docPr id="904" name="Frame904"/>
                      <a:graphic xmlns:a="http://schemas.openxmlformats.org/drawingml/2006/main">
                        <a:graphicData uri="http://schemas.microsoft.com/office/word/2010/wordprocessingShape">
                          <wps:wsp>
                            <wps:cNvSpPr txBox="1"/>
                            <wps:spPr>
                              <a:xfrm>
                                <a:off x="0" y="0"/>
                                <a:ext cx="4127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6">
                      <wp:simplePos x="0" y="0"/>
                      <wp:positionH relativeFrom="character">
                        <wp:align>left</wp:align>
                      </wp:positionH>
                      <wp:positionV relativeFrom="line">
                        <wp:posOffset>635</wp:posOffset>
                      </wp:positionV>
                      <wp:extent cx="207010" cy="175260"/>
                      <wp:effectExtent l="0" t="0" r="0" b="0"/>
                      <wp:wrapNone/>
                      <wp:docPr id="905" name="Frame90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7">
                      <wp:simplePos x="0" y="0"/>
                      <wp:positionH relativeFrom="character">
                        <wp:align>left</wp:align>
                      </wp:positionH>
                      <wp:positionV relativeFrom="line">
                        <wp:posOffset>635</wp:posOffset>
                      </wp:positionV>
                      <wp:extent cx="164465" cy="175260"/>
                      <wp:effectExtent l="0" t="0" r="0" b="0"/>
                      <wp:wrapNone/>
                      <wp:docPr id="906" name="Frame906"/>
                      <a:graphic xmlns:a="http://schemas.openxmlformats.org/drawingml/2006/main">
                        <a:graphicData uri="http://schemas.microsoft.com/office/word/2010/wordprocessingShape">
                          <wps:wsp>
                            <wps:cNvSpPr txBox="1"/>
                            <wps:spPr>
                              <a:xfrm>
                                <a:off x="0" y="0"/>
                                <a:ext cx="1644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8">
                      <wp:simplePos x="0" y="0"/>
                      <wp:positionH relativeFrom="character">
                        <wp:align>left</wp:align>
                      </wp:positionH>
                      <wp:positionV relativeFrom="line">
                        <wp:posOffset>635</wp:posOffset>
                      </wp:positionV>
                      <wp:extent cx="375920" cy="175260"/>
                      <wp:effectExtent l="0" t="0" r="0" b="0"/>
                      <wp:wrapNone/>
                      <wp:docPr id="907" name="Frame907"/>
                      <a:graphic xmlns:a="http://schemas.openxmlformats.org/drawingml/2006/main">
                        <a:graphicData uri="http://schemas.microsoft.com/office/word/2010/wordprocessingShape">
                          <wps:wsp>
                            <wps:cNvSpPr txBox="1"/>
                            <wps:spPr>
                              <a:xfrm>
                                <a:off x="0" y="0"/>
                                <a:ext cx="3759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9">
                      <wp:simplePos x="0" y="0"/>
                      <wp:positionH relativeFrom="character">
                        <wp:align>left</wp:align>
                      </wp:positionH>
                      <wp:positionV relativeFrom="line">
                        <wp:posOffset>635</wp:posOffset>
                      </wp:positionV>
                      <wp:extent cx="254635" cy="175260"/>
                      <wp:effectExtent l="0" t="0" r="0" b="0"/>
                      <wp:wrapNone/>
                      <wp:docPr id="908" name="Frame908"/>
                      <a:graphic xmlns:a="http://schemas.openxmlformats.org/drawingml/2006/main">
                        <a:graphicData uri="http://schemas.microsoft.com/office/word/2010/wordprocessingShape">
                          <wps:wsp>
                            <wps:cNvSpPr txBox="1"/>
                            <wps:spPr>
                              <a:xfrm>
                                <a:off x="0" y="0"/>
                                <a:ext cx="254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0">
                      <wp:simplePos x="0" y="0"/>
                      <wp:positionH relativeFrom="character">
                        <wp:align>left</wp:align>
                      </wp:positionH>
                      <wp:positionV relativeFrom="line">
                        <wp:posOffset>635</wp:posOffset>
                      </wp:positionV>
                      <wp:extent cx="164465" cy="175260"/>
                      <wp:effectExtent l="0" t="0" r="0" b="0"/>
                      <wp:wrapNone/>
                      <wp:docPr id="909" name="Frame909"/>
                      <a:graphic xmlns:a="http://schemas.openxmlformats.org/drawingml/2006/main">
                        <a:graphicData uri="http://schemas.microsoft.com/office/word/2010/wordprocessingShape">
                          <wps:wsp>
                            <wps:cNvSpPr txBox="1"/>
                            <wps:spPr>
                              <a:xfrm>
                                <a:off x="0" y="0"/>
                                <a:ext cx="1644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1">
                      <wp:simplePos x="0" y="0"/>
                      <wp:positionH relativeFrom="character">
                        <wp:align>left</wp:align>
                      </wp:positionH>
                      <wp:positionV relativeFrom="line">
                        <wp:posOffset>635</wp:posOffset>
                      </wp:positionV>
                      <wp:extent cx="410845" cy="175260"/>
                      <wp:effectExtent l="0" t="0" r="0" b="0"/>
                      <wp:wrapNone/>
                      <wp:docPr id="910" name="Frame910"/>
                      <a:graphic xmlns:a="http://schemas.openxmlformats.org/drawingml/2006/main">
                        <a:graphicData uri="http://schemas.microsoft.com/office/word/2010/wordprocessingShape">
                          <wps:wsp>
                            <wps:cNvSpPr txBox="1"/>
                            <wps:spPr>
                              <a:xfrm>
                                <a:off x="0" y="0"/>
                                <a:ext cx="4108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4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231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26" w:type="dxa"/>
            <w:tcBorders/>
            <w:vAlign w:val="center"/>
          </w:tcPr>
          <w:p>
            <w:pPr>
              <w:pStyle w:val="TableContents"/>
              <w:bidi w:val="0"/>
              <w:spacing w:before="0" w:after="1"/>
              <w:ind w:left="0" w:right="0" w:hanging="0"/>
              <w:jc w:val="center"/>
              <w:rPr/>
            </w:pPr>
            <w:r>
              <w:rPr/>
              <w:t>​</w:t>
            </w:r>
          </w:p>
        </w:tc>
        <w:tc>
          <w:tcPr>
            <w:tcW w:w="215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34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93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40" w:type="dxa"/>
            <w:tcBorders/>
            <w:vAlign w:val="center"/>
          </w:tcPr>
          <w:p>
            <w:pPr>
              <w:pStyle w:val="TableContents"/>
              <w:bidi w:val="0"/>
              <w:spacing w:before="0" w:after="1"/>
              <w:ind w:left="0" w:right="0" w:hanging="0"/>
              <w:jc w:val="center"/>
              <w:rPr/>
            </w:pPr>
            <w:r>
              <w:rPr/>
              <w:t>    </w:t>
            </w:r>
          </w:p>
        </w:tc>
        <w:tc>
          <w:tcPr>
            <w:tcW w:w="93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1"/>
              <w:ind w:left="0" w:right="0" w:hanging="0"/>
              <w:jc w:val="center"/>
              <w:rPr/>
            </w:pPr>
            <w:r>
              <w:rPr/>
              <w:t>    </w:t>
            </w:r>
          </w:p>
        </w:tc>
        <w:tc>
          <w:tcPr>
            <w:tcW w:w="8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01" w:type="dxa"/>
            <w:tcBorders/>
            <w:vAlign w:val="center"/>
          </w:tcPr>
          <w:p>
            <w:pPr>
              <w:pStyle w:val="TableContents"/>
              <w:bidi w:val="0"/>
              <w:spacing w:before="0" w:after="1"/>
              <w:ind w:left="0" w:right="0" w:hanging="0"/>
              <w:jc w:val="center"/>
              <w:rPr/>
            </w:pPr>
            <w:r>
              <w:rPr/>
              <w:t>    </w:t>
            </w:r>
          </w:p>
        </w:tc>
        <w:tc>
          <w:tcPr>
            <w:tcW w:w="90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8586"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34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4794" w:type="dxa"/>
            <w:gridSpan w:val="11"/>
            <w:tcBorders/>
            <w:vAlign w:val="center"/>
          </w:tcPr>
          <w:p>
            <w:pPr>
              <w:pStyle w:val="TableContents"/>
              <w:bidi w:val="0"/>
              <w:spacing w:before="0" w:after="1"/>
              <w:ind w:left="0" w:right="0" w:hanging="0"/>
              <w:jc w:val="center"/>
              <w:rPr>
                <w:rFonts w:ascii="Times New Roman;Times;serif" w:hAnsi="Times New Roman;Times;serif"/>
                <w:i/>
                <w:sz w:val="16"/>
              </w:rPr>
            </w:pPr>
            <w:r>
              <w:rPr>
                <w:rFonts w:ascii="Times New Roman;Times;serif" w:hAnsi="Times New Roman;Times;serif"/>
                <w:i/>
                <w:sz w:val="16"/>
              </w:rPr>
              <w:t>In millions</w:t>
            </w:r>
          </w:p>
        </w:tc>
      </w:tr>
      <w:tr>
        <w:trPr/>
        <w:tc>
          <w:tcPr>
            <w:tcW w:w="346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Revenue:</w:t>
            </w:r>
          </w:p>
        </w:tc>
        <w:tc>
          <w:tcPr>
            <w:tcW w:w="326" w:type="dxa"/>
            <w:tcBorders/>
            <w:shd w:fill="CCEEFF" w:val="clear"/>
            <w:vAlign w:val="center"/>
          </w:tcPr>
          <w:p>
            <w:pPr>
              <w:pStyle w:val="TableContents"/>
              <w:bidi w:val="0"/>
              <w:spacing w:before="0" w:after="1"/>
              <w:ind w:left="0" w:right="0" w:hanging="0"/>
              <w:jc w:val="left"/>
              <w:rPr/>
            </w:pPr>
            <w:r>
              <w:rPr/>
              <w:t> </w:t>
            </w:r>
          </w:p>
        </w:tc>
        <w:tc>
          <w:tcPr>
            <w:tcW w:w="285" w:type="dxa"/>
            <w:tcBorders/>
            <w:shd w:fill="CCEEFF" w:val="clear"/>
            <w:vAlign w:val="center"/>
          </w:tcPr>
          <w:p>
            <w:pPr>
              <w:pStyle w:val="TableContents"/>
              <w:bidi w:val="0"/>
              <w:spacing w:before="0" w:after="1"/>
              <w:ind w:left="0" w:right="0" w:hanging="0"/>
              <w:jc w:val="left"/>
              <w:rPr/>
            </w:pPr>
            <w:r>
              <w:rPr/>
              <w:t>​</w:t>
            </w:r>
          </w:p>
        </w:tc>
        <w:tc>
          <w:tcPr>
            <w:tcW w:w="650" w:type="dxa"/>
            <w:tcBorders/>
            <w:shd w:fill="CCEEFF" w:val="clear"/>
            <w:vAlign w:val="center"/>
          </w:tcPr>
          <w:p>
            <w:pPr>
              <w:pStyle w:val="TableContents"/>
              <w:bidi w:val="0"/>
              <w:spacing w:before="0" w:after="1"/>
              <w:ind w:left="0" w:right="0" w:hanging="0"/>
              <w:jc w:val="right"/>
              <w:rPr/>
            </w:pPr>
            <w:r>
              <w:rPr/>
              <w:t>  </w:t>
            </w:r>
          </w:p>
        </w:tc>
        <w:tc>
          <w:tcPr>
            <w:tcW w:w="440" w:type="dxa"/>
            <w:tcBorders/>
            <w:shd w:fill="CCEEFF" w:val="clear"/>
            <w:vAlign w:val="center"/>
          </w:tcPr>
          <w:p>
            <w:pPr>
              <w:pStyle w:val="TableContents"/>
              <w:bidi w:val="0"/>
              <w:spacing w:before="0" w:after="1"/>
              <w:ind w:left="0" w:right="0" w:hanging="0"/>
              <w:jc w:val="left"/>
              <w:rPr/>
            </w:pPr>
            <w:r>
              <w:rPr/>
              <w:t> </w:t>
            </w:r>
          </w:p>
        </w:tc>
        <w:tc>
          <w:tcPr>
            <w:tcW w:w="285" w:type="dxa"/>
            <w:tcBorders/>
            <w:shd w:fill="CCEEFF" w:val="clear"/>
            <w:vAlign w:val="center"/>
          </w:tcPr>
          <w:p>
            <w:pPr>
              <w:pStyle w:val="TableContents"/>
              <w:bidi w:val="0"/>
              <w:spacing w:before="0" w:after="1"/>
              <w:ind w:left="0" w:right="0" w:hanging="0"/>
              <w:jc w:val="left"/>
              <w:rPr/>
            </w:pPr>
            <w:r>
              <w:rPr/>
              <w:t>​</w:t>
            </w:r>
          </w:p>
        </w:tc>
        <w:tc>
          <w:tcPr>
            <w:tcW w:w="650"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59" w:type="dxa"/>
            <w:tcBorders/>
            <w:shd w:fill="CCEEFF" w:val="clear"/>
            <w:vAlign w:val="center"/>
          </w:tcPr>
          <w:p>
            <w:pPr>
              <w:pStyle w:val="TableContents"/>
              <w:bidi w:val="0"/>
              <w:spacing w:before="0" w:after="1"/>
              <w:ind w:left="0" w:right="0" w:hanging="0"/>
              <w:jc w:val="left"/>
              <w:rPr/>
            </w:pPr>
            <w:r>
              <w:rPr/>
              <w:t>​</w:t>
            </w:r>
          </w:p>
        </w:tc>
        <w:tc>
          <w:tcPr>
            <w:tcW w:w="592" w:type="dxa"/>
            <w:tcBorders/>
            <w:shd w:fill="CCEEFF" w:val="clear"/>
            <w:vAlign w:val="center"/>
          </w:tcPr>
          <w:p>
            <w:pPr>
              <w:pStyle w:val="TableContents"/>
              <w:bidi w:val="0"/>
              <w:spacing w:before="0" w:after="1"/>
              <w:ind w:left="0" w:right="0" w:hanging="0"/>
              <w:jc w:val="right"/>
              <w:rPr/>
            </w:pPr>
            <w:r>
              <w:rPr/>
              <w:t>  </w:t>
            </w:r>
          </w:p>
        </w:tc>
        <w:tc>
          <w:tcPr>
            <w:tcW w:w="401" w:type="dxa"/>
            <w:tcBorders/>
            <w:shd w:fill="CCEEFF" w:val="clear"/>
            <w:vAlign w:val="center"/>
          </w:tcPr>
          <w:p>
            <w:pPr>
              <w:pStyle w:val="TableContents"/>
              <w:bidi w:val="0"/>
              <w:spacing w:before="0" w:after="1"/>
              <w:ind w:left="0" w:right="0" w:hanging="0"/>
              <w:jc w:val="left"/>
              <w:rPr/>
            </w:pPr>
            <w:r>
              <w:rPr/>
              <w:t> </w:t>
            </w:r>
          </w:p>
        </w:tc>
        <w:tc>
          <w:tcPr>
            <w:tcW w:w="259" w:type="dxa"/>
            <w:tcBorders/>
            <w:shd w:fill="CCEEFF" w:val="clear"/>
            <w:vAlign w:val="center"/>
          </w:tcPr>
          <w:p>
            <w:pPr>
              <w:pStyle w:val="TableContents"/>
              <w:bidi w:val="0"/>
              <w:spacing w:before="0" w:after="1"/>
              <w:ind w:left="0" w:right="0" w:hanging="0"/>
              <w:jc w:val="left"/>
              <w:rPr/>
            </w:pPr>
            <w:r>
              <w:rPr/>
              <w:t>​</w:t>
            </w:r>
          </w:p>
        </w:tc>
        <w:tc>
          <w:tcPr>
            <w:tcW w:w="647" w:type="dxa"/>
            <w:tcBorders/>
            <w:shd w:fill="CCEEFF" w:val="clear"/>
            <w:vAlign w:val="center"/>
          </w:tcPr>
          <w:p>
            <w:pPr>
              <w:pStyle w:val="TableContents"/>
              <w:bidi w:val="0"/>
              <w:spacing w:before="0" w:after="1"/>
              <w:ind w:left="0" w:right="0" w:hanging="0"/>
              <w:jc w:val="right"/>
              <w:rPr/>
            </w:pPr>
            <w:r>
              <w:rPr/>
              <w:t>  </w:t>
            </w:r>
          </w:p>
        </w:tc>
      </w:tr>
      <w:tr>
        <w:trPr/>
        <w:tc>
          <w:tcPr>
            <w:tcW w:w="34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Hospitality revenue</w:t>
            </w:r>
          </w:p>
        </w:tc>
        <w:tc>
          <w:tcPr>
            <w:tcW w:w="326" w:type="dxa"/>
            <w:tcBorders/>
            <w:vAlign w:val="center"/>
          </w:tcPr>
          <w:p>
            <w:pPr>
              <w:pStyle w:val="TableContents"/>
              <w:bidi w:val="0"/>
              <w:spacing w:before="0" w:after="1"/>
              <w:ind w:left="0" w:right="0" w:hanging="0"/>
              <w:jc w:val="left"/>
              <w:rPr/>
            </w:pPr>
            <w:r>
              <w:rPr/>
              <w:t>​</w:t>
            </w:r>
          </w:p>
        </w:tc>
        <w:tc>
          <w:tcPr>
            <w:tcW w:w="28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45.1</w:t>
            </w:r>
          </w:p>
        </w:tc>
        <w:tc>
          <w:tcPr>
            <w:tcW w:w="440" w:type="dxa"/>
            <w:tcBorders/>
            <w:vAlign w:val="center"/>
          </w:tcPr>
          <w:p>
            <w:pPr>
              <w:pStyle w:val="TableContents"/>
              <w:bidi w:val="0"/>
              <w:spacing w:before="0" w:after="1"/>
              <w:ind w:left="0" w:right="0" w:hanging="0"/>
              <w:jc w:val="left"/>
              <w:rPr/>
            </w:pPr>
            <w:r>
              <w:rPr/>
              <w:t>​</w:t>
            </w:r>
          </w:p>
        </w:tc>
        <w:tc>
          <w:tcPr>
            <w:tcW w:w="28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29.3</w:t>
            </w:r>
          </w:p>
        </w:tc>
        <w:tc>
          <w:tcPr>
            <w:tcW w:w="326" w:type="dxa"/>
            <w:tcBorders/>
            <w:vAlign w:val="center"/>
          </w:tcPr>
          <w:p>
            <w:pPr>
              <w:pStyle w:val="TableContents"/>
              <w:bidi w:val="0"/>
              <w:spacing w:before="0" w:after="1"/>
              <w:ind w:left="0" w:right="0" w:hanging="0"/>
              <w:jc w:val="left"/>
              <w:rPr/>
            </w:pPr>
            <w:r>
              <w:rPr/>
              <w:t>​</w:t>
            </w:r>
          </w:p>
        </w:tc>
        <w:tc>
          <w:tcPr>
            <w:tcW w:w="25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9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69.6</w:t>
            </w:r>
          </w:p>
        </w:tc>
        <w:tc>
          <w:tcPr>
            <w:tcW w:w="401" w:type="dxa"/>
            <w:tcBorders/>
            <w:vAlign w:val="center"/>
          </w:tcPr>
          <w:p>
            <w:pPr>
              <w:pStyle w:val="TableContents"/>
              <w:bidi w:val="0"/>
              <w:spacing w:before="0" w:after="1"/>
              <w:ind w:left="0" w:right="0" w:hanging="0"/>
              <w:jc w:val="left"/>
              <w:rPr/>
            </w:pPr>
            <w:r>
              <w:rPr/>
              <w:t>​</w:t>
            </w:r>
          </w:p>
        </w:tc>
        <w:tc>
          <w:tcPr>
            <w:tcW w:w="25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45.5</w:t>
            </w:r>
          </w:p>
        </w:tc>
      </w:tr>
      <w:tr>
        <w:trPr/>
        <w:tc>
          <w:tcPr>
            <w:tcW w:w="34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Leasing revenue</w:t>
            </w:r>
          </w:p>
        </w:tc>
        <w:tc>
          <w:tcPr>
            <w:tcW w:w="326" w:type="dxa"/>
            <w:tcBorders/>
            <w:shd w:fill="CCEEFF" w:val="clear"/>
            <w:vAlign w:val="center"/>
          </w:tcPr>
          <w:p>
            <w:pPr>
              <w:pStyle w:val="TableContents"/>
              <w:bidi w:val="0"/>
              <w:spacing w:before="0" w:after="1"/>
              <w:ind w:left="0" w:right="0" w:hanging="0"/>
              <w:jc w:val="left"/>
              <w:rPr/>
            </w:pPr>
            <w:r>
              <w:rPr/>
              <w:t>​</w:t>
            </w:r>
          </w:p>
        </w:tc>
        <w:tc>
          <w:tcPr>
            <w:tcW w:w="28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5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0.5</w:t>
            </w:r>
          </w:p>
        </w:tc>
        <w:tc>
          <w:tcPr>
            <w:tcW w:w="440" w:type="dxa"/>
            <w:tcBorders/>
            <w:shd w:fill="CCEEFF" w:val="clear"/>
            <w:vAlign w:val="center"/>
          </w:tcPr>
          <w:p>
            <w:pPr>
              <w:pStyle w:val="TableContents"/>
              <w:bidi w:val="0"/>
              <w:spacing w:before="0" w:after="1"/>
              <w:ind w:left="0" w:right="0" w:hanging="0"/>
              <w:jc w:val="left"/>
              <w:rPr/>
            </w:pPr>
            <w:r>
              <w:rPr/>
              <w:t>​</w:t>
            </w:r>
          </w:p>
        </w:tc>
        <w:tc>
          <w:tcPr>
            <w:tcW w:w="28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5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5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9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0.9</w:t>
            </w:r>
          </w:p>
        </w:tc>
        <w:tc>
          <w:tcPr>
            <w:tcW w:w="401" w:type="dxa"/>
            <w:tcBorders/>
            <w:shd w:fill="CCEEFF" w:val="clear"/>
            <w:vAlign w:val="center"/>
          </w:tcPr>
          <w:p>
            <w:pPr>
              <w:pStyle w:val="TableContents"/>
              <w:bidi w:val="0"/>
              <w:spacing w:before="0" w:after="1"/>
              <w:ind w:left="0" w:right="0" w:hanging="0"/>
              <w:jc w:val="left"/>
              <w:rPr/>
            </w:pPr>
            <w:r>
              <w:rPr/>
              <w:t>​</w:t>
            </w:r>
          </w:p>
        </w:tc>
        <w:tc>
          <w:tcPr>
            <w:tcW w:w="25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4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w:t>
            </w:r>
          </w:p>
        </w:tc>
      </w:tr>
      <w:tr>
        <w:trPr/>
        <w:tc>
          <w:tcPr>
            <w:tcW w:w="34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326" w:type="dxa"/>
            <w:tcBorders/>
            <w:vAlign w:val="center"/>
          </w:tcPr>
          <w:p>
            <w:pPr>
              <w:pStyle w:val="TableContents"/>
              <w:bidi w:val="0"/>
              <w:spacing w:before="0" w:after="1"/>
              <w:ind w:left="0" w:right="0" w:hanging="0"/>
              <w:jc w:val="left"/>
              <w:rPr/>
            </w:pPr>
            <w:r>
              <w:rPr/>
              <w:t>​</w:t>
            </w:r>
          </w:p>
        </w:tc>
        <w:tc>
          <w:tcPr>
            <w:tcW w:w="285" w:type="dxa"/>
            <w:tcBorders/>
            <w:vAlign w:val="center"/>
          </w:tcPr>
          <w:p>
            <w:pPr>
              <w:pStyle w:val="TableContents"/>
              <w:bidi w:val="0"/>
              <w:spacing w:before="0" w:after="1"/>
              <w:ind w:left="0" w:right="0" w:hanging="0"/>
              <w:jc w:val="left"/>
              <w:rPr/>
            </w:pPr>
            <w:r>
              <w:rPr/>
              <w:t>​</w:t>
            </w:r>
          </w:p>
        </w:tc>
        <w:tc>
          <w:tcPr>
            <w:tcW w:w="65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45.6</w:t>
            </w:r>
          </w:p>
        </w:tc>
        <w:tc>
          <w:tcPr>
            <w:tcW w:w="440" w:type="dxa"/>
            <w:tcBorders/>
            <w:vAlign w:val="center"/>
          </w:tcPr>
          <w:p>
            <w:pPr>
              <w:pStyle w:val="TableContents"/>
              <w:bidi w:val="0"/>
              <w:spacing w:before="0" w:after="1"/>
              <w:ind w:left="0" w:right="0" w:hanging="0"/>
              <w:jc w:val="left"/>
              <w:rPr/>
            </w:pPr>
            <w:r>
              <w:rPr/>
              <w:t>​</w:t>
            </w:r>
          </w:p>
        </w:tc>
        <w:tc>
          <w:tcPr>
            <w:tcW w:w="285" w:type="dxa"/>
            <w:tcBorders/>
            <w:vAlign w:val="center"/>
          </w:tcPr>
          <w:p>
            <w:pPr>
              <w:pStyle w:val="TableContents"/>
              <w:bidi w:val="0"/>
              <w:spacing w:before="0" w:after="1"/>
              <w:ind w:left="0" w:right="0" w:hanging="0"/>
              <w:jc w:val="left"/>
              <w:rPr/>
            </w:pPr>
            <w:r>
              <w:rPr/>
              <w:t>​</w:t>
            </w:r>
          </w:p>
        </w:tc>
        <w:tc>
          <w:tcPr>
            <w:tcW w:w="65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29.3</w:t>
            </w:r>
          </w:p>
        </w:tc>
        <w:tc>
          <w:tcPr>
            <w:tcW w:w="326" w:type="dxa"/>
            <w:tcBorders/>
            <w:vAlign w:val="center"/>
          </w:tcPr>
          <w:p>
            <w:pPr>
              <w:pStyle w:val="TableContents"/>
              <w:bidi w:val="0"/>
              <w:spacing w:before="0" w:after="1"/>
              <w:ind w:left="0" w:right="0" w:hanging="0"/>
              <w:jc w:val="left"/>
              <w:rPr/>
            </w:pPr>
            <w:r>
              <w:rPr/>
              <w:t>​</w:t>
            </w:r>
          </w:p>
        </w:tc>
        <w:tc>
          <w:tcPr>
            <w:tcW w:w="259" w:type="dxa"/>
            <w:tcBorders/>
            <w:vAlign w:val="center"/>
          </w:tcPr>
          <w:p>
            <w:pPr>
              <w:pStyle w:val="TableContents"/>
              <w:bidi w:val="0"/>
              <w:spacing w:before="0" w:after="1"/>
              <w:ind w:left="0" w:right="0" w:hanging="0"/>
              <w:jc w:val="left"/>
              <w:rPr/>
            </w:pPr>
            <w:r>
              <w:rPr/>
              <w:t>​</w:t>
            </w:r>
          </w:p>
        </w:tc>
        <w:tc>
          <w:tcPr>
            <w:tcW w:w="59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70.5</w:t>
            </w:r>
          </w:p>
        </w:tc>
        <w:tc>
          <w:tcPr>
            <w:tcW w:w="401" w:type="dxa"/>
            <w:tcBorders/>
            <w:vAlign w:val="center"/>
          </w:tcPr>
          <w:p>
            <w:pPr>
              <w:pStyle w:val="TableContents"/>
              <w:bidi w:val="0"/>
              <w:spacing w:before="0" w:after="1"/>
              <w:ind w:left="0" w:right="0" w:hanging="0"/>
              <w:jc w:val="left"/>
              <w:rPr/>
            </w:pPr>
            <w:r>
              <w:rPr/>
              <w:t>​</w:t>
            </w:r>
          </w:p>
        </w:tc>
        <w:tc>
          <w:tcPr>
            <w:tcW w:w="259" w:type="dxa"/>
            <w:tcBorders/>
            <w:vAlign w:val="center"/>
          </w:tcPr>
          <w:p>
            <w:pPr>
              <w:pStyle w:val="TableContents"/>
              <w:bidi w:val="0"/>
              <w:spacing w:before="0" w:after="1"/>
              <w:ind w:left="0" w:right="0" w:hanging="0"/>
              <w:jc w:val="left"/>
              <w:rPr/>
            </w:pPr>
            <w:r>
              <w:rPr/>
              <w:t>​</w:t>
            </w:r>
          </w:p>
        </w:tc>
        <w:tc>
          <w:tcPr>
            <w:tcW w:w="64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45.6</w:t>
            </w:r>
          </w:p>
        </w:tc>
      </w:tr>
      <w:tr>
        <w:trPr/>
        <w:tc>
          <w:tcPr>
            <w:tcW w:w="346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Expenses:</w:t>
            </w:r>
          </w:p>
        </w:tc>
        <w:tc>
          <w:tcPr>
            <w:tcW w:w="326" w:type="dxa"/>
            <w:tcBorders/>
            <w:shd w:fill="CCEEFF" w:val="clear"/>
            <w:vAlign w:val="center"/>
          </w:tcPr>
          <w:p>
            <w:pPr>
              <w:pStyle w:val="TableContents"/>
              <w:bidi w:val="0"/>
              <w:spacing w:before="0" w:after="1"/>
              <w:ind w:left="0" w:right="0" w:hanging="0"/>
              <w:jc w:val="left"/>
              <w:rPr/>
            </w:pPr>
            <w:r>
              <w:rPr/>
              <w:t>​</w:t>
            </w:r>
          </w:p>
        </w:tc>
        <w:tc>
          <w:tcPr>
            <w:tcW w:w="285" w:type="dxa"/>
            <w:tcBorders/>
            <w:shd w:fill="CCEEFF" w:val="clear"/>
            <w:vAlign w:val="center"/>
          </w:tcPr>
          <w:p>
            <w:pPr>
              <w:pStyle w:val="TableContents"/>
              <w:bidi w:val="0"/>
              <w:spacing w:before="0" w:after="1"/>
              <w:ind w:left="0" w:right="0" w:hanging="0"/>
              <w:jc w:val="left"/>
              <w:rPr/>
            </w:pPr>
            <w:r>
              <w:rPr/>
              <w:t> </w:t>
            </w:r>
          </w:p>
        </w:tc>
        <w:tc>
          <w:tcPr>
            <w:tcW w:w="650" w:type="dxa"/>
            <w:tcBorders/>
            <w:shd w:fill="CCEEFF" w:val="clear"/>
            <w:vAlign w:val="center"/>
          </w:tcPr>
          <w:p>
            <w:pPr>
              <w:pStyle w:val="TableContents"/>
              <w:bidi w:val="0"/>
              <w:spacing w:before="0" w:after="1"/>
              <w:ind w:left="0" w:right="0" w:hanging="0"/>
              <w:jc w:val="right"/>
              <w:rPr/>
            </w:pPr>
            <w:r>
              <w:rPr/>
              <w:t>  </w:t>
            </w:r>
          </w:p>
        </w:tc>
        <w:tc>
          <w:tcPr>
            <w:tcW w:w="440" w:type="dxa"/>
            <w:tcBorders/>
            <w:shd w:fill="CCEEFF" w:val="clear"/>
            <w:vAlign w:val="center"/>
          </w:tcPr>
          <w:p>
            <w:pPr>
              <w:pStyle w:val="TableContents"/>
              <w:bidi w:val="0"/>
              <w:spacing w:before="0" w:after="1"/>
              <w:ind w:left="0" w:right="0" w:hanging="0"/>
              <w:jc w:val="left"/>
              <w:rPr/>
            </w:pPr>
            <w:r>
              <w:rPr/>
              <w:t>​</w:t>
            </w:r>
          </w:p>
        </w:tc>
        <w:tc>
          <w:tcPr>
            <w:tcW w:w="285" w:type="dxa"/>
            <w:tcBorders/>
            <w:shd w:fill="CCEEFF" w:val="clear"/>
            <w:vAlign w:val="center"/>
          </w:tcPr>
          <w:p>
            <w:pPr>
              <w:pStyle w:val="TableContents"/>
              <w:bidi w:val="0"/>
              <w:spacing w:before="0" w:after="1"/>
              <w:ind w:left="0" w:right="0" w:hanging="0"/>
              <w:jc w:val="left"/>
              <w:rPr/>
            </w:pPr>
            <w:r>
              <w:rPr/>
              <w:t> </w:t>
            </w:r>
          </w:p>
        </w:tc>
        <w:tc>
          <w:tcPr>
            <w:tcW w:w="650"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59" w:type="dxa"/>
            <w:tcBorders/>
            <w:shd w:fill="CCEEFF" w:val="clear"/>
            <w:vAlign w:val="center"/>
          </w:tcPr>
          <w:p>
            <w:pPr>
              <w:pStyle w:val="TableContents"/>
              <w:bidi w:val="0"/>
              <w:spacing w:before="0" w:after="1"/>
              <w:ind w:left="0" w:right="0" w:hanging="0"/>
              <w:jc w:val="left"/>
              <w:rPr/>
            </w:pPr>
            <w:r>
              <w:rPr/>
              <w:t> </w:t>
            </w:r>
          </w:p>
        </w:tc>
        <w:tc>
          <w:tcPr>
            <w:tcW w:w="592" w:type="dxa"/>
            <w:tcBorders/>
            <w:shd w:fill="CCEEFF" w:val="clear"/>
            <w:vAlign w:val="center"/>
          </w:tcPr>
          <w:p>
            <w:pPr>
              <w:pStyle w:val="TableContents"/>
              <w:bidi w:val="0"/>
              <w:spacing w:before="0" w:after="1"/>
              <w:ind w:left="0" w:right="0" w:hanging="0"/>
              <w:jc w:val="right"/>
              <w:rPr/>
            </w:pPr>
            <w:r>
              <w:rPr/>
              <w:t>  </w:t>
            </w:r>
          </w:p>
        </w:tc>
        <w:tc>
          <w:tcPr>
            <w:tcW w:w="401" w:type="dxa"/>
            <w:tcBorders/>
            <w:shd w:fill="CCEEFF" w:val="clear"/>
            <w:vAlign w:val="center"/>
          </w:tcPr>
          <w:p>
            <w:pPr>
              <w:pStyle w:val="TableContents"/>
              <w:bidi w:val="0"/>
              <w:spacing w:before="0" w:after="1"/>
              <w:ind w:left="0" w:right="0" w:hanging="0"/>
              <w:jc w:val="left"/>
              <w:rPr/>
            </w:pPr>
            <w:r>
              <w:rPr/>
              <w:t>​</w:t>
            </w:r>
          </w:p>
        </w:tc>
        <w:tc>
          <w:tcPr>
            <w:tcW w:w="259" w:type="dxa"/>
            <w:tcBorders/>
            <w:shd w:fill="CCEEFF" w:val="clear"/>
            <w:vAlign w:val="center"/>
          </w:tcPr>
          <w:p>
            <w:pPr>
              <w:pStyle w:val="TableContents"/>
              <w:bidi w:val="0"/>
              <w:spacing w:before="0" w:after="1"/>
              <w:ind w:left="0" w:right="0" w:hanging="0"/>
              <w:jc w:val="left"/>
              <w:rPr/>
            </w:pPr>
            <w:r>
              <w:rPr/>
              <w:t> </w:t>
            </w:r>
          </w:p>
        </w:tc>
        <w:tc>
          <w:tcPr>
            <w:tcW w:w="647" w:type="dxa"/>
            <w:tcBorders/>
            <w:shd w:fill="CCEEFF" w:val="clear"/>
            <w:vAlign w:val="center"/>
          </w:tcPr>
          <w:p>
            <w:pPr>
              <w:pStyle w:val="TableContents"/>
              <w:bidi w:val="0"/>
              <w:spacing w:before="0" w:after="1"/>
              <w:ind w:left="0" w:right="0" w:hanging="0"/>
              <w:jc w:val="right"/>
              <w:rPr/>
            </w:pPr>
            <w:r>
              <w:rPr/>
              <w:t>  </w:t>
            </w:r>
          </w:p>
        </w:tc>
      </w:tr>
      <w:tr>
        <w:trPr/>
        <w:tc>
          <w:tcPr>
            <w:tcW w:w="34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hospitality revenue</w:t>
            </w:r>
          </w:p>
        </w:tc>
        <w:tc>
          <w:tcPr>
            <w:tcW w:w="326" w:type="dxa"/>
            <w:tcBorders/>
            <w:vAlign w:val="center"/>
          </w:tcPr>
          <w:p>
            <w:pPr>
              <w:pStyle w:val="TableContents"/>
              <w:bidi w:val="0"/>
              <w:spacing w:before="0" w:after="1"/>
              <w:ind w:left="0" w:right="0" w:hanging="0"/>
              <w:jc w:val="left"/>
              <w:rPr/>
            </w:pPr>
            <w:r>
              <w:rPr/>
              <w:t>​</w:t>
            </w:r>
          </w:p>
        </w:tc>
        <w:tc>
          <w:tcPr>
            <w:tcW w:w="285" w:type="dxa"/>
            <w:tcBorders/>
            <w:vAlign w:val="center"/>
          </w:tcPr>
          <w:p>
            <w:pPr>
              <w:pStyle w:val="TableContents"/>
              <w:bidi w:val="0"/>
              <w:spacing w:before="0" w:after="1"/>
              <w:ind w:left="0" w:right="0" w:hanging="0"/>
              <w:jc w:val="left"/>
              <w:rPr/>
            </w:pPr>
            <w:r>
              <w:rPr/>
              <w:t> </w:t>
            </w:r>
          </w:p>
        </w:tc>
        <w:tc>
          <w:tcPr>
            <w:tcW w:w="65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33.3</w:t>
            </w:r>
          </w:p>
        </w:tc>
        <w:tc>
          <w:tcPr>
            <w:tcW w:w="440" w:type="dxa"/>
            <w:tcBorders/>
            <w:vAlign w:val="center"/>
          </w:tcPr>
          <w:p>
            <w:pPr>
              <w:pStyle w:val="TableContents"/>
              <w:bidi w:val="0"/>
              <w:spacing w:before="0" w:after="1"/>
              <w:ind w:left="0" w:right="0" w:hanging="0"/>
              <w:jc w:val="left"/>
              <w:rPr/>
            </w:pPr>
            <w:r>
              <w:rPr/>
              <w:t>​</w:t>
            </w:r>
          </w:p>
        </w:tc>
        <w:tc>
          <w:tcPr>
            <w:tcW w:w="285" w:type="dxa"/>
            <w:tcBorders/>
            <w:vAlign w:val="center"/>
          </w:tcPr>
          <w:p>
            <w:pPr>
              <w:pStyle w:val="TableContents"/>
              <w:bidi w:val="0"/>
              <w:spacing w:before="0" w:after="1"/>
              <w:ind w:left="0" w:right="0" w:hanging="0"/>
              <w:jc w:val="left"/>
              <w:rPr/>
            </w:pPr>
            <w:r>
              <w:rPr/>
              <w:t> </w:t>
            </w:r>
          </w:p>
        </w:tc>
        <w:tc>
          <w:tcPr>
            <w:tcW w:w="65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21.2</w:t>
            </w:r>
          </w:p>
        </w:tc>
        <w:tc>
          <w:tcPr>
            <w:tcW w:w="326" w:type="dxa"/>
            <w:tcBorders/>
            <w:vAlign w:val="center"/>
          </w:tcPr>
          <w:p>
            <w:pPr>
              <w:pStyle w:val="TableContents"/>
              <w:bidi w:val="0"/>
              <w:spacing w:before="0" w:after="1"/>
              <w:ind w:left="0" w:right="0" w:hanging="0"/>
              <w:jc w:val="left"/>
              <w:rPr/>
            </w:pPr>
            <w:r>
              <w:rPr/>
              <w:t>​</w:t>
            </w:r>
          </w:p>
        </w:tc>
        <w:tc>
          <w:tcPr>
            <w:tcW w:w="259" w:type="dxa"/>
            <w:tcBorders/>
            <w:vAlign w:val="center"/>
          </w:tcPr>
          <w:p>
            <w:pPr>
              <w:pStyle w:val="TableContents"/>
              <w:bidi w:val="0"/>
              <w:spacing w:before="0" w:after="1"/>
              <w:ind w:left="0" w:right="0" w:hanging="0"/>
              <w:jc w:val="left"/>
              <w:rPr/>
            </w:pPr>
            <w:r>
              <w:rPr/>
              <w:t> </w:t>
            </w:r>
          </w:p>
        </w:tc>
        <w:tc>
          <w:tcPr>
            <w:tcW w:w="59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56.2</w:t>
            </w:r>
          </w:p>
        </w:tc>
        <w:tc>
          <w:tcPr>
            <w:tcW w:w="401" w:type="dxa"/>
            <w:tcBorders/>
            <w:vAlign w:val="center"/>
          </w:tcPr>
          <w:p>
            <w:pPr>
              <w:pStyle w:val="TableContents"/>
              <w:bidi w:val="0"/>
              <w:spacing w:before="0" w:after="1"/>
              <w:ind w:left="0" w:right="0" w:hanging="0"/>
              <w:jc w:val="left"/>
              <w:rPr/>
            </w:pPr>
            <w:r>
              <w:rPr/>
              <w:t>​</w:t>
            </w:r>
          </w:p>
        </w:tc>
        <w:tc>
          <w:tcPr>
            <w:tcW w:w="259" w:type="dxa"/>
            <w:tcBorders/>
            <w:vAlign w:val="center"/>
          </w:tcPr>
          <w:p>
            <w:pPr>
              <w:pStyle w:val="TableContents"/>
              <w:bidi w:val="0"/>
              <w:spacing w:before="0" w:after="1"/>
              <w:ind w:left="0" w:right="0" w:hanging="0"/>
              <w:jc w:val="left"/>
              <w:rPr/>
            </w:pPr>
            <w:r>
              <w:rPr/>
              <w:t> </w:t>
            </w:r>
          </w:p>
        </w:tc>
        <w:tc>
          <w:tcPr>
            <w:tcW w:w="64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35.9</w:t>
            </w:r>
          </w:p>
        </w:tc>
      </w:tr>
      <w:tr>
        <w:trPr/>
        <w:tc>
          <w:tcPr>
            <w:tcW w:w="34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leasing revenue</w:t>
            </w:r>
          </w:p>
        </w:tc>
        <w:tc>
          <w:tcPr>
            <w:tcW w:w="326" w:type="dxa"/>
            <w:tcBorders/>
            <w:shd w:fill="CCEEFF" w:val="clear"/>
            <w:vAlign w:val="center"/>
          </w:tcPr>
          <w:p>
            <w:pPr>
              <w:pStyle w:val="TableContents"/>
              <w:bidi w:val="0"/>
              <w:spacing w:before="0" w:after="1"/>
              <w:ind w:left="0" w:right="0" w:hanging="0"/>
              <w:jc w:val="left"/>
              <w:rPr/>
            </w:pPr>
            <w:r>
              <w:rPr/>
              <w:t>​</w:t>
            </w:r>
          </w:p>
        </w:tc>
        <w:tc>
          <w:tcPr>
            <w:tcW w:w="285" w:type="dxa"/>
            <w:tcBorders/>
            <w:shd w:fill="CCEEFF" w:val="clear"/>
            <w:vAlign w:val="center"/>
          </w:tcPr>
          <w:p>
            <w:pPr>
              <w:pStyle w:val="TableContents"/>
              <w:bidi w:val="0"/>
              <w:spacing w:before="0" w:after="1"/>
              <w:ind w:left="0" w:right="0" w:hanging="0"/>
              <w:jc w:val="left"/>
              <w:rPr/>
            </w:pPr>
            <w:r>
              <w:rPr/>
              <w:t> </w:t>
            </w:r>
          </w:p>
        </w:tc>
        <w:tc>
          <w:tcPr>
            <w:tcW w:w="65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0.7</w:t>
            </w:r>
          </w:p>
        </w:tc>
        <w:tc>
          <w:tcPr>
            <w:tcW w:w="440" w:type="dxa"/>
            <w:tcBorders/>
            <w:shd w:fill="CCEEFF" w:val="clear"/>
            <w:vAlign w:val="center"/>
          </w:tcPr>
          <w:p>
            <w:pPr>
              <w:pStyle w:val="TableContents"/>
              <w:bidi w:val="0"/>
              <w:spacing w:before="0" w:after="1"/>
              <w:ind w:left="0" w:right="0" w:hanging="0"/>
              <w:jc w:val="left"/>
              <w:rPr/>
            </w:pPr>
            <w:r>
              <w:rPr/>
              <w:t>​</w:t>
            </w:r>
          </w:p>
        </w:tc>
        <w:tc>
          <w:tcPr>
            <w:tcW w:w="285" w:type="dxa"/>
            <w:tcBorders/>
            <w:shd w:fill="CCEEFF" w:val="clear"/>
            <w:vAlign w:val="center"/>
          </w:tcPr>
          <w:p>
            <w:pPr>
              <w:pStyle w:val="TableContents"/>
              <w:bidi w:val="0"/>
              <w:spacing w:before="0" w:after="1"/>
              <w:ind w:left="0" w:right="0" w:hanging="0"/>
              <w:jc w:val="left"/>
              <w:rPr/>
            </w:pPr>
            <w:r>
              <w:rPr/>
              <w:t> </w:t>
            </w:r>
          </w:p>
        </w:tc>
        <w:tc>
          <w:tcPr>
            <w:tcW w:w="65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w:t>
            </w:r>
          </w:p>
        </w:tc>
        <w:tc>
          <w:tcPr>
            <w:tcW w:w="326" w:type="dxa"/>
            <w:tcBorders/>
            <w:shd w:fill="CCEEFF" w:val="clear"/>
            <w:vAlign w:val="center"/>
          </w:tcPr>
          <w:p>
            <w:pPr>
              <w:pStyle w:val="TableContents"/>
              <w:bidi w:val="0"/>
              <w:spacing w:before="0" w:after="1"/>
              <w:ind w:left="0" w:right="0" w:hanging="0"/>
              <w:jc w:val="left"/>
              <w:rPr/>
            </w:pPr>
            <w:r>
              <w:rPr/>
              <w:t>​</w:t>
            </w:r>
          </w:p>
        </w:tc>
        <w:tc>
          <w:tcPr>
            <w:tcW w:w="259" w:type="dxa"/>
            <w:tcBorders/>
            <w:shd w:fill="CCEEFF" w:val="clear"/>
            <w:vAlign w:val="center"/>
          </w:tcPr>
          <w:p>
            <w:pPr>
              <w:pStyle w:val="TableContents"/>
              <w:bidi w:val="0"/>
              <w:spacing w:before="0" w:after="1"/>
              <w:ind w:left="0" w:right="0" w:hanging="0"/>
              <w:jc w:val="left"/>
              <w:rPr/>
            </w:pPr>
            <w:r>
              <w:rPr/>
              <w:t> </w:t>
            </w:r>
          </w:p>
        </w:tc>
        <w:tc>
          <w:tcPr>
            <w:tcW w:w="59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401" w:type="dxa"/>
            <w:tcBorders/>
            <w:shd w:fill="CCEEFF" w:val="clear"/>
            <w:vAlign w:val="center"/>
          </w:tcPr>
          <w:p>
            <w:pPr>
              <w:pStyle w:val="TableContents"/>
              <w:bidi w:val="0"/>
              <w:spacing w:before="0" w:after="1"/>
              <w:ind w:left="0" w:right="0" w:hanging="0"/>
              <w:jc w:val="left"/>
              <w:rPr/>
            </w:pPr>
            <w:r>
              <w:rPr/>
              <w:t>​</w:t>
            </w:r>
          </w:p>
        </w:tc>
        <w:tc>
          <w:tcPr>
            <w:tcW w:w="259" w:type="dxa"/>
            <w:tcBorders/>
            <w:shd w:fill="CCEEFF" w:val="clear"/>
            <w:vAlign w:val="center"/>
          </w:tcPr>
          <w:p>
            <w:pPr>
              <w:pStyle w:val="TableContents"/>
              <w:bidi w:val="0"/>
              <w:spacing w:before="0" w:after="1"/>
              <w:ind w:left="0" w:right="0" w:hanging="0"/>
              <w:jc w:val="left"/>
              <w:rPr/>
            </w:pPr>
            <w:r>
              <w:rPr/>
              <w:t> </w:t>
            </w:r>
          </w:p>
        </w:tc>
        <w:tc>
          <w:tcPr>
            <w:tcW w:w="64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w:t>
            </w:r>
          </w:p>
        </w:tc>
      </w:tr>
      <w:tr>
        <w:trPr/>
        <w:tc>
          <w:tcPr>
            <w:tcW w:w="34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operating expenses</w:t>
            </w:r>
          </w:p>
        </w:tc>
        <w:tc>
          <w:tcPr>
            <w:tcW w:w="326" w:type="dxa"/>
            <w:tcBorders/>
            <w:vAlign w:val="center"/>
          </w:tcPr>
          <w:p>
            <w:pPr>
              <w:pStyle w:val="TableContents"/>
              <w:bidi w:val="0"/>
              <w:spacing w:before="0" w:after="1"/>
              <w:ind w:left="0" w:right="0" w:hanging="0"/>
              <w:jc w:val="left"/>
              <w:rPr/>
            </w:pPr>
            <w:r>
              <w:rPr/>
              <w:t>​</w:t>
            </w:r>
          </w:p>
        </w:tc>
        <w:tc>
          <w:tcPr>
            <w:tcW w:w="285" w:type="dxa"/>
            <w:tcBorders/>
            <w:vAlign w:val="center"/>
          </w:tcPr>
          <w:p>
            <w:pPr>
              <w:pStyle w:val="TableContents"/>
              <w:bidi w:val="0"/>
              <w:spacing w:before="0" w:after="1"/>
              <w:ind w:left="0" w:right="0" w:hanging="0"/>
              <w:jc w:val="left"/>
              <w:rPr/>
            </w:pPr>
            <w:r>
              <w:rPr/>
              <w:t> </w:t>
            </w:r>
          </w:p>
        </w:tc>
        <w:tc>
          <w:tcPr>
            <w:tcW w:w="65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0.3</w:t>
            </w:r>
          </w:p>
        </w:tc>
        <w:tc>
          <w:tcPr>
            <w:tcW w:w="440" w:type="dxa"/>
            <w:tcBorders/>
            <w:vAlign w:val="center"/>
          </w:tcPr>
          <w:p>
            <w:pPr>
              <w:pStyle w:val="TableContents"/>
              <w:bidi w:val="0"/>
              <w:spacing w:before="0" w:after="1"/>
              <w:ind w:left="0" w:right="0" w:hanging="0"/>
              <w:jc w:val="left"/>
              <w:rPr/>
            </w:pPr>
            <w:r>
              <w:rPr/>
              <w:t>​</w:t>
            </w:r>
          </w:p>
        </w:tc>
        <w:tc>
          <w:tcPr>
            <w:tcW w:w="285" w:type="dxa"/>
            <w:tcBorders/>
            <w:vAlign w:val="center"/>
          </w:tcPr>
          <w:p>
            <w:pPr>
              <w:pStyle w:val="TableContents"/>
              <w:bidi w:val="0"/>
              <w:spacing w:before="0" w:after="1"/>
              <w:ind w:left="0" w:right="0" w:hanging="0"/>
              <w:jc w:val="left"/>
              <w:rPr/>
            </w:pPr>
            <w:r>
              <w:rPr/>
              <w:t> </w:t>
            </w:r>
          </w:p>
        </w:tc>
        <w:tc>
          <w:tcPr>
            <w:tcW w:w="65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0.3</w:t>
            </w:r>
          </w:p>
        </w:tc>
        <w:tc>
          <w:tcPr>
            <w:tcW w:w="326" w:type="dxa"/>
            <w:tcBorders/>
            <w:vAlign w:val="center"/>
          </w:tcPr>
          <w:p>
            <w:pPr>
              <w:pStyle w:val="TableContents"/>
              <w:bidi w:val="0"/>
              <w:spacing w:before="0" w:after="1"/>
              <w:ind w:left="0" w:right="0" w:hanging="0"/>
              <w:jc w:val="left"/>
              <w:rPr/>
            </w:pPr>
            <w:r>
              <w:rPr/>
              <w:t>​</w:t>
            </w:r>
          </w:p>
        </w:tc>
        <w:tc>
          <w:tcPr>
            <w:tcW w:w="259" w:type="dxa"/>
            <w:tcBorders/>
            <w:vAlign w:val="center"/>
          </w:tcPr>
          <w:p>
            <w:pPr>
              <w:pStyle w:val="TableContents"/>
              <w:bidi w:val="0"/>
              <w:spacing w:before="0" w:after="1"/>
              <w:ind w:left="0" w:right="0" w:hanging="0"/>
              <w:jc w:val="left"/>
              <w:rPr/>
            </w:pPr>
            <w:r>
              <w:rPr/>
              <w:t> </w:t>
            </w:r>
          </w:p>
        </w:tc>
        <w:tc>
          <w:tcPr>
            <w:tcW w:w="59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0.6</w:t>
            </w:r>
          </w:p>
        </w:tc>
        <w:tc>
          <w:tcPr>
            <w:tcW w:w="401" w:type="dxa"/>
            <w:tcBorders/>
            <w:vAlign w:val="center"/>
          </w:tcPr>
          <w:p>
            <w:pPr>
              <w:pStyle w:val="TableContents"/>
              <w:bidi w:val="0"/>
              <w:spacing w:before="0" w:after="1"/>
              <w:ind w:left="0" w:right="0" w:hanging="0"/>
              <w:jc w:val="left"/>
              <w:rPr/>
            </w:pPr>
            <w:r>
              <w:rPr/>
              <w:t>​</w:t>
            </w:r>
          </w:p>
        </w:tc>
        <w:tc>
          <w:tcPr>
            <w:tcW w:w="259" w:type="dxa"/>
            <w:tcBorders/>
            <w:vAlign w:val="center"/>
          </w:tcPr>
          <w:p>
            <w:pPr>
              <w:pStyle w:val="TableContents"/>
              <w:bidi w:val="0"/>
              <w:spacing w:before="0" w:after="1"/>
              <w:ind w:left="0" w:right="0" w:hanging="0"/>
              <w:jc w:val="left"/>
              <w:rPr/>
            </w:pPr>
            <w:r>
              <w:rPr/>
              <w:t> </w:t>
            </w:r>
          </w:p>
        </w:tc>
        <w:tc>
          <w:tcPr>
            <w:tcW w:w="64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0.6</w:t>
            </w:r>
          </w:p>
        </w:tc>
      </w:tr>
      <w:tr>
        <w:trPr/>
        <w:tc>
          <w:tcPr>
            <w:tcW w:w="34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depletion and amortization</w:t>
            </w:r>
          </w:p>
        </w:tc>
        <w:tc>
          <w:tcPr>
            <w:tcW w:w="326" w:type="dxa"/>
            <w:tcBorders/>
            <w:shd w:fill="CCEEFF" w:val="clear"/>
            <w:vAlign w:val="center"/>
          </w:tcPr>
          <w:p>
            <w:pPr>
              <w:pStyle w:val="TableContents"/>
              <w:bidi w:val="0"/>
              <w:spacing w:before="0" w:after="1"/>
              <w:ind w:left="0" w:right="0" w:hanging="0"/>
              <w:jc w:val="left"/>
              <w:rPr/>
            </w:pPr>
            <w:r>
              <w:rPr/>
              <w:t>​</w:t>
            </w:r>
          </w:p>
        </w:tc>
        <w:tc>
          <w:tcPr>
            <w:tcW w:w="28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w:t>
            </w:r>
          </w:p>
        </w:tc>
        <w:tc>
          <w:tcPr>
            <w:tcW w:w="440" w:type="dxa"/>
            <w:tcBorders/>
            <w:shd w:fill="CCEEFF" w:val="clear"/>
            <w:vAlign w:val="center"/>
          </w:tcPr>
          <w:p>
            <w:pPr>
              <w:pStyle w:val="TableContents"/>
              <w:bidi w:val="0"/>
              <w:spacing w:before="0" w:after="1"/>
              <w:ind w:left="0" w:right="0" w:hanging="0"/>
              <w:jc w:val="left"/>
              <w:rPr/>
            </w:pPr>
            <w:r>
              <w:rPr/>
              <w:t>​</w:t>
            </w:r>
          </w:p>
        </w:tc>
        <w:tc>
          <w:tcPr>
            <w:tcW w:w="28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w:t>
            </w:r>
          </w:p>
        </w:tc>
        <w:tc>
          <w:tcPr>
            <w:tcW w:w="326" w:type="dxa"/>
            <w:tcBorders/>
            <w:shd w:fill="CCEEFF" w:val="clear"/>
            <w:vAlign w:val="center"/>
          </w:tcPr>
          <w:p>
            <w:pPr>
              <w:pStyle w:val="TableContents"/>
              <w:bidi w:val="0"/>
              <w:spacing w:before="0" w:after="1"/>
              <w:ind w:left="0" w:right="0" w:hanging="0"/>
              <w:jc w:val="left"/>
              <w:rPr/>
            </w:pPr>
            <w:r>
              <w:rPr/>
              <w:t>​</w:t>
            </w:r>
          </w:p>
        </w:tc>
        <w:tc>
          <w:tcPr>
            <w:tcW w:w="25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9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w:t>
            </w:r>
          </w:p>
        </w:tc>
        <w:tc>
          <w:tcPr>
            <w:tcW w:w="401" w:type="dxa"/>
            <w:tcBorders/>
            <w:shd w:fill="CCEEFF" w:val="clear"/>
            <w:vAlign w:val="center"/>
          </w:tcPr>
          <w:p>
            <w:pPr>
              <w:pStyle w:val="TableContents"/>
              <w:bidi w:val="0"/>
              <w:spacing w:before="0" w:after="1"/>
              <w:ind w:left="0" w:right="0" w:hanging="0"/>
              <w:jc w:val="left"/>
              <w:rPr/>
            </w:pPr>
            <w:r>
              <w:rPr/>
              <w:t>​</w:t>
            </w:r>
          </w:p>
        </w:tc>
        <w:tc>
          <w:tcPr>
            <w:tcW w:w="25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4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w:t>
            </w:r>
          </w:p>
        </w:tc>
      </w:tr>
      <w:tr>
        <w:trPr/>
        <w:tc>
          <w:tcPr>
            <w:tcW w:w="34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expenses</w:t>
            </w:r>
          </w:p>
        </w:tc>
        <w:tc>
          <w:tcPr>
            <w:tcW w:w="326" w:type="dxa"/>
            <w:tcBorders/>
            <w:vAlign w:val="center"/>
          </w:tcPr>
          <w:p>
            <w:pPr>
              <w:pStyle w:val="TableContents"/>
              <w:bidi w:val="0"/>
              <w:spacing w:before="0" w:after="1"/>
              <w:ind w:left="0" w:right="0" w:hanging="0"/>
              <w:jc w:val="left"/>
              <w:rPr/>
            </w:pPr>
            <w:r>
              <w:rPr/>
              <w:t>​</w:t>
            </w:r>
          </w:p>
        </w:tc>
        <w:tc>
          <w:tcPr>
            <w:tcW w:w="285" w:type="dxa"/>
            <w:tcBorders/>
            <w:vAlign w:val="center"/>
          </w:tcPr>
          <w:p>
            <w:pPr>
              <w:pStyle w:val="TableContents"/>
              <w:bidi w:val="0"/>
              <w:spacing w:before="0" w:after="1"/>
              <w:ind w:left="0" w:right="0" w:hanging="0"/>
              <w:jc w:val="left"/>
              <w:rPr/>
            </w:pPr>
            <w:r>
              <w:rPr/>
              <w:t> </w:t>
            </w:r>
          </w:p>
        </w:tc>
        <w:tc>
          <w:tcPr>
            <w:tcW w:w="65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39.8</w:t>
            </w:r>
          </w:p>
        </w:tc>
        <w:tc>
          <w:tcPr>
            <w:tcW w:w="440" w:type="dxa"/>
            <w:tcBorders/>
            <w:vAlign w:val="center"/>
          </w:tcPr>
          <w:p>
            <w:pPr>
              <w:pStyle w:val="TableContents"/>
              <w:bidi w:val="0"/>
              <w:spacing w:before="0" w:after="1"/>
              <w:ind w:left="0" w:right="0" w:hanging="0"/>
              <w:jc w:val="left"/>
              <w:rPr/>
            </w:pPr>
            <w:r>
              <w:rPr/>
              <w:t>​</w:t>
            </w:r>
          </w:p>
        </w:tc>
        <w:tc>
          <w:tcPr>
            <w:tcW w:w="285" w:type="dxa"/>
            <w:tcBorders/>
            <w:vAlign w:val="center"/>
          </w:tcPr>
          <w:p>
            <w:pPr>
              <w:pStyle w:val="TableContents"/>
              <w:bidi w:val="0"/>
              <w:spacing w:before="0" w:after="1"/>
              <w:ind w:left="0" w:right="0" w:hanging="0"/>
              <w:jc w:val="left"/>
              <w:rPr/>
            </w:pPr>
            <w:r>
              <w:rPr/>
              <w:t> </w:t>
            </w:r>
          </w:p>
        </w:tc>
        <w:tc>
          <w:tcPr>
            <w:tcW w:w="65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23.9</w:t>
            </w:r>
          </w:p>
        </w:tc>
        <w:tc>
          <w:tcPr>
            <w:tcW w:w="326" w:type="dxa"/>
            <w:tcBorders/>
            <w:vAlign w:val="center"/>
          </w:tcPr>
          <w:p>
            <w:pPr>
              <w:pStyle w:val="TableContents"/>
              <w:bidi w:val="0"/>
              <w:spacing w:before="0" w:after="1"/>
              <w:ind w:left="0" w:right="0" w:hanging="0"/>
              <w:jc w:val="left"/>
              <w:rPr/>
            </w:pPr>
            <w:r>
              <w:rPr/>
              <w:t>​</w:t>
            </w:r>
          </w:p>
        </w:tc>
        <w:tc>
          <w:tcPr>
            <w:tcW w:w="259" w:type="dxa"/>
            <w:tcBorders/>
            <w:vAlign w:val="center"/>
          </w:tcPr>
          <w:p>
            <w:pPr>
              <w:pStyle w:val="TableContents"/>
              <w:bidi w:val="0"/>
              <w:spacing w:before="0" w:after="1"/>
              <w:ind w:left="0" w:right="0" w:hanging="0"/>
              <w:jc w:val="left"/>
              <w:rPr/>
            </w:pPr>
            <w:r>
              <w:rPr/>
              <w:t> </w:t>
            </w:r>
          </w:p>
        </w:tc>
        <w:tc>
          <w:tcPr>
            <w:tcW w:w="59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66.9</w:t>
            </w:r>
          </w:p>
        </w:tc>
        <w:tc>
          <w:tcPr>
            <w:tcW w:w="401" w:type="dxa"/>
            <w:tcBorders/>
            <w:vAlign w:val="center"/>
          </w:tcPr>
          <w:p>
            <w:pPr>
              <w:pStyle w:val="TableContents"/>
              <w:bidi w:val="0"/>
              <w:spacing w:before="0" w:after="1"/>
              <w:ind w:left="0" w:right="0" w:hanging="0"/>
              <w:jc w:val="left"/>
              <w:rPr/>
            </w:pPr>
            <w:r>
              <w:rPr/>
              <w:t>​</w:t>
            </w:r>
          </w:p>
        </w:tc>
        <w:tc>
          <w:tcPr>
            <w:tcW w:w="259" w:type="dxa"/>
            <w:tcBorders/>
            <w:vAlign w:val="center"/>
          </w:tcPr>
          <w:p>
            <w:pPr>
              <w:pStyle w:val="TableContents"/>
              <w:bidi w:val="0"/>
              <w:spacing w:before="0" w:after="1"/>
              <w:ind w:left="0" w:right="0" w:hanging="0"/>
              <w:jc w:val="left"/>
              <w:rPr/>
            </w:pPr>
            <w:r>
              <w:rPr/>
              <w:t> </w:t>
            </w:r>
          </w:p>
        </w:tc>
        <w:tc>
          <w:tcPr>
            <w:tcW w:w="64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40.8</w:t>
            </w:r>
          </w:p>
        </w:tc>
      </w:tr>
      <w:tr>
        <w:trPr/>
        <w:tc>
          <w:tcPr>
            <w:tcW w:w="34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26" w:type="dxa"/>
            <w:tcBorders/>
            <w:shd w:fill="CCEEFF" w:val="clear"/>
            <w:vAlign w:val="center"/>
          </w:tcPr>
          <w:p>
            <w:pPr>
              <w:pStyle w:val="TableContents"/>
              <w:bidi w:val="0"/>
              <w:spacing w:before="0" w:after="1"/>
              <w:ind w:left="0" w:right="0" w:hanging="0"/>
              <w:jc w:val="left"/>
              <w:rPr/>
            </w:pPr>
            <w:r>
              <w:rPr/>
              <w:t>​</w:t>
            </w:r>
          </w:p>
        </w:tc>
        <w:tc>
          <w:tcPr>
            <w:tcW w:w="285" w:type="dxa"/>
            <w:tcBorders/>
            <w:shd w:fill="CCEEFF" w:val="clear"/>
            <w:vAlign w:val="center"/>
          </w:tcPr>
          <w:p>
            <w:pPr>
              <w:pStyle w:val="TableContents"/>
              <w:bidi w:val="0"/>
              <w:spacing w:before="0" w:after="1"/>
              <w:ind w:left="0" w:right="0" w:hanging="0"/>
              <w:jc w:val="left"/>
              <w:rPr/>
            </w:pPr>
            <w:r>
              <w:rPr/>
              <w:t> </w:t>
            </w:r>
          </w:p>
        </w:tc>
        <w:tc>
          <w:tcPr>
            <w:tcW w:w="65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w:t>
            </w:r>
          </w:p>
        </w:tc>
        <w:tc>
          <w:tcPr>
            <w:tcW w:w="440" w:type="dxa"/>
            <w:tcBorders/>
            <w:shd w:fill="CCEEFF" w:val="clear"/>
            <w:vAlign w:val="center"/>
          </w:tcPr>
          <w:p>
            <w:pPr>
              <w:pStyle w:val="TableContents"/>
              <w:bidi w:val="0"/>
              <w:spacing w:before="0" w:after="1"/>
              <w:ind w:left="0" w:right="0" w:hanging="0"/>
              <w:jc w:val="left"/>
              <w:rPr/>
            </w:pPr>
            <w:r>
              <w:rPr/>
              <w:t>​</w:t>
            </w:r>
          </w:p>
        </w:tc>
        <w:tc>
          <w:tcPr>
            <w:tcW w:w="285" w:type="dxa"/>
            <w:tcBorders/>
            <w:shd w:fill="CCEEFF" w:val="clear"/>
            <w:vAlign w:val="center"/>
          </w:tcPr>
          <w:p>
            <w:pPr>
              <w:pStyle w:val="TableContents"/>
              <w:bidi w:val="0"/>
              <w:spacing w:before="0" w:after="1"/>
              <w:ind w:left="0" w:right="0" w:hanging="0"/>
              <w:jc w:val="left"/>
              <w:rPr/>
            </w:pPr>
            <w:r>
              <w:rPr/>
              <w:t> </w:t>
            </w:r>
          </w:p>
        </w:tc>
        <w:tc>
          <w:tcPr>
            <w:tcW w:w="65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w:t>
            </w:r>
          </w:p>
        </w:tc>
        <w:tc>
          <w:tcPr>
            <w:tcW w:w="326" w:type="dxa"/>
            <w:tcBorders/>
            <w:shd w:fill="CCEEFF" w:val="clear"/>
            <w:vAlign w:val="center"/>
          </w:tcPr>
          <w:p>
            <w:pPr>
              <w:pStyle w:val="TableContents"/>
              <w:bidi w:val="0"/>
              <w:spacing w:before="0" w:after="1"/>
              <w:ind w:left="0" w:right="0" w:hanging="0"/>
              <w:jc w:val="left"/>
              <w:rPr/>
            </w:pPr>
            <w:r>
              <w:rPr/>
              <w:t>​</w:t>
            </w:r>
          </w:p>
        </w:tc>
        <w:tc>
          <w:tcPr>
            <w:tcW w:w="259" w:type="dxa"/>
            <w:tcBorders/>
            <w:shd w:fill="CCEEFF" w:val="clear"/>
            <w:vAlign w:val="center"/>
          </w:tcPr>
          <w:p>
            <w:pPr>
              <w:pStyle w:val="TableContents"/>
              <w:bidi w:val="0"/>
              <w:spacing w:before="0" w:after="1"/>
              <w:ind w:left="0" w:right="0" w:hanging="0"/>
              <w:jc w:val="left"/>
              <w:rPr/>
            </w:pPr>
            <w:r>
              <w:rPr/>
              <w:t> </w:t>
            </w:r>
          </w:p>
        </w:tc>
        <w:tc>
          <w:tcPr>
            <w:tcW w:w="59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w:t>
            </w:r>
          </w:p>
        </w:tc>
        <w:tc>
          <w:tcPr>
            <w:tcW w:w="401" w:type="dxa"/>
            <w:tcBorders/>
            <w:shd w:fill="CCEEFF" w:val="clear"/>
            <w:vAlign w:val="center"/>
          </w:tcPr>
          <w:p>
            <w:pPr>
              <w:pStyle w:val="TableContents"/>
              <w:bidi w:val="0"/>
              <w:spacing w:before="0" w:after="1"/>
              <w:ind w:left="0" w:right="0" w:hanging="0"/>
              <w:jc w:val="left"/>
              <w:rPr/>
            </w:pPr>
            <w:r>
              <w:rPr/>
              <w:t>​</w:t>
            </w:r>
          </w:p>
        </w:tc>
        <w:tc>
          <w:tcPr>
            <w:tcW w:w="259" w:type="dxa"/>
            <w:tcBorders/>
            <w:shd w:fill="CCEEFF" w:val="clear"/>
            <w:vAlign w:val="center"/>
          </w:tcPr>
          <w:p>
            <w:pPr>
              <w:pStyle w:val="TableContents"/>
              <w:bidi w:val="0"/>
              <w:spacing w:before="0" w:after="1"/>
              <w:ind w:left="0" w:right="0" w:hanging="0"/>
              <w:jc w:val="left"/>
              <w:rPr/>
            </w:pPr>
            <w:r>
              <w:rPr/>
              <w:t> </w:t>
            </w:r>
          </w:p>
        </w:tc>
        <w:tc>
          <w:tcPr>
            <w:tcW w:w="64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w:t>
            </w:r>
          </w:p>
        </w:tc>
      </w:tr>
      <w:tr>
        <w:trPr/>
        <w:tc>
          <w:tcPr>
            <w:tcW w:w="34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(expense) income:</w:t>
            </w:r>
          </w:p>
        </w:tc>
        <w:tc>
          <w:tcPr>
            <w:tcW w:w="326" w:type="dxa"/>
            <w:tcBorders/>
            <w:vAlign w:val="center"/>
          </w:tcPr>
          <w:p>
            <w:pPr>
              <w:pStyle w:val="TableContents"/>
              <w:bidi w:val="0"/>
              <w:spacing w:before="0" w:after="1"/>
              <w:ind w:left="0" w:right="0" w:hanging="0"/>
              <w:jc w:val="left"/>
              <w:rPr/>
            </w:pPr>
            <w:r>
              <w:rPr/>
              <w:t>​</w:t>
            </w:r>
          </w:p>
        </w:tc>
        <w:tc>
          <w:tcPr>
            <w:tcW w:w="285" w:type="dxa"/>
            <w:tcBorders/>
            <w:vAlign w:val="center"/>
          </w:tcPr>
          <w:p>
            <w:pPr>
              <w:pStyle w:val="TableContents"/>
              <w:bidi w:val="0"/>
              <w:spacing w:before="0" w:after="1"/>
              <w:ind w:left="0" w:right="0" w:hanging="0"/>
              <w:jc w:val="left"/>
              <w:rPr/>
            </w:pPr>
            <w:r>
              <w:rPr/>
              <w:t> </w:t>
            </w:r>
          </w:p>
        </w:tc>
        <w:tc>
          <w:tcPr>
            <w:tcW w:w="650" w:type="dxa"/>
            <w:tcBorders/>
            <w:vAlign w:val="center"/>
          </w:tcPr>
          <w:p>
            <w:pPr>
              <w:pStyle w:val="TableContents"/>
              <w:bidi w:val="0"/>
              <w:spacing w:before="0" w:after="1"/>
              <w:ind w:left="0" w:right="0" w:hanging="0"/>
              <w:jc w:val="right"/>
              <w:rPr/>
            </w:pPr>
            <w:r>
              <w:rPr/>
              <w:t>  </w:t>
            </w:r>
          </w:p>
        </w:tc>
        <w:tc>
          <w:tcPr>
            <w:tcW w:w="440" w:type="dxa"/>
            <w:tcBorders/>
            <w:vAlign w:val="center"/>
          </w:tcPr>
          <w:p>
            <w:pPr>
              <w:pStyle w:val="TableContents"/>
              <w:bidi w:val="0"/>
              <w:spacing w:before="0" w:after="1"/>
              <w:ind w:left="0" w:right="0" w:hanging="0"/>
              <w:jc w:val="left"/>
              <w:rPr/>
            </w:pPr>
            <w:r>
              <w:rPr/>
              <w:t>​</w:t>
            </w:r>
          </w:p>
        </w:tc>
        <w:tc>
          <w:tcPr>
            <w:tcW w:w="285" w:type="dxa"/>
            <w:tcBorders/>
            <w:vAlign w:val="center"/>
          </w:tcPr>
          <w:p>
            <w:pPr>
              <w:pStyle w:val="TableContents"/>
              <w:bidi w:val="0"/>
              <w:spacing w:before="0" w:after="1"/>
              <w:ind w:left="0" w:right="0" w:hanging="0"/>
              <w:jc w:val="left"/>
              <w:rPr/>
            </w:pPr>
            <w:r>
              <w:rPr/>
              <w:t> </w:t>
            </w:r>
          </w:p>
        </w:tc>
        <w:tc>
          <w:tcPr>
            <w:tcW w:w="650"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59" w:type="dxa"/>
            <w:tcBorders/>
            <w:vAlign w:val="center"/>
          </w:tcPr>
          <w:p>
            <w:pPr>
              <w:pStyle w:val="TableContents"/>
              <w:bidi w:val="0"/>
              <w:spacing w:before="0" w:after="1"/>
              <w:ind w:left="0" w:right="0" w:hanging="0"/>
              <w:jc w:val="left"/>
              <w:rPr/>
            </w:pPr>
            <w:r>
              <w:rPr/>
              <w:t> </w:t>
            </w:r>
          </w:p>
        </w:tc>
        <w:tc>
          <w:tcPr>
            <w:tcW w:w="592" w:type="dxa"/>
            <w:tcBorders/>
            <w:vAlign w:val="center"/>
          </w:tcPr>
          <w:p>
            <w:pPr>
              <w:pStyle w:val="TableContents"/>
              <w:bidi w:val="0"/>
              <w:spacing w:before="0" w:after="1"/>
              <w:ind w:left="0" w:right="0" w:hanging="0"/>
              <w:jc w:val="right"/>
              <w:rPr/>
            </w:pPr>
            <w:r>
              <w:rPr/>
              <w:t>  </w:t>
            </w:r>
          </w:p>
        </w:tc>
        <w:tc>
          <w:tcPr>
            <w:tcW w:w="401" w:type="dxa"/>
            <w:tcBorders/>
            <w:vAlign w:val="center"/>
          </w:tcPr>
          <w:p>
            <w:pPr>
              <w:pStyle w:val="TableContents"/>
              <w:bidi w:val="0"/>
              <w:spacing w:before="0" w:after="1"/>
              <w:ind w:left="0" w:right="0" w:hanging="0"/>
              <w:jc w:val="left"/>
              <w:rPr/>
            </w:pPr>
            <w:r>
              <w:rPr/>
              <w:t>​</w:t>
            </w:r>
          </w:p>
        </w:tc>
        <w:tc>
          <w:tcPr>
            <w:tcW w:w="259" w:type="dxa"/>
            <w:tcBorders/>
            <w:vAlign w:val="center"/>
          </w:tcPr>
          <w:p>
            <w:pPr>
              <w:pStyle w:val="TableContents"/>
              <w:bidi w:val="0"/>
              <w:spacing w:before="0" w:after="1"/>
              <w:ind w:left="0" w:right="0" w:hanging="0"/>
              <w:jc w:val="left"/>
              <w:rPr/>
            </w:pPr>
            <w:r>
              <w:rPr/>
              <w:t> </w:t>
            </w:r>
          </w:p>
        </w:tc>
        <w:tc>
          <w:tcPr>
            <w:tcW w:w="647" w:type="dxa"/>
            <w:tcBorders/>
            <w:vAlign w:val="center"/>
          </w:tcPr>
          <w:p>
            <w:pPr>
              <w:pStyle w:val="TableContents"/>
              <w:bidi w:val="0"/>
              <w:spacing w:before="0" w:after="1"/>
              <w:ind w:left="0" w:right="0" w:hanging="0"/>
              <w:jc w:val="right"/>
              <w:rPr/>
            </w:pPr>
            <w:r>
              <w:rPr/>
              <w:t>  </w:t>
            </w:r>
          </w:p>
        </w:tc>
      </w:tr>
      <w:tr>
        <w:trPr/>
        <w:tc>
          <w:tcPr>
            <w:tcW w:w="34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shd w:fill="CCEEFF" w:val="clear"/>
            <w:vAlign w:val="center"/>
          </w:tcPr>
          <w:p>
            <w:pPr>
              <w:pStyle w:val="TableContents"/>
              <w:bidi w:val="0"/>
              <w:spacing w:before="0" w:after="1"/>
              <w:ind w:left="0" w:right="0" w:hanging="0"/>
              <w:jc w:val="left"/>
              <w:rPr/>
            </w:pPr>
            <w:r>
              <w:rPr/>
              <w:t>​</w:t>
            </w:r>
          </w:p>
        </w:tc>
        <w:tc>
          <w:tcPr>
            <w:tcW w:w="285" w:type="dxa"/>
            <w:tcBorders/>
            <w:shd w:fill="CCEEFF" w:val="clear"/>
            <w:vAlign w:val="center"/>
          </w:tcPr>
          <w:p>
            <w:pPr>
              <w:pStyle w:val="TableContents"/>
              <w:bidi w:val="0"/>
              <w:spacing w:before="0" w:after="1"/>
              <w:ind w:left="0" w:right="0" w:hanging="0"/>
              <w:jc w:val="left"/>
              <w:rPr/>
            </w:pPr>
            <w:r>
              <w:rPr/>
              <w:t>​</w:t>
            </w:r>
          </w:p>
        </w:tc>
        <w:tc>
          <w:tcPr>
            <w:tcW w:w="65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c>
          <w:tcPr>
            <w:tcW w:w="440" w:type="dxa"/>
            <w:tcBorders/>
            <w:shd w:fill="CCEEFF" w:val="clear"/>
            <w:vAlign w:val="center"/>
          </w:tcPr>
          <w:p>
            <w:pPr>
              <w:pStyle w:val="TableContents"/>
              <w:bidi w:val="0"/>
              <w:spacing w:before="0" w:after="1"/>
              <w:ind w:left="0" w:right="0" w:hanging="0"/>
              <w:jc w:val="left"/>
              <w:rPr/>
            </w:pPr>
            <w:r>
              <w:rPr/>
              <w:t>​</w:t>
            </w:r>
          </w:p>
        </w:tc>
        <w:tc>
          <w:tcPr>
            <w:tcW w:w="285" w:type="dxa"/>
            <w:tcBorders/>
            <w:shd w:fill="CCEEFF" w:val="clear"/>
            <w:vAlign w:val="center"/>
          </w:tcPr>
          <w:p>
            <w:pPr>
              <w:pStyle w:val="TableContents"/>
              <w:bidi w:val="0"/>
              <w:spacing w:before="0" w:after="1"/>
              <w:ind w:left="0" w:right="0" w:hanging="0"/>
              <w:jc w:val="left"/>
              <w:rPr/>
            </w:pPr>
            <w:r>
              <w:rPr/>
              <w:t>​</w:t>
            </w:r>
          </w:p>
        </w:tc>
        <w:tc>
          <w:tcPr>
            <w:tcW w:w="65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(0.3)</w:t>
            </w:r>
          </w:p>
        </w:tc>
        <w:tc>
          <w:tcPr>
            <w:tcW w:w="326" w:type="dxa"/>
            <w:tcBorders/>
            <w:shd w:fill="CCEEFF" w:val="clear"/>
            <w:vAlign w:val="center"/>
          </w:tcPr>
          <w:p>
            <w:pPr>
              <w:pStyle w:val="TableContents"/>
              <w:bidi w:val="0"/>
              <w:spacing w:before="0" w:after="1"/>
              <w:ind w:left="0" w:right="0" w:hanging="0"/>
              <w:jc w:val="left"/>
              <w:rPr/>
            </w:pPr>
            <w:r>
              <w:rPr/>
              <w:t>​</w:t>
            </w:r>
          </w:p>
        </w:tc>
        <w:tc>
          <w:tcPr>
            <w:tcW w:w="259" w:type="dxa"/>
            <w:tcBorders/>
            <w:shd w:fill="CCEEFF" w:val="clear"/>
            <w:vAlign w:val="center"/>
          </w:tcPr>
          <w:p>
            <w:pPr>
              <w:pStyle w:val="TableContents"/>
              <w:bidi w:val="0"/>
              <w:spacing w:before="0" w:after="1"/>
              <w:ind w:left="0" w:right="0" w:hanging="0"/>
              <w:jc w:val="left"/>
              <w:rPr/>
            </w:pPr>
            <w:r>
              <w:rPr/>
              <w:t>​</w:t>
            </w:r>
          </w:p>
        </w:tc>
        <w:tc>
          <w:tcPr>
            <w:tcW w:w="59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w:t>
            </w:r>
          </w:p>
        </w:tc>
        <w:tc>
          <w:tcPr>
            <w:tcW w:w="401" w:type="dxa"/>
            <w:tcBorders/>
            <w:shd w:fill="CCEEFF" w:val="clear"/>
            <w:vAlign w:val="center"/>
          </w:tcPr>
          <w:p>
            <w:pPr>
              <w:pStyle w:val="TableContents"/>
              <w:bidi w:val="0"/>
              <w:spacing w:before="0" w:after="1"/>
              <w:ind w:left="0" w:right="0" w:hanging="0"/>
              <w:jc w:val="left"/>
              <w:rPr/>
            </w:pPr>
            <w:r>
              <w:rPr/>
              <w:t>​</w:t>
            </w:r>
          </w:p>
        </w:tc>
        <w:tc>
          <w:tcPr>
            <w:tcW w:w="259" w:type="dxa"/>
            <w:tcBorders/>
            <w:shd w:fill="CCEEFF" w:val="clear"/>
            <w:vAlign w:val="center"/>
          </w:tcPr>
          <w:p>
            <w:pPr>
              <w:pStyle w:val="TableContents"/>
              <w:bidi w:val="0"/>
              <w:spacing w:before="0" w:after="1"/>
              <w:ind w:left="0" w:right="0" w:hanging="0"/>
              <w:jc w:val="left"/>
              <w:rPr/>
            </w:pPr>
            <w:r>
              <w:rPr/>
              <w:t>​</w:t>
            </w:r>
          </w:p>
        </w:tc>
        <w:tc>
          <w:tcPr>
            <w:tcW w:w="64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(0.5)</w:t>
            </w:r>
          </w:p>
        </w:tc>
      </w:tr>
      <w:tr>
        <w:trPr/>
        <w:tc>
          <w:tcPr>
            <w:tcW w:w="34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income, net</w:t>
            </w:r>
          </w:p>
        </w:tc>
        <w:tc>
          <w:tcPr>
            <w:tcW w:w="326" w:type="dxa"/>
            <w:tcBorders/>
            <w:vAlign w:val="center"/>
          </w:tcPr>
          <w:p>
            <w:pPr>
              <w:pStyle w:val="TableContents"/>
              <w:bidi w:val="0"/>
              <w:spacing w:before="0" w:after="1"/>
              <w:ind w:left="0" w:right="0" w:hanging="0"/>
              <w:jc w:val="left"/>
              <w:rPr/>
            </w:pPr>
            <w:r>
              <w:rPr/>
              <w:t>​</w:t>
            </w:r>
          </w:p>
        </w:tc>
        <w:tc>
          <w:tcPr>
            <w:tcW w:w="28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50"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440" w:type="dxa"/>
            <w:tcBorders/>
            <w:vAlign w:val="center"/>
          </w:tcPr>
          <w:p>
            <w:pPr>
              <w:pStyle w:val="TableContents"/>
              <w:bidi w:val="0"/>
              <w:spacing w:before="0" w:after="1"/>
              <w:ind w:left="0" w:right="0" w:hanging="0"/>
              <w:jc w:val="left"/>
              <w:rPr/>
            </w:pPr>
            <w:r>
              <w:rPr/>
              <w:t>​</w:t>
            </w:r>
          </w:p>
        </w:tc>
        <w:tc>
          <w:tcPr>
            <w:tcW w:w="28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5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0.6</w:t>
            </w:r>
          </w:p>
        </w:tc>
        <w:tc>
          <w:tcPr>
            <w:tcW w:w="326" w:type="dxa"/>
            <w:tcBorders/>
            <w:vAlign w:val="center"/>
          </w:tcPr>
          <w:p>
            <w:pPr>
              <w:pStyle w:val="TableContents"/>
              <w:bidi w:val="0"/>
              <w:spacing w:before="0" w:after="1"/>
              <w:ind w:left="0" w:right="0" w:hanging="0"/>
              <w:jc w:val="left"/>
              <w:rPr/>
            </w:pPr>
            <w:r>
              <w:rPr/>
              <w:t>​</w:t>
            </w:r>
          </w:p>
        </w:tc>
        <w:tc>
          <w:tcPr>
            <w:tcW w:w="25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9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401" w:type="dxa"/>
            <w:tcBorders/>
            <w:vAlign w:val="center"/>
          </w:tcPr>
          <w:p>
            <w:pPr>
              <w:pStyle w:val="TableContents"/>
              <w:bidi w:val="0"/>
              <w:spacing w:before="0" w:after="1"/>
              <w:ind w:left="0" w:right="0" w:hanging="0"/>
              <w:jc w:val="left"/>
              <w:rPr/>
            </w:pPr>
            <w:r>
              <w:rPr/>
              <w:t>​</w:t>
            </w:r>
          </w:p>
        </w:tc>
        <w:tc>
          <w:tcPr>
            <w:tcW w:w="25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4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0.4</w:t>
            </w:r>
          </w:p>
        </w:tc>
      </w:tr>
      <w:tr>
        <w:trPr/>
        <w:tc>
          <w:tcPr>
            <w:tcW w:w="34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other (expense) income, net</w:t>
            </w:r>
          </w:p>
        </w:tc>
        <w:tc>
          <w:tcPr>
            <w:tcW w:w="326" w:type="dxa"/>
            <w:tcBorders/>
            <w:shd w:fill="CCEEFF" w:val="clear"/>
            <w:vAlign w:val="center"/>
          </w:tcPr>
          <w:p>
            <w:pPr>
              <w:pStyle w:val="TableContents"/>
              <w:bidi w:val="0"/>
              <w:spacing w:before="0" w:after="1"/>
              <w:ind w:left="0" w:right="0" w:hanging="0"/>
              <w:jc w:val="left"/>
              <w:rPr/>
            </w:pPr>
            <w:r>
              <w:rPr/>
              <w:t>​</w:t>
            </w:r>
          </w:p>
        </w:tc>
        <w:tc>
          <w:tcPr>
            <w:tcW w:w="28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c>
          <w:tcPr>
            <w:tcW w:w="440" w:type="dxa"/>
            <w:tcBorders/>
            <w:shd w:fill="CCEEFF" w:val="clear"/>
            <w:vAlign w:val="center"/>
          </w:tcPr>
          <w:p>
            <w:pPr>
              <w:pStyle w:val="TableContents"/>
              <w:bidi w:val="0"/>
              <w:spacing w:before="0" w:after="1"/>
              <w:ind w:left="0" w:right="0" w:hanging="0"/>
              <w:jc w:val="left"/>
              <w:rPr/>
            </w:pPr>
            <w:r>
              <w:rPr/>
              <w:t>​</w:t>
            </w:r>
          </w:p>
        </w:tc>
        <w:tc>
          <w:tcPr>
            <w:tcW w:w="28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0.3</w:t>
            </w:r>
          </w:p>
        </w:tc>
        <w:tc>
          <w:tcPr>
            <w:tcW w:w="326" w:type="dxa"/>
            <w:tcBorders/>
            <w:shd w:fill="CCEEFF" w:val="clear"/>
            <w:vAlign w:val="center"/>
          </w:tcPr>
          <w:p>
            <w:pPr>
              <w:pStyle w:val="TableContents"/>
              <w:bidi w:val="0"/>
              <w:spacing w:before="0" w:after="1"/>
              <w:ind w:left="0" w:right="0" w:hanging="0"/>
              <w:jc w:val="left"/>
              <w:rPr/>
            </w:pPr>
            <w:r>
              <w:rPr/>
              <w:t>​</w:t>
            </w:r>
          </w:p>
        </w:tc>
        <w:tc>
          <w:tcPr>
            <w:tcW w:w="25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9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w:t>
            </w:r>
          </w:p>
        </w:tc>
        <w:tc>
          <w:tcPr>
            <w:tcW w:w="401" w:type="dxa"/>
            <w:tcBorders/>
            <w:shd w:fill="CCEEFF" w:val="clear"/>
            <w:vAlign w:val="center"/>
          </w:tcPr>
          <w:p>
            <w:pPr>
              <w:pStyle w:val="TableContents"/>
              <w:bidi w:val="0"/>
              <w:spacing w:before="0" w:after="1"/>
              <w:ind w:left="0" w:right="0" w:hanging="0"/>
              <w:jc w:val="left"/>
              <w:rPr/>
            </w:pPr>
            <w:r>
              <w:rPr/>
              <w:t>​</w:t>
            </w:r>
          </w:p>
        </w:tc>
        <w:tc>
          <w:tcPr>
            <w:tcW w:w="25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4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w:t>
            </w:r>
          </w:p>
        </w:tc>
      </w:tr>
      <w:tr>
        <w:trPr/>
        <w:tc>
          <w:tcPr>
            <w:tcW w:w="346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Income before income taxes</w:t>
            </w:r>
          </w:p>
        </w:tc>
        <w:tc>
          <w:tcPr>
            <w:tcW w:w="326" w:type="dxa"/>
            <w:tcBorders/>
            <w:vAlign w:val="center"/>
          </w:tcPr>
          <w:p>
            <w:pPr>
              <w:pStyle w:val="TableContents"/>
              <w:bidi w:val="0"/>
              <w:spacing w:before="0" w:after="1"/>
              <w:ind w:left="0" w:right="0" w:hanging="0"/>
              <w:jc w:val="left"/>
              <w:rPr/>
            </w:pPr>
            <w:r>
              <w:rPr/>
              <w:t>​</w:t>
            </w:r>
          </w:p>
        </w:tc>
        <w:tc>
          <w:tcPr>
            <w:tcW w:w="28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5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3.6</w:t>
            </w:r>
          </w:p>
        </w:tc>
        <w:tc>
          <w:tcPr>
            <w:tcW w:w="440" w:type="dxa"/>
            <w:tcBorders/>
            <w:vAlign w:val="center"/>
          </w:tcPr>
          <w:p>
            <w:pPr>
              <w:pStyle w:val="TableContents"/>
              <w:bidi w:val="0"/>
              <w:spacing w:before="0" w:after="1"/>
              <w:ind w:left="0" w:right="0" w:hanging="0"/>
              <w:jc w:val="left"/>
              <w:rPr/>
            </w:pPr>
            <w:r>
              <w:rPr/>
              <w:t>​</w:t>
            </w:r>
          </w:p>
        </w:tc>
        <w:tc>
          <w:tcPr>
            <w:tcW w:w="28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5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5.7</w:t>
            </w:r>
          </w:p>
        </w:tc>
        <w:tc>
          <w:tcPr>
            <w:tcW w:w="326" w:type="dxa"/>
            <w:tcBorders/>
            <w:vAlign w:val="center"/>
          </w:tcPr>
          <w:p>
            <w:pPr>
              <w:pStyle w:val="TableContents"/>
              <w:bidi w:val="0"/>
              <w:spacing w:before="0" w:after="1"/>
              <w:ind w:left="0" w:right="0" w:hanging="0"/>
              <w:jc w:val="left"/>
              <w:rPr/>
            </w:pPr>
            <w:r>
              <w:rPr/>
              <w:t>​</w:t>
            </w:r>
          </w:p>
        </w:tc>
        <w:tc>
          <w:tcPr>
            <w:tcW w:w="25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9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0.2</w:t>
            </w:r>
          </w:p>
        </w:tc>
        <w:tc>
          <w:tcPr>
            <w:tcW w:w="401" w:type="dxa"/>
            <w:tcBorders/>
            <w:vAlign w:val="center"/>
          </w:tcPr>
          <w:p>
            <w:pPr>
              <w:pStyle w:val="TableContents"/>
              <w:bidi w:val="0"/>
              <w:spacing w:before="0" w:after="1"/>
              <w:ind w:left="0" w:right="0" w:hanging="0"/>
              <w:jc w:val="left"/>
              <w:rPr/>
            </w:pPr>
            <w:r>
              <w:rPr/>
              <w:t>​</w:t>
            </w:r>
          </w:p>
        </w:tc>
        <w:tc>
          <w:tcPr>
            <w:tcW w:w="25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47"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4.7</w:t>
            </w:r>
          </w:p>
        </w:tc>
      </w:tr>
    </w:tbl>
    <w:p>
      <w:pPr>
        <w:pStyle w:val="TextBody"/>
        <w:bidi w:val="0"/>
        <w:spacing w:before="240" w:after="240"/>
        <w:ind w:left="0" w:right="0" w:hanging="0"/>
        <w:jc w:val="left"/>
        <w:rPr>
          <w:rFonts w:ascii="Times New Roman;Times;serif" w:hAnsi="Times New Roman;Times;serif"/>
          <w:i/>
          <w:sz w:val="20"/>
        </w:rPr>
      </w:pPr>
      <w:r>
        <w:rPr>
          <w:rFonts w:ascii="Times New Roman;Times;serif" w:hAnsi="Times New Roman;Times;serif"/>
          <w:i/>
          <w:sz w:val="20"/>
        </w:rPr>
        <w:t>Three months ended June 30, 2023 compared to the three months ended June 30, 2022</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sets forth details of our hospitality segment consolidated revenue and cost of revenue:</w:t>
      </w:r>
    </w:p>
    <w:tbl>
      <w:tblPr>
        <w:tblW w:w="7085" w:type="dxa"/>
        <w:jc w:val="left"/>
        <w:tblInd w:w="0" w:type="dxa"/>
        <w:tblLayout w:type="fixed"/>
        <w:tblCellMar>
          <w:top w:w="0" w:type="dxa"/>
          <w:left w:w="0" w:type="dxa"/>
          <w:bottom w:w="0" w:type="dxa"/>
          <w:right w:w="0" w:type="dxa"/>
        </w:tblCellMar>
      </w:tblPr>
      <w:tblGrid>
        <w:gridCol w:w="796"/>
        <w:gridCol w:w="109"/>
        <w:gridCol w:w="249"/>
        <w:gridCol w:w="551"/>
        <w:gridCol w:w="129"/>
        <w:gridCol w:w="249"/>
        <w:gridCol w:w="551"/>
        <w:gridCol w:w="172"/>
        <w:gridCol w:w="765"/>
        <w:gridCol w:w="391"/>
        <w:gridCol w:w="109"/>
        <w:gridCol w:w="262"/>
        <w:gridCol w:w="578"/>
        <w:gridCol w:w="135"/>
        <w:gridCol w:w="262"/>
        <w:gridCol w:w="448"/>
        <w:gridCol w:w="181"/>
        <w:gridCol w:w="802"/>
        <w:gridCol w:w="346"/>
      </w:tblGrid>
      <w:tr>
        <w:trPr/>
        <w:tc>
          <w:tcPr>
            <w:tcW w:w="79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551" w:type="dxa"/>
            <w:tcBorders/>
            <w:vAlign w:val="center"/>
          </w:tcPr>
          <w:p>
            <w:pPr>
              <w:pStyle w:val="TableContents"/>
              <w:bidi w:val="0"/>
              <w:spacing w:before="0" w:after="1"/>
              <w:ind w:left="0" w:right="0" w:hanging="0"/>
              <w:jc w:val="left"/>
              <w:rPr/>
            </w:pPr>
            <w:r>
              <w:rPr/>
              <w:t>​</w:t>
            </w:r>
          </w:p>
        </w:tc>
        <w:tc>
          <w:tcPr>
            <w:tcW w:w="129"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551" w:type="dxa"/>
            <w:tcBorders/>
            <w:vAlign w:val="center"/>
          </w:tcPr>
          <w:p>
            <w:pPr>
              <w:pStyle w:val="TableContents"/>
              <w:bidi w:val="0"/>
              <w:spacing w:before="0" w:after="1"/>
              <w:ind w:left="0" w:right="0" w:hanging="0"/>
              <w:jc w:val="left"/>
              <w:rPr/>
            </w:pPr>
            <w:r>
              <w:rPr/>
              <w:t>​</w:t>
            </w:r>
          </w:p>
        </w:tc>
        <w:tc>
          <w:tcPr>
            <w:tcW w:w="172" w:type="dxa"/>
            <w:tcBorders/>
            <w:vAlign w:val="center"/>
          </w:tcPr>
          <w:p>
            <w:pPr>
              <w:pStyle w:val="TableContents"/>
              <w:bidi w:val="0"/>
              <w:spacing w:before="0" w:after="1"/>
              <w:ind w:left="0" w:right="0" w:hanging="0"/>
              <w:jc w:val="left"/>
              <w:rPr/>
            </w:pPr>
            <w:r>
              <w:rPr/>
              <w:t>​</w:t>
            </w:r>
          </w:p>
        </w:tc>
        <w:tc>
          <w:tcPr>
            <w:tcW w:w="765" w:type="dxa"/>
            <w:tcBorders/>
            <w:vAlign w:val="center"/>
          </w:tcPr>
          <w:p>
            <w:pPr>
              <w:pStyle w:val="TableContents"/>
              <w:bidi w:val="0"/>
              <w:spacing w:before="0" w:after="1"/>
              <w:ind w:left="0" w:right="0" w:hanging="0"/>
              <w:jc w:val="left"/>
              <w:rPr/>
            </w:pPr>
            <w:r>
              <w:rPr/>
              <w:t>​</w:t>
            </w:r>
          </w:p>
        </w:tc>
        <w:tc>
          <w:tcPr>
            <w:tcW w:w="3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62" w:type="dxa"/>
            <w:tcBorders/>
            <w:vAlign w:val="center"/>
          </w:tcPr>
          <w:p>
            <w:pPr>
              <w:pStyle w:val="TableContents"/>
              <w:bidi w:val="0"/>
              <w:spacing w:before="0" w:after="1"/>
              <w:ind w:left="0" w:right="0" w:hanging="0"/>
              <w:jc w:val="left"/>
              <w:rPr/>
            </w:pPr>
            <w:r>
              <w:rPr/>
              <w:t>​</w:t>
            </w:r>
          </w:p>
        </w:tc>
        <w:tc>
          <w:tcPr>
            <w:tcW w:w="578" w:type="dxa"/>
            <w:tcBorders/>
            <w:vAlign w:val="center"/>
          </w:tcPr>
          <w:p>
            <w:pPr>
              <w:pStyle w:val="TableContents"/>
              <w:bidi w:val="0"/>
              <w:spacing w:before="0" w:after="1"/>
              <w:ind w:left="0" w:right="0" w:hanging="0"/>
              <w:jc w:val="left"/>
              <w:rPr/>
            </w:pPr>
            <w:r>
              <w:rPr/>
              <w:t>​</w:t>
            </w:r>
          </w:p>
        </w:tc>
        <w:tc>
          <w:tcPr>
            <w:tcW w:w="135" w:type="dxa"/>
            <w:tcBorders/>
            <w:vAlign w:val="center"/>
          </w:tcPr>
          <w:p>
            <w:pPr>
              <w:pStyle w:val="TableContents"/>
              <w:bidi w:val="0"/>
              <w:spacing w:before="0" w:after="1"/>
              <w:ind w:left="0" w:right="0" w:hanging="0"/>
              <w:jc w:val="left"/>
              <w:rPr/>
            </w:pPr>
            <w:r>
              <w:rPr/>
              <w:t>​</w:t>
            </w:r>
          </w:p>
        </w:tc>
        <w:tc>
          <w:tcPr>
            <w:tcW w:w="262" w:type="dxa"/>
            <w:tcBorders/>
            <w:vAlign w:val="center"/>
          </w:tcPr>
          <w:p>
            <w:pPr>
              <w:pStyle w:val="TableContents"/>
              <w:bidi w:val="0"/>
              <w:spacing w:before="0" w:after="1"/>
              <w:ind w:left="0" w:right="0" w:hanging="0"/>
              <w:jc w:val="left"/>
              <w:rPr/>
            </w:pPr>
            <w:r>
              <w:rPr/>
              <w:t>​</w:t>
            </w:r>
          </w:p>
        </w:tc>
        <w:tc>
          <w:tcPr>
            <w:tcW w:w="448"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0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r>
      <w:tr>
        <w:trPr/>
        <w:tc>
          <w:tcPr>
            <w:tcW w:w="79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2666"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2023</w:t>
            </w:r>
          </w:p>
        </w:tc>
        <w:tc>
          <w:tcPr>
            <w:tcW w:w="39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2668"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2022</w:t>
            </w:r>
          </w:p>
        </w:tc>
        <w:tc>
          <w:tcPr>
            <w:tcW w:w="346" w:type="dxa"/>
            <w:tcBorders/>
            <w:vAlign w:val="center"/>
          </w:tcPr>
          <w:p>
            <w:pPr>
              <w:pStyle w:val="TableContents"/>
              <w:bidi w:val="0"/>
              <w:spacing w:before="0" w:after="1"/>
              <w:ind w:left="0" w:right="0" w:hanging="0"/>
              <w:jc w:val="center"/>
              <w:rPr/>
            </w:pPr>
            <w:r>
              <w:rPr/>
              <w:t> </w:t>
            </w:r>
          </w:p>
        </w:tc>
      </w:tr>
      <w:tr>
        <w:trPr/>
        <w:tc>
          <w:tcPr>
            <w:tcW w:w="79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249" w:type="dxa"/>
            <w:tcBorders/>
            <w:vAlign w:val="center"/>
          </w:tcPr>
          <w:p>
            <w:pPr>
              <w:pStyle w:val="TableContents"/>
              <w:bidi w:val="0"/>
              <w:spacing w:before="0" w:after="1"/>
              <w:ind w:left="0" w:right="0" w:hanging="0"/>
              <w:jc w:val="left"/>
              <w:rPr/>
            </w:pPr>
            <w:r>
              <w:rPr/>
              <w:t>​</w:t>
            </w:r>
          </w:p>
        </w:tc>
        <w:tc>
          <w:tcPr>
            <w:tcW w:w="551" w:type="dxa"/>
            <w:tcBorders/>
            <w:vAlign w:val="center"/>
          </w:tcPr>
          <w:p>
            <w:pPr>
              <w:pStyle w:val="TableContents"/>
              <w:bidi w:val="0"/>
              <w:spacing w:before="0" w:after="1"/>
              <w:ind w:left="0" w:right="0" w:hanging="0"/>
              <w:jc w:val="center"/>
              <w:rPr/>
            </w:pPr>
            <w:r>
              <w:rPr/>
              <w:t>​</w:t>
            </w:r>
          </w:p>
        </w:tc>
        <w:tc>
          <w:tcPr>
            <w:tcW w:w="129" w:type="dxa"/>
            <w:tcBorders/>
            <w:vAlign w:val="center"/>
          </w:tcPr>
          <w:p>
            <w:pPr>
              <w:pStyle w:val="TableContents"/>
              <w:bidi w:val="0"/>
              <w:spacing w:before="0" w:after="1"/>
              <w:ind w:left="0" w:right="0" w:hanging="0"/>
              <w:jc w:val="center"/>
              <w:rPr/>
            </w:pPr>
            <w:r>
              <w:rPr/>
              <w:t>​</w:t>
            </w:r>
          </w:p>
        </w:tc>
        <w:tc>
          <w:tcPr>
            <w:tcW w:w="80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172" w:type="dxa"/>
            <w:tcBorders/>
            <w:vAlign w:val="center"/>
          </w:tcPr>
          <w:p>
            <w:pPr>
              <w:pStyle w:val="TableContents"/>
              <w:bidi w:val="0"/>
              <w:spacing w:before="0" w:after="1"/>
              <w:ind w:left="0" w:right="0" w:hanging="0"/>
              <w:jc w:val="center"/>
              <w:rPr/>
            </w:pPr>
            <w:r>
              <w:rPr/>
              <w:t>​</w:t>
            </w:r>
          </w:p>
        </w:tc>
        <w:tc>
          <w:tcPr>
            <w:tcW w:w="765"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9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262" w:type="dxa"/>
            <w:tcBorders/>
            <w:vAlign w:val="center"/>
          </w:tcPr>
          <w:p>
            <w:pPr>
              <w:pStyle w:val="TableContents"/>
              <w:bidi w:val="0"/>
              <w:spacing w:before="0" w:after="1"/>
              <w:ind w:left="0" w:right="0" w:hanging="0"/>
              <w:jc w:val="center"/>
              <w:rPr/>
            </w:pPr>
            <w:r>
              <w:rPr/>
              <w:t>​</w:t>
            </w:r>
          </w:p>
        </w:tc>
        <w:tc>
          <w:tcPr>
            <w:tcW w:w="578" w:type="dxa"/>
            <w:tcBorders/>
            <w:vAlign w:val="center"/>
          </w:tcPr>
          <w:p>
            <w:pPr>
              <w:pStyle w:val="TableContents"/>
              <w:bidi w:val="0"/>
              <w:spacing w:before="0" w:after="1"/>
              <w:ind w:left="0" w:right="0" w:hanging="0"/>
              <w:jc w:val="center"/>
              <w:rPr/>
            </w:pPr>
            <w:r>
              <w:rPr/>
              <w:t>​</w:t>
            </w:r>
          </w:p>
        </w:tc>
        <w:tc>
          <w:tcPr>
            <w:tcW w:w="135" w:type="dxa"/>
            <w:tcBorders/>
            <w:vAlign w:val="center"/>
          </w:tcPr>
          <w:p>
            <w:pPr>
              <w:pStyle w:val="TableContents"/>
              <w:bidi w:val="0"/>
              <w:spacing w:before="0" w:after="1"/>
              <w:ind w:left="0" w:right="0" w:hanging="0"/>
              <w:jc w:val="center"/>
              <w:rPr/>
            </w:pPr>
            <w:r>
              <w:rPr/>
              <w:t>​</w:t>
            </w:r>
          </w:p>
        </w:tc>
        <w:tc>
          <w:tcPr>
            <w:tcW w:w="71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181" w:type="dxa"/>
            <w:tcBorders/>
            <w:vAlign w:val="center"/>
          </w:tcPr>
          <w:p>
            <w:pPr>
              <w:pStyle w:val="TableContents"/>
              <w:bidi w:val="0"/>
              <w:spacing w:before="0" w:after="1"/>
              <w:ind w:left="0" w:right="0" w:hanging="0"/>
              <w:jc w:val="center"/>
              <w:rPr/>
            </w:pPr>
            <w:r>
              <w:rPr/>
              <w:t>​</w:t>
            </w:r>
          </w:p>
        </w:tc>
        <w:tc>
          <w:tcPr>
            <w:tcW w:w="802"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46" w:type="dxa"/>
            <w:tcBorders/>
            <w:vAlign w:val="center"/>
          </w:tcPr>
          <w:p>
            <w:pPr>
              <w:pStyle w:val="TableContents"/>
              <w:bidi w:val="0"/>
              <w:spacing w:before="0" w:after="1"/>
              <w:ind w:left="0" w:right="0" w:hanging="0"/>
              <w:jc w:val="center"/>
              <w:rPr/>
            </w:pPr>
            <w:r>
              <w:rPr/>
              <w:t>​</w:t>
            </w:r>
          </w:p>
        </w:tc>
      </w:tr>
      <w:tr>
        <w:trPr/>
        <w:tc>
          <w:tcPr>
            <w:tcW w:w="79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80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Revenue</w:t>
            </w:r>
          </w:p>
        </w:tc>
        <w:tc>
          <w:tcPr>
            <w:tcW w:w="129" w:type="dxa"/>
            <w:tcBorders/>
            <w:vAlign w:val="center"/>
          </w:tcPr>
          <w:p>
            <w:pPr>
              <w:pStyle w:val="TableContents"/>
              <w:bidi w:val="0"/>
              <w:spacing w:before="0" w:after="1"/>
              <w:ind w:left="0" w:right="0" w:hanging="0"/>
              <w:jc w:val="center"/>
              <w:rPr/>
            </w:pPr>
            <w:r>
              <w:rPr/>
              <w:t>​</w:t>
            </w:r>
          </w:p>
        </w:tc>
        <w:tc>
          <w:tcPr>
            <w:tcW w:w="80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Profit </w:t>
            </w:r>
          </w:p>
        </w:tc>
        <w:tc>
          <w:tcPr>
            <w:tcW w:w="172" w:type="dxa"/>
            <w:tcBorders/>
            <w:vAlign w:val="center"/>
          </w:tcPr>
          <w:p>
            <w:pPr>
              <w:pStyle w:val="TableContents"/>
              <w:bidi w:val="0"/>
              <w:spacing w:before="0" w:after="1"/>
              <w:ind w:left="0" w:right="0" w:hanging="0"/>
              <w:jc w:val="center"/>
              <w:rPr/>
            </w:pPr>
            <w:r>
              <w:rPr/>
              <w:t>​</w:t>
            </w:r>
          </w:p>
        </w:tc>
        <w:tc>
          <w:tcPr>
            <w:tcW w:w="765"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Margin</w:t>
            </w:r>
          </w:p>
        </w:tc>
        <w:tc>
          <w:tcPr>
            <w:tcW w:w="39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8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Revenue</w:t>
            </w:r>
          </w:p>
        </w:tc>
        <w:tc>
          <w:tcPr>
            <w:tcW w:w="135" w:type="dxa"/>
            <w:tcBorders/>
            <w:vAlign w:val="center"/>
          </w:tcPr>
          <w:p>
            <w:pPr>
              <w:pStyle w:val="TableContents"/>
              <w:bidi w:val="0"/>
              <w:spacing w:before="0" w:after="1"/>
              <w:ind w:left="0" w:right="0" w:hanging="0"/>
              <w:jc w:val="center"/>
              <w:rPr/>
            </w:pPr>
            <w:r>
              <w:rPr/>
              <w:t>​</w:t>
            </w:r>
          </w:p>
        </w:tc>
        <w:tc>
          <w:tcPr>
            <w:tcW w:w="71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Profit</w:t>
            </w:r>
          </w:p>
        </w:tc>
        <w:tc>
          <w:tcPr>
            <w:tcW w:w="181" w:type="dxa"/>
            <w:tcBorders/>
            <w:vAlign w:val="center"/>
          </w:tcPr>
          <w:p>
            <w:pPr>
              <w:pStyle w:val="TableContents"/>
              <w:bidi w:val="0"/>
              <w:spacing w:before="0" w:after="1"/>
              <w:ind w:left="0" w:right="0" w:hanging="0"/>
              <w:jc w:val="center"/>
              <w:rPr/>
            </w:pPr>
            <w:r>
              <w:rPr/>
              <w:t>​</w:t>
            </w:r>
          </w:p>
        </w:tc>
        <w:tc>
          <w:tcPr>
            <w:tcW w:w="802"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Margin</w:t>
            </w:r>
          </w:p>
        </w:tc>
        <w:tc>
          <w:tcPr>
            <w:tcW w:w="346" w:type="dxa"/>
            <w:tcBorders/>
            <w:vAlign w:val="center"/>
          </w:tcPr>
          <w:p>
            <w:pPr>
              <w:pStyle w:val="TableContents"/>
              <w:bidi w:val="0"/>
              <w:spacing w:before="0" w:after="1"/>
              <w:ind w:left="0" w:right="0" w:hanging="0"/>
              <w:jc w:val="center"/>
              <w:rPr/>
            </w:pPr>
            <w:r>
              <w:rPr/>
              <w:t> </w:t>
            </w:r>
          </w:p>
        </w:tc>
      </w:tr>
      <w:tr>
        <w:trPr/>
        <w:tc>
          <w:tcPr>
            <w:tcW w:w="7085" w:type="dxa"/>
            <w:gridSpan w:val="19"/>
            <w:tcBorders/>
            <w:vAlign w:val="center"/>
          </w:tcPr>
          <w:p>
            <w:pPr>
              <w:pStyle w:val="TableContents"/>
              <w:bidi w:val="0"/>
              <w:spacing w:before="0" w:after="283"/>
              <w:ind w:left="0" w:right="0" w:hanging="0"/>
              <w:jc w:val="left"/>
              <w:rPr>
                <w:sz w:val="4"/>
                <w:szCs w:val="4"/>
              </w:rPr>
            </w:pPr>
            <w:r>
              <w:rPr>
                <w:sz w:val="4"/>
                <w:szCs w:val="4"/>
              </w:rPr>
            </w:r>
          </w:p>
        </w:tc>
      </w:tr>
      <w:tr>
        <w:trPr/>
        <w:tc>
          <w:tcPr>
            <w:tcW w:w="79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5834" w:type="dxa"/>
            <w:gridSpan w:val="16"/>
            <w:tcBorders/>
            <w:vAlign w:val="center"/>
          </w:tcPr>
          <w:p>
            <w:pPr>
              <w:pStyle w:val="TableContents"/>
              <w:bidi w:val="0"/>
              <w:spacing w:before="0" w:after="1"/>
              <w:ind w:left="0" w:right="0" w:hanging="0"/>
              <w:jc w:val="center"/>
              <w:rPr>
                <w:rFonts w:ascii="Times New Roman;Times;serif" w:hAnsi="Times New Roman;Times;serif"/>
                <w:i/>
                <w:sz w:val="16"/>
              </w:rPr>
            </w:pPr>
            <w:r>
              <w:rPr>
                <w:rFonts w:ascii="Times New Roman;Times;serif" w:hAnsi="Times New Roman;Times;serif"/>
                <w:i/>
                <w:sz w:val="16"/>
              </w:rPr>
              <w:t>In millions</w:t>
            </w:r>
          </w:p>
        </w:tc>
        <w:tc>
          <w:tcPr>
            <w:tcW w:w="346" w:type="dxa"/>
            <w:tcBorders/>
            <w:vAlign w:val="center"/>
          </w:tcPr>
          <w:p>
            <w:pPr>
              <w:pStyle w:val="TableContents"/>
              <w:bidi w:val="0"/>
              <w:spacing w:before="0" w:after="1"/>
              <w:ind w:left="0" w:right="0" w:hanging="0"/>
              <w:jc w:val="center"/>
              <w:rPr/>
            </w:pPr>
            <w:r>
              <w:rPr/>
              <w:t> </w:t>
            </w:r>
          </w:p>
        </w:tc>
      </w:tr>
      <w:tr>
        <w:trPr/>
        <w:tc>
          <w:tcPr>
            <w:tcW w:w="79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Clubs </w:t>
            </w:r>
            <w:r>
              <w:rPr>
                <w:rFonts w:ascii="Times New Roman;Times;serif" w:hAnsi="Times New Roman;Times;serif"/>
                <w:sz w:val="15"/>
              </w:rPr>
              <w:t>(a)</w:t>
            </w:r>
          </w:p>
        </w:tc>
        <w:tc>
          <w:tcPr>
            <w:tcW w:w="109"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w:t>
            </w:r>
          </w:p>
        </w:tc>
        <w:tc>
          <w:tcPr>
            <w:tcW w:w="129"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w:t>
            </w:r>
          </w:p>
        </w:tc>
        <w:tc>
          <w:tcPr>
            <w:tcW w:w="172" w:type="dxa"/>
            <w:tcBorders/>
            <w:shd w:fill="CCEEFF" w:val="clear"/>
            <w:vAlign w:val="center"/>
          </w:tcPr>
          <w:p>
            <w:pPr>
              <w:pStyle w:val="TableContents"/>
              <w:bidi w:val="0"/>
              <w:spacing w:before="0" w:after="1"/>
              <w:ind w:left="0" w:right="0" w:hanging="0"/>
              <w:jc w:val="left"/>
              <w:rPr/>
            </w:pPr>
            <w:r>
              <w:rPr/>
              <w:t> </w:t>
            </w:r>
          </w:p>
        </w:tc>
        <w:tc>
          <w:tcPr>
            <w:tcW w:w="76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27.8</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26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w:t>
            </w:r>
          </w:p>
        </w:tc>
        <w:tc>
          <w:tcPr>
            <w:tcW w:w="135" w:type="dxa"/>
            <w:tcBorders/>
            <w:shd w:fill="CCEEFF" w:val="clear"/>
            <w:vAlign w:val="center"/>
          </w:tcPr>
          <w:p>
            <w:pPr>
              <w:pStyle w:val="TableContents"/>
              <w:bidi w:val="0"/>
              <w:spacing w:before="0" w:after="1"/>
              <w:ind w:left="0" w:right="0" w:hanging="0"/>
              <w:jc w:val="left"/>
              <w:rPr/>
            </w:pPr>
            <w:r>
              <w:rPr/>
              <w:t>​</w:t>
            </w:r>
          </w:p>
        </w:tc>
        <w:tc>
          <w:tcPr>
            <w:tcW w:w="26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4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w:t>
            </w:r>
          </w:p>
        </w:tc>
        <w:tc>
          <w:tcPr>
            <w:tcW w:w="181" w:type="dxa"/>
            <w:tcBorders/>
            <w:shd w:fill="CCEEFF" w:val="clear"/>
            <w:vAlign w:val="center"/>
          </w:tcPr>
          <w:p>
            <w:pPr>
              <w:pStyle w:val="TableContents"/>
              <w:bidi w:val="0"/>
              <w:spacing w:before="0" w:after="1"/>
              <w:ind w:left="0" w:right="0" w:hanging="0"/>
              <w:jc w:val="left"/>
              <w:rPr/>
            </w:pPr>
            <w:r>
              <w:rPr/>
              <w:t> </w:t>
            </w:r>
          </w:p>
        </w:tc>
        <w:tc>
          <w:tcPr>
            <w:tcW w:w="80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28.4</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7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Hotels</w:t>
            </w:r>
          </w:p>
        </w:tc>
        <w:tc>
          <w:tcPr>
            <w:tcW w:w="109"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5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28.1</w:t>
            </w:r>
          </w:p>
        </w:tc>
        <w:tc>
          <w:tcPr>
            <w:tcW w:w="129"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5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w:t>
            </w:r>
          </w:p>
        </w:tc>
        <w:tc>
          <w:tcPr>
            <w:tcW w:w="172" w:type="dxa"/>
            <w:tcBorders/>
            <w:vAlign w:val="center"/>
          </w:tcPr>
          <w:p>
            <w:pPr>
              <w:pStyle w:val="TableContents"/>
              <w:bidi w:val="0"/>
              <w:spacing w:before="0" w:after="1"/>
              <w:ind w:left="0" w:right="0" w:hanging="0"/>
              <w:jc w:val="left"/>
              <w:rPr/>
            </w:pPr>
            <w:r>
              <w:rPr/>
              <w:t>​</w:t>
            </w:r>
          </w:p>
        </w:tc>
        <w:tc>
          <w:tcPr>
            <w:tcW w:w="76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25.3</w:t>
            </w:r>
          </w:p>
        </w:tc>
        <w:tc>
          <w:tcPr>
            <w:tcW w:w="3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vAlign w:val="center"/>
          </w:tcPr>
          <w:p>
            <w:pPr>
              <w:pStyle w:val="TableContents"/>
              <w:bidi w:val="0"/>
              <w:spacing w:before="0" w:after="1"/>
              <w:ind w:left="0" w:right="0" w:hanging="0"/>
              <w:jc w:val="left"/>
              <w:rPr/>
            </w:pPr>
            <w:r>
              <w:rPr/>
              <w:t>​</w:t>
            </w:r>
          </w:p>
        </w:tc>
        <w:tc>
          <w:tcPr>
            <w:tcW w:w="262" w:type="dxa"/>
            <w:tcBorders/>
            <w:vAlign w:val="center"/>
          </w:tcPr>
          <w:p>
            <w:pPr>
              <w:pStyle w:val="TableContents"/>
              <w:bidi w:val="0"/>
              <w:spacing w:before="0" w:after="1"/>
              <w:ind w:left="0" w:right="0" w:hanging="0"/>
              <w:jc w:val="left"/>
              <w:rPr/>
            </w:pPr>
            <w:r>
              <w:rPr/>
              <w:t>​</w:t>
            </w:r>
          </w:p>
        </w:tc>
        <w:tc>
          <w:tcPr>
            <w:tcW w:w="57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15.6</w:t>
            </w:r>
          </w:p>
        </w:tc>
        <w:tc>
          <w:tcPr>
            <w:tcW w:w="135" w:type="dxa"/>
            <w:tcBorders/>
            <w:vAlign w:val="center"/>
          </w:tcPr>
          <w:p>
            <w:pPr>
              <w:pStyle w:val="TableContents"/>
              <w:bidi w:val="0"/>
              <w:spacing w:before="0" w:after="1"/>
              <w:ind w:left="0" w:right="0" w:hanging="0"/>
              <w:jc w:val="left"/>
              <w:rPr/>
            </w:pPr>
            <w:r>
              <w:rPr/>
              <w:t>​</w:t>
            </w:r>
          </w:p>
        </w:tc>
        <w:tc>
          <w:tcPr>
            <w:tcW w:w="262" w:type="dxa"/>
            <w:tcBorders/>
            <w:vAlign w:val="center"/>
          </w:tcPr>
          <w:p>
            <w:pPr>
              <w:pStyle w:val="TableContents"/>
              <w:bidi w:val="0"/>
              <w:spacing w:before="0" w:after="1"/>
              <w:ind w:left="0" w:right="0" w:hanging="0"/>
              <w:jc w:val="left"/>
              <w:rPr/>
            </w:pPr>
            <w:r>
              <w:rPr/>
              <w:t>​</w:t>
            </w:r>
          </w:p>
        </w:tc>
        <w:tc>
          <w:tcPr>
            <w:tcW w:w="44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w:t>
            </w:r>
          </w:p>
        </w:tc>
        <w:tc>
          <w:tcPr>
            <w:tcW w:w="181" w:type="dxa"/>
            <w:tcBorders/>
            <w:vAlign w:val="center"/>
          </w:tcPr>
          <w:p>
            <w:pPr>
              <w:pStyle w:val="TableContents"/>
              <w:bidi w:val="0"/>
              <w:spacing w:before="0" w:after="1"/>
              <w:ind w:left="0" w:right="0" w:hanging="0"/>
              <w:jc w:val="left"/>
              <w:rPr/>
            </w:pPr>
            <w:r>
              <w:rPr/>
              <w:t>​</w:t>
            </w:r>
          </w:p>
        </w:tc>
        <w:tc>
          <w:tcPr>
            <w:tcW w:w="80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29.5</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7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109" w:type="dxa"/>
            <w:tcBorders/>
            <w:shd w:fill="CCEEFF" w:val="clear"/>
            <w:vAlign w:val="center"/>
          </w:tcPr>
          <w:p>
            <w:pPr>
              <w:pStyle w:val="TableContents"/>
              <w:bidi w:val="0"/>
              <w:spacing w:before="0" w:after="1"/>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w:t>
            </w:r>
          </w:p>
        </w:tc>
        <w:tc>
          <w:tcPr>
            <w:tcW w:w="129" w:type="dxa"/>
            <w:tcBorders/>
            <w:shd w:fill="CCEEFF" w:val="clear"/>
            <w:vAlign w:val="center"/>
          </w:tcPr>
          <w:p>
            <w:pPr>
              <w:pStyle w:val="TableContents"/>
              <w:bidi w:val="0"/>
              <w:spacing w:before="0" w:after="1"/>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172" w:type="dxa"/>
            <w:tcBorders/>
            <w:shd w:fill="CCEEFF" w:val="clear"/>
            <w:vAlign w:val="center"/>
          </w:tcPr>
          <w:p>
            <w:pPr>
              <w:pStyle w:val="TableContents"/>
              <w:bidi w:val="0"/>
              <w:spacing w:before="0" w:after="1"/>
              <w:ind w:left="0" w:right="0" w:hanging="0"/>
              <w:jc w:val="left"/>
              <w:rPr/>
            </w:pPr>
            <w:r>
              <w:rPr/>
              <w:t> </w:t>
            </w:r>
          </w:p>
        </w:tc>
        <w:tc>
          <w:tcPr>
            <w:tcW w:w="76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27.0</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26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7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w:t>
            </w:r>
          </w:p>
        </w:tc>
        <w:tc>
          <w:tcPr>
            <w:tcW w:w="135" w:type="dxa"/>
            <w:tcBorders/>
            <w:shd w:fill="CCEEFF" w:val="clear"/>
            <w:vAlign w:val="center"/>
          </w:tcPr>
          <w:p>
            <w:pPr>
              <w:pStyle w:val="TableContents"/>
              <w:bidi w:val="0"/>
              <w:spacing w:before="0" w:after="1"/>
              <w:ind w:left="0" w:right="0" w:hanging="0"/>
              <w:jc w:val="left"/>
              <w:rPr/>
            </w:pPr>
            <w:r>
              <w:rPr/>
              <w:t>​</w:t>
            </w:r>
          </w:p>
        </w:tc>
        <w:tc>
          <w:tcPr>
            <w:tcW w:w="26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44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0.4</w:t>
            </w:r>
          </w:p>
        </w:tc>
        <w:tc>
          <w:tcPr>
            <w:tcW w:w="181" w:type="dxa"/>
            <w:tcBorders/>
            <w:shd w:fill="CCEEFF" w:val="clear"/>
            <w:vAlign w:val="center"/>
          </w:tcPr>
          <w:p>
            <w:pPr>
              <w:pStyle w:val="TableContents"/>
              <w:bidi w:val="0"/>
              <w:spacing w:before="0" w:after="1"/>
              <w:ind w:left="0" w:right="0" w:hanging="0"/>
              <w:jc w:val="left"/>
              <w:rPr/>
            </w:pPr>
            <w:r>
              <w:rPr/>
              <w:t> </w:t>
            </w:r>
          </w:p>
        </w:tc>
        <w:tc>
          <w:tcPr>
            <w:tcW w:w="80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79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109" w:type="dxa"/>
            <w:tcBorders/>
            <w:vAlign w:val="center"/>
          </w:tcPr>
          <w:p>
            <w:pPr>
              <w:pStyle w:val="TableContents"/>
              <w:bidi w:val="0"/>
              <w:spacing w:before="0" w:after="1"/>
              <w:ind w:left="0" w:right="0" w:hanging="0"/>
              <w:jc w:val="left"/>
              <w:rPr/>
            </w:pPr>
            <w:r>
              <w:rPr/>
              <w:t>​</w:t>
            </w:r>
          </w:p>
        </w:tc>
        <w:tc>
          <w:tcPr>
            <w:tcW w:w="24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5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45.1</w:t>
            </w:r>
          </w:p>
        </w:tc>
        <w:tc>
          <w:tcPr>
            <w:tcW w:w="129" w:type="dxa"/>
            <w:tcBorders/>
            <w:vAlign w:val="center"/>
          </w:tcPr>
          <w:p>
            <w:pPr>
              <w:pStyle w:val="TableContents"/>
              <w:bidi w:val="0"/>
              <w:spacing w:before="0" w:after="1"/>
              <w:ind w:left="0" w:right="0" w:hanging="0"/>
              <w:jc w:val="left"/>
              <w:rPr/>
            </w:pPr>
            <w:r>
              <w:rPr/>
              <w:t>​</w:t>
            </w:r>
          </w:p>
        </w:tc>
        <w:tc>
          <w:tcPr>
            <w:tcW w:w="24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5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11.8</w:t>
            </w:r>
          </w:p>
        </w:tc>
        <w:tc>
          <w:tcPr>
            <w:tcW w:w="172" w:type="dxa"/>
            <w:tcBorders/>
            <w:vAlign w:val="center"/>
          </w:tcPr>
          <w:p>
            <w:pPr>
              <w:pStyle w:val="TableContents"/>
              <w:bidi w:val="0"/>
              <w:spacing w:before="0" w:after="1"/>
              <w:ind w:left="0" w:right="0" w:hanging="0"/>
              <w:jc w:val="left"/>
              <w:rPr/>
            </w:pPr>
            <w:r>
              <w:rPr/>
              <w:t> </w:t>
            </w:r>
          </w:p>
        </w:tc>
        <w:tc>
          <w:tcPr>
            <w:tcW w:w="765"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26.2</w:t>
            </w:r>
          </w:p>
        </w:tc>
        <w:tc>
          <w:tcPr>
            <w:tcW w:w="39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w:t>
            </w:r>
          </w:p>
        </w:tc>
        <w:tc>
          <w:tcPr>
            <w:tcW w:w="109" w:type="dxa"/>
            <w:tcBorders/>
            <w:vAlign w:val="center"/>
          </w:tcPr>
          <w:p>
            <w:pPr>
              <w:pStyle w:val="TableContents"/>
              <w:bidi w:val="0"/>
              <w:spacing w:before="0" w:after="1"/>
              <w:ind w:left="0" w:right="0" w:hanging="0"/>
              <w:jc w:val="left"/>
              <w:rPr/>
            </w:pPr>
            <w:r>
              <w:rPr/>
              <w:t>​</w:t>
            </w:r>
          </w:p>
        </w:tc>
        <w:tc>
          <w:tcPr>
            <w:tcW w:w="26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7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29.3</w:t>
            </w:r>
          </w:p>
        </w:tc>
        <w:tc>
          <w:tcPr>
            <w:tcW w:w="135" w:type="dxa"/>
            <w:tcBorders/>
            <w:vAlign w:val="center"/>
          </w:tcPr>
          <w:p>
            <w:pPr>
              <w:pStyle w:val="TableContents"/>
              <w:bidi w:val="0"/>
              <w:spacing w:before="0" w:after="1"/>
              <w:ind w:left="0" w:right="0" w:hanging="0"/>
              <w:jc w:val="left"/>
              <w:rPr/>
            </w:pPr>
            <w:r>
              <w:rPr/>
              <w:t>​</w:t>
            </w:r>
          </w:p>
        </w:tc>
        <w:tc>
          <w:tcPr>
            <w:tcW w:w="26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44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8.1</w:t>
            </w:r>
          </w:p>
        </w:tc>
        <w:tc>
          <w:tcPr>
            <w:tcW w:w="181" w:type="dxa"/>
            <w:tcBorders/>
            <w:vAlign w:val="center"/>
          </w:tcPr>
          <w:p>
            <w:pPr>
              <w:pStyle w:val="TableContents"/>
              <w:bidi w:val="0"/>
              <w:spacing w:before="0" w:after="1"/>
              <w:ind w:left="0" w:right="0" w:hanging="0"/>
              <w:jc w:val="left"/>
              <w:rPr/>
            </w:pPr>
            <w:r>
              <w:rPr/>
              <w:t> </w:t>
            </w:r>
          </w:p>
        </w:tc>
        <w:tc>
          <w:tcPr>
            <w:tcW w:w="802"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27.6</w:t>
            </w:r>
          </w:p>
        </w:tc>
        <w:tc>
          <w:tcPr>
            <w:tcW w:w="34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r>
    </w:tbl>
    <w:p>
      <w:pPr>
        <w:pStyle w:val="Normal"/>
        <w:bidi w:val="0"/>
        <w:spacing w:before="0" w:after="0"/>
        <w:jc w:val="left"/>
        <w:rPr>
          <w:sz w:val="4"/>
          <w:szCs w:val="4"/>
        </w:rPr>
      </w:pPr>
      <w:r>
        <w:rPr>
          <w:sz w:val="4"/>
          <w:szCs w:val="4"/>
        </w:rPr>
      </w:r>
      <w:bookmarkStart w:id="3073" w:name="_Hlk140501506"/>
      <w:bookmarkStart w:id="3074" w:name="_Hlk140501506"/>
      <w:bookmarkEnd w:id="3074"/>
    </w:p>
    <w:tbl>
      <w:tblPr>
        <w:tblW w:w="10205" w:type="dxa"/>
        <w:jc w:val="left"/>
        <w:tblInd w:w="0" w:type="dxa"/>
        <w:tblLayout w:type="fixed"/>
        <w:tblCellMar>
          <w:top w:w="0" w:type="dxa"/>
          <w:left w:w="0" w:type="dxa"/>
          <w:bottom w:w="0" w:type="dxa"/>
          <w:right w:w="0" w:type="dxa"/>
        </w:tblCellMar>
      </w:tblPr>
      <w:tblGrid>
        <w:gridCol w:w="309"/>
        <w:gridCol w:w="9896"/>
      </w:tblGrid>
      <w:tr>
        <w:trPr/>
        <w:tc>
          <w:tcPr>
            <w:tcW w:w="309" w:type="dxa"/>
            <w:tcBorders/>
            <w:vAlign w:val="center"/>
          </w:tcPr>
          <w:p>
            <w:pPr>
              <w:pStyle w:val="TableContents"/>
              <w:bidi w:val="0"/>
              <w:spacing w:before="0" w:after="283"/>
              <w:jc w:val="left"/>
              <w:rPr>
                <w:rFonts w:ascii="Calibri;Helvetica;sans-serif" w:hAnsi="Calibri;Helvetica;sans-serif"/>
                <w:sz w:val="18"/>
              </w:rPr>
            </w:pPr>
            <w:r>
              <w:rPr>
                <w:rFonts w:ascii="Calibri;Helvetica;sans-serif" w:hAnsi="Calibri;Helvetica;sans-serif"/>
                <w:sz w:val="18"/>
              </w:rPr>
              <w:t>(a)</w:t>
            </w:r>
          </w:p>
        </w:tc>
        <w:tc>
          <w:tcPr>
            <w:tcW w:w="98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Includes the Camp Creek Inn due to its proximity and guest access to Watersound Club amenities. The hotel was completed and partially open in June 2023, with rooms available for occupancy in July 2023.</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Revenue from our clubs increased $2.4 million, or 22.0%, during the three months ended June 30, 2023, as compared to the same period in 2022. The increase in revenue in the current period was due to increases in the number of club members and membership revenue, as well as the opening of new Camp Creek amenities in April 2023. Our clubs gross margin was 27.8% during the three months ended June 30, 2023, compared to 28.4% during the same period in 2022.</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Revenue from our hotel operations increased $12.5 million, or 80.1%, during the three months ended June 30, 2023, as compared to the same period in 2022. The increase was primarily due to an increase in lodging revenue from The Pearl Hotel, which we acquired in December 2022; Embassy Suites by Hilton Panama City Beach Resort, which opened in April 2023; The Lodge 30A, which opened in February 2023; Home2 Suites by Hilton Santa Rosa Beach and Hotel Indigo Panama City Marina, which both opened in June 2023; Homewood Suites by Hilton Panama City Beach, which opened in March 2022; and new WaterColor Inn suites, which opened in June 2022. Hotels had a gross margin of 25.3% for the three months ended June 30, 2023, compared to 29.5% during the same period in 2022. The decrease in gross margin was primarily due to the opening costs associated with the opening of new hotels in the current period.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Revenue from other hospitality operations increased $0.9 million, or 32.1%, during the three months ended June 30, 2023, as compared to the same period in 2022. The increase in other hospitality revenue was primarily related to revenue from a new standalone restaurant, which opened in August 2022, Point South Marina Bay Point, which reopened in the third quarter of 2022 and Point South Marina Port St. Joe, which reopened in the fourth quarter of 2022. Our other hospitality operations had a gross margin of 27.0% during the three months ended June 30, 2023, compared to 14.3% during the same period in 2022. The increase in gross margin was due to new assets being operational in the current period, compared to the prior period. We had minimal revenue from our marinas during the three months ended June 30, 2022, due to reconstruction after Hurricane Michael.</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Leasing revenue includes marina boat slip and dry storage rentals.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Other operating expenses include salaries and benefits, professional fees and other administrative expenses.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increase of $3.2 million in depreciation, depletion and amortization expense during the three months ended June 30, 2023, as compared to the same period in 2022, was primarily due to new properties placed in service.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Interest expense primarily includes interest incurred from our hospitality project financing. The increase of $1.9 million in interest expense during the three months ended June 30, 2023, as compared to the same period in 2022, was primarily due to an increase in project financing and higher interest rates. See Note 9. </w:t>
      </w:r>
      <w:r>
        <w:rPr>
          <w:rFonts w:ascii="Times New Roman;Times;serif" w:hAnsi="Times New Roman;Times;serif"/>
          <w:i/>
          <w:sz w:val="20"/>
        </w:rPr>
        <w:t>Debt, Net</w:t>
      </w:r>
      <w:r>
        <w:rPr>
          <w:rFonts w:ascii="Times New Roman;Times;serif" w:hAnsi="Times New Roman;Times;serif"/>
          <w:sz w:val="20"/>
        </w:rPr>
        <w:t xml:space="preserve"> for additional information.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Other income, net for the three months ended June 30, 2022, includes $0.6 million of income received from the Pier Park CDD for repayment of subordinated notes.</w:t>
      </w:r>
    </w:p>
    <w:p>
      <w:pPr>
        <w:pStyle w:val="TextBody"/>
        <w:bidi w:val="0"/>
        <w:spacing w:before="240" w:after="240"/>
        <w:ind w:left="0" w:right="0" w:hanging="0"/>
        <w:jc w:val="left"/>
        <w:rPr>
          <w:rFonts w:ascii="Times New Roman;Times;serif" w:hAnsi="Times New Roman;Times;serif"/>
          <w:i/>
          <w:sz w:val="20"/>
        </w:rPr>
      </w:pPr>
      <w:bookmarkStart w:id="3075" w:name="_Hlk139983604"/>
      <w:bookmarkEnd w:id="3075"/>
      <w:r>
        <w:rPr>
          <w:rFonts w:ascii="Times New Roman;Times;serif" w:hAnsi="Times New Roman;Times;serif"/>
          <w:i/>
          <w:sz w:val="20"/>
        </w:rPr>
        <w:t>Six months ended June 30, 2023 compared to the six months ended June 30, 2022</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sets forth details of our hospitality segment consolidated revenue and cost of revenue:</w:t>
      </w:r>
    </w:p>
    <w:tbl>
      <w:tblPr>
        <w:tblW w:w="6739" w:type="dxa"/>
        <w:jc w:val="left"/>
        <w:tblInd w:w="0" w:type="dxa"/>
        <w:tblLayout w:type="fixed"/>
        <w:tblCellMar>
          <w:top w:w="0" w:type="dxa"/>
          <w:left w:w="0" w:type="dxa"/>
          <w:bottom w:w="0" w:type="dxa"/>
          <w:right w:w="0" w:type="dxa"/>
        </w:tblCellMar>
      </w:tblPr>
      <w:tblGrid>
        <w:gridCol w:w="796"/>
        <w:gridCol w:w="109"/>
        <w:gridCol w:w="231"/>
        <w:gridCol w:w="511"/>
        <w:gridCol w:w="119"/>
        <w:gridCol w:w="231"/>
        <w:gridCol w:w="511"/>
        <w:gridCol w:w="160"/>
        <w:gridCol w:w="709"/>
        <w:gridCol w:w="391"/>
        <w:gridCol w:w="109"/>
        <w:gridCol w:w="242"/>
        <w:gridCol w:w="536"/>
        <w:gridCol w:w="125"/>
        <w:gridCol w:w="242"/>
        <w:gridCol w:w="415"/>
        <w:gridCol w:w="168"/>
        <w:gridCol w:w="743"/>
        <w:gridCol w:w="391"/>
      </w:tblGrid>
      <w:tr>
        <w:trPr/>
        <w:tc>
          <w:tcPr>
            <w:tcW w:w="79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left"/>
              <w:rPr/>
            </w:pPr>
            <w:r>
              <w:rPr/>
              <w:t>​</w:t>
            </w:r>
          </w:p>
        </w:tc>
        <w:tc>
          <w:tcPr>
            <w:tcW w:w="119"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left"/>
              <w:rPr/>
            </w:pPr>
            <w:r>
              <w:rPr/>
              <w:t>​</w:t>
            </w:r>
          </w:p>
        </w:tc>
        <w:tc>
          <w:tcPr>
            <w:tcW w:w="160" w:type="dxa"/>
            <w:tcBorders/>
            <w:vAlign w:val="center"/>
          </w:tcPr>
          <w:p>
            <w:pPr>
              <w:pStyle w:val="TableContents"/>
              <w:bidi w:val="0"/>
              <w:spacing w:before="0" w:after="1"/>
              <w:ind w:left="0" w:right="0" w:hanging="0"/>
              <w:jc w:val="left"/>
              <w:rPr/>
            </w:pPr>
            <w:r>
              <w:rPr/>
              <w:t>​</w:t>
            </w:r>
          </w:p>
        </w:tc>
        <w:tc>
          <w:tcPr>
            <w:tcW w:w="709" w:type="dxa"/>
            <w:tcBorders/>
            <w:vAlign w:val="center"/>
          </w:tcPr>
          <w:p>
            <w:pPr>
              <w:pStyle w:val="TableContents"/>
              <w:bidi w:val="0"/>
              <w:spacing w:before="0" w:after="1"/>
              <w:ind w:left="0" w:right="0" w:hanging="0"/>
              <w:jc w:val="left"/>
              <w:rPr/>
            </w:pPr>
            <w:r>
              <w:rPr/>
              <w:t>​</w:t>
            </w:r>
          </w:p>
        </w:tc>
        <w:tc>
          <w:tcPr>
            <w:tcW w:w="3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pPr>
            <w:r>
              <w:rPr/>
              <w:t>​</w:t>
            </w:r>
          </w:p>
        </w:tc>
        <w:tc>
          <w:tcPr>
            <w:tcW w:w="536" w:type="dxa"/>
            <w:tcBorders/>
            <w:vAlign w:val="center"/>
          </w:tcPr>
          <w:p>
            <w:pPr>
              <w:pStyle w:val="TableContents"/>
              <w:bidi w:val="0"/>
              <w:spacing w:before="0" w:after="1"/>
              <w:ind w:left="0" w:right="0" w:hanging="0"/>
              <w:jc w:val="left"/>
              <w:rPr/>
            </w:pPr>
            <w:r>
              <w:rPr/>
              <w:t>​</w:t>
            </w:r>
          </w:p>
        </w:tc>
        <w:tc>
          <w:tcPr>
            <w:tcW w:w="125"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pPr>
            <w:r>
              <w:rPr/>
              <w:t>​</w:t>
            </w:r>
          </w:p>
        </w:tc>
        <w:tc>
          <w:tcPr>
            <w:tcW w:w="415" w:type="dxa"/>
            <w:tcBorders/>
            <w:vAlign w:val="center"/>
          </w:tcPr>
          <w:p>
            <w:pPr>
              <w:pStyle w:val="TableContents"/>
              <w:bidi w:val="0"/>
              <w:spacing w:before="0" w:after="1"/>
              <w:ind w:left="0" w:right="0" w:hanging="0"/>
              <w:jc w:val="left"/>
              <w:rPr/>
            </w:pPr>
            <w:r>
              <w:rPr/>
              <w:t>​</w:t>
            </w:r>
          </w:p>
        </w:tc>
        <w:tc>
          <w:tcPr>
            <w:tcW w:w="168" w:type="dxa"/>
            <w:tcBorders/>
            <w:vAlign w:val="center"/>
          </w:tcPr>
          <w:p>
            <w:pPr>
              <w:pStyle w:val="TableContents"/>
              <w:bidi w:val="0"/>
              <w:spacing w:before="0" w:after="1"/>
              <w:ind w:left="0" w:right="0" w:hanging="0"/>
              <w:jc w:val="left"/>
              <w:rPr/>
            </w:pPr>
            <w:r>
              <w:rPr/>
              <w:t>​</w:t>
            </w:r>
          </w:p>
        </w:tc>
        <w:tc>
          <w:tcPr>
            <w:tcW w:w="743" w:type="dxa"/>
            <w:tcBorders/>
            <w:vAlign w:val="center"/>
          </w:tcPr>
          <w:p>
            <w:pPr>
              <w:pStyle w:val="TableContents"/>
              <w:bidi w:val="0"/>
              <w:spacing w:before="0" w:after="1"/>
              <w:ind w:left="0" w:right="0" w:hanging="0"/>
              <w:jc w:val="left"/>
              <w:rPr/>
            </w:pPr>
            <w:r>
              <w:rPr/>
              <w:t>​</w:t>
            </w:r>
          </w:p>
        </w:tc>
        <w:tc>
          <w:tcPr>
            <w:tcW w:w="391" w:type="dxa"/>
            <w:tcBorders/>
            <w:vAlign w:val="center"/>
          </w:tcPr>
          <w:p>
            <w:pPr>
              <w:pStyle w:val="TableContents"/>
              <w:bidi w:val="0"/>
              <w:spacing w:before="0" w:after="1"/>
              <w:ind w:left="0" w:right="0" w:hanging="0"/>
              <w:jc w:val="left"/>
              <w:rPr/>
            </w:pPr>
            <w:r>
              <w:rPr/>
              <w:t>​</w:t>
            </w:r>
          </w:p>
        </w:tc>
      </w:tr>
      <w:tr>
        <w:trPr/>
        <w:tc>
          <w:tcPr>
            <w:tcW w:w="79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2472"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2023</w:t>
            </w:r>
          </w:p>
        </w:tc>
        <w:tc>
          <w:tcPr>
            <w:tcW w:w="39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2471"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2022</w:t>
            </w:r>
          </w:p>
        </w:tc>
        <w:tc>
          <w:tcPr>
            <w:tcW w:w="391" w:type="dxa"/>
            <w:tcBorders/>
            <w:vAlign w:val="center"/>
          </w:tcPr>
          <w:p>
            <w:pPr>
              <w:pStyle w:val="TableContents"/>
              <w:bidi w:val="0"/>
              <w:spacing w:before="0" w:after="1"/>
              <w:ind w:left="0" w:right="0" w:hanging="0"/>
              <w:jc w:val="center"/>
              <w:rPr/>
            </w:pPr>
            <w:r>
              <w:rPr/>
              <w:t> </w:t>
            </w:r>
          </w:p>
        </w:tc>
      </w:tr>
      <w:tr>
        <w:trPr/>
        <w:tc>
          <w:tcPr>
            <w:tcW w:w="79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231"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center"/>
              <w:rPr/>
            </w:pPr>
            <w:r>
              <w:rPr/>
              <w:t>​</w:t>
            </w:r>
          </w:p>
        </w:tc>
        <w:tc>
          <w:tcPr>
            <w:tcW w:w="119" w:type="dxa"/>
            <w:tcBorders/>
            <w:vAlign w:val="center"/>
          </w:tcPr>
          <w:p>
            <w:pPr>
              <w:pStyle w:val="TableContents"/>
              <w:bidi w:val="0"/>
              <w:spacing w:before="0" w:after="1"/>
              <w:ind w:left="0" w:right="0" w:hanging="0"/>
              <w:jc w:val="center"/>
              <w:rPr/>
            </w:pPr>
            <w:r>
              <w:rPr/>
              <w:t>​</w:t>
            </w:r>
          </w:p>
        </w:tc>
        <w:tc>
          <w:tcPr>
            <w:tcW w:w="7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160" w:type="dxa"/>
            <w:tcBorders/>
            <w:vAlign w:val="center"/>
          </w:tcPr>
          <w:p>
            <w:pPr>
              <w:pStyle w:val="TableContents"/>
              <w:bidi w:val="0"/>
              <w:spacing w:before="0" w:after="1"/>
              <w:ind w:left="0" w:right="0" w:hanging="0"/>
              <w:jc w:val="left"/>
              <w:rPr/>
            </w:pPr>
            <w:r>
              <w:rPr/>
              <w:t>​</w:t>
            </w:r>
          </w:p>
        </w:tc>
        <w:tc>
          <w:tcPr>
            <w:tcW w:w="709"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9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242" w:type="dxa"/>
            <w:tcBorders/>
            <w:vAlign w:val="center"/>
          </w:tcPr>
          <w:p>
            <w:pPr>
              <w:pStyle w:val="TableContents"/>
              <w:bidi w:val="0"/>
              <w:spacing w:before="0" w:after="1"/>
              <w:ind w:left="0" w:right="0" w:hanging="0"/>
              <w:jc w:val="left"/>
              <w:rPr/>
            </w:pPr>
            <w:r>
              <w:rPr/>
              <w:t>​</w:t>
            </w:r>
          </w:p>
        </w:tc>
        <w:tc>
          <w:tcPr>
            <w:tcW w:w="536" w:type="dxa"/>
            <w:tcBorders/>
            <w:vAlign w:val="center"/>
          </w:tcPr>
          <w:p>
            <w:pPr>
              <w:pStyle w:val="TableContents"/>
              <w:bidi w:val="0"/>
              <w:spacing w:before="0" w:after="1"/>
              <w:ind w:left="0" w:right="0" w:hanging="0"/>
              <w:jc w:val="center"/>
              <w:rPr/>
            </w:pPr>
            <w:r>
              <w:rPr/>
              <w:t>​</w:t>
            </w:r>
          </w:p>
        </w:tc>
        <w:tc>
          <w:tcPr>
            <w:tcW w:w="125" w:type="dxa"/>
            <w:tcBorders/>
            <w:vAlign w:val="center"/>
          </w:tcPr>
          <w:p>
            <w:pPr>
              <w:pStyle w:val="TableContents"/>
              <w:bidi w:val="0"/>
              <w:spacing w:before="0" w:after="1"/>
              <w:ind w:left="0" w:right="0" w:hanging="0"/>
              <w:jc w:val="center"/>
              <w:rPr/>
            </w:pPr>
            <w:r>
              <w:rPr/>
              <w:t>​</w:t>
            </w:r>
          </w:p>
        </w:tc>
        <w:tc>
          <w:tcPr>
            <w:tcW w:w="65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168" w:type="dxa"/>
            <w:tcBorders/>
            <w:vAlign w:val="center"/>
          </w:tcPr>
          <w:p>
            <w:pPr>
              <w:pStyle w:val="TableContents"/>
              <w:bidi w:val="0"/>
              <w:spacing w:before="0" w:after="1"/>
              <w:ind w:left="0" w:right="0" w:hanging="0"/>
              <w:jc w:val="left"/>
              <w:rPr/>
            </w:pPr>
            <w:r>
              <w:rPr/>
              <w:t>​</w:t>
            </w:r>
          </w:p>
        </w:tc>
        <w:tc>
          <w:tcPr>
            <w:tcW w:w="743"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91" w:type="dxa"/>
            <w:tcBorders/>
            <w:vAlign w:val="center"/>
          </w:tcPr>
          <w:p>
            <w:pPr>
              <w:pStyle w:val="TableContents"/>
              <w:bidi w:val="0"/>
              <w:spacing w:before="0" w:after="1"/>
              <w:ind w:left="0" w:right="0" w:hanging="0"/>
              <w:jc w:val="center"/>
              <w:rPr/>
            </w:pPr>
            <w:r>
              <w:rPr/>
              <w:t>​</w:t>
            </w:r>
          </w:p>
        </w:tc>
      </w:tr>
      <w:tr>
        <w:trPr/>
        <w:tc>
          <w:tcPr>
            <w:tcW w:w="79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7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Revenue</w:t>
            </w:r>
          </w:p>
        </w:tc>
        <w:tc>
          <w:tcPr>
            <w:tcW w:w="119" w:type="dxa"/>
            <w:tcBorders/>
            <w:vAlign w:val="center"/>
          </w:tcPr>
          <w:p>
            <w:pPr>
              <w:pStyle w:val="TableContents"/>
              <w:bidi w:val="0"/>
              <w:spacing w:before="0" w:after="1"/>
              <w:ind w:left="0" w:right="0" w:hanging="0"/>
              <w:jc w:val="center"/>
              <w:rPr/>
            </w:pPr>
            <w:r>
              <w:rPr/>
              <w:t>​</w:t>
            </w:r>
          </w:p>
        </w:tc>
        <w:tc>
          <w:tcPr>
            <w:tcW w:w="7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Profit</w:t>
            </w:r>
          </w:p>
        </w:tc>
        <w:tc>
          <w:tcPr>
            <w:tcW w:w="160" w:type="dxa"/>
            <w:tcBorders/>
            <w:vAlign w:val="center"/>
          </w:tcPr>
          <w:p>
            <w:pPr>
              <w:pStyle w:val="TableContents"/>
              <w:bidi w:val="0"/>
              <w:spacing w:before="0" w:after="1"/>
              <w:ind w:left="0" w:right="0" w:hanging="0"/>
              <w:jc w:val="center"/>
              <w:rPr/>
            </w:pPr>
            <w:r>
              <w:rPr/>
              <w:t>​</w:t>
            </w:r>
          </w:p>
        </w:tc>
        <w:tc>
          <w:tcPr>
            <w:tcW w:w="709"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Margin</w:t>
            </w:r>
          </w:p>
        </w:tc>
        <w:tc>
          <w:tcPr>
            <w:tcW w:w="39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77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Revenue</w:t>
            </w:r>
          </w:p>
        </w:tc>
        <w:tc>
          <w:tcPr>
            <w:tcW w:w="125" w:type="dxa"/>
            <w:tcBorders/>
            <w:vAlign w:val="center"/>
          </w:tcPr>
          <w:p>
            <w:pPr>
              <w:pStyle w:val="TableContents"/>
              <w:bidi w:val="0"/>
              <w:spacing w:before="0" w:after="1"/>
              <w:ind w:left="0" w:right="0" w:hanging="0"/>
              <w:jc w:val="center"/>
              <w:rPr/>
            </w:pPr>
            <w:r>
              <w:rPr/>
              <w:t>​</w:t>
            </w:r>
          </w:p>
        </w:tc>
        <w:tc>
          <w:tcPr>
            <w:tcW w:w="65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Profit</w:t>
            </w:r>
          </w:p>
        </w:tc>
        <w:tc>
          <w:tcPr>
            <w:tcW w:w="168" w:type="dxa"/>
            <w:tcBorders/>
            <w:vAlign w:val="center"/>
          </w:tcPr>
          <w:p>
            <w:pPr>
              <w:pStyle w:val="TableContents"/>
              <w:bidi w:val="0"/>
              <w:spacing w:before="0" w:after="1"/>
              <w:ind w:left="0" w:right="0" w:hanging="0"/>
              <w:jc w:val="center"/>
              <w:rPr/>
            </w:pPr>
            <w:r>
              <w:rPr/>
              <w:t>​</w:t>
            </w:r>
          </w:p>
        </w:tc>
        <w:tc>
          <w:tcPr>
            <w:tcW w:w="743"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Margin</w:t>
            </w:r>
          </w:p>
        </w:tc>
        <w:tc>
          <w:tcPr>
            <w:tcW w:w="391" w:type="dxa"/>
            <w:tcBorders/>
            <w:vAlign w:val="center"/>
          </w:tcPr>
          <w:p>
            <w:pPr>
              <w:pStyle w:val="TableContents"/>
              <w:bidi w:val="0"/>
              <w:spacing w:before="0" w:after="1"/>
              <w:ind w:left="0" w:right="0" w:hanging="0"/>
              <w:jc w:val="center"/>
              <w:rPr/>
            </w:pPr>
            <w:r>
              <w:rPr/>
              <w:t xml:space="preserve">  </w:t>
            </w:r>
          </w:p>
        </w:tc>
      </w:tr>
      <w:tr>
        <w:trPr/>
        <w:tc>
          <w:tcPr>
            <w:tcW w:w="6739" w:type="dxa"/>
            <w:gridSpan w:val="19"/>
            <w:tcBorders/>
            <w:vAlign w:val="center"/>
          </w:tcPr>
          <w:p>
            <w:pPr>
              <w:pStyle w:val="TableContents"/>
              <w:bidi w:val="0"/>
              <w:spacing w:before="0" w:after="283"/>
              <w:ind w:left="0" w:right="0" w:hanging="0"/>
              <w:jc w:val="left"/>
              <w:rPr>
                <w:sz w:val="4"/>
                <w:szCs w:val="4"/>
              </w:rPr>
            </w:pPr>
            <w:r>
              <w:rPr>
                <w:sz w:val="4"/>
                <w:szCs w:val="4"/>
              </w:rPr>
            </w:r>
          </w:p>
        </w:tc>
      </w:tr>
      <w:tr>
        <w:trPr/>
        <w:tc>
          <w:tcPr>
            <w:tcW w:w="79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5443" w:type="dxa"/>
            <w:gridSpan w:val="16"/>
            <w:tcBorders/>
            <w:vAlign w:val="center"/>
          </w:tcPr>
          <w:p>
            <w:pPr>
              <w:pStyle w:val="TableContents"/>
              <w:bidi w:val="0"/>
              <w:spacing w:before="0" w:after="1"/>
              <w:ind w:left="0" w:right="0" w:hanging="0"/>
              <w:jc w:val="center"/>
              <w:rPr>
                <w:rFonts w:ascii="Times New Roman;Times;serif" w:hAnsi="Times New Roman;Times;serif"/>
                <w:i/>
                <w:sz w:val="16"/>
              </w:rPr>
            </w:pPr>
            <w:r>
              <w:rPr>
                <w:rFonts w:ascii="Times New Roman;Times;serif" w:hAnsi="Times New Roman;Times;serif"/>
                <w:i/>
                <w:sz w:val="16"/>
              </w:rPr>
              <w:t>In millions</w:t>
            </w:r>
          </w:p>
        </w:tc>
        <w:tc>
          <w:tcPr>
            <w:tcW w:w="391" w:type="dxa"/>
            <w:tcBorders/>
            <w:vAlign w:val="center"/>
          </w:tcPr>
          <w:p>
            <w:pPr>
              <w:pStyle w:val="TableContents"/>
              <w:bidi w:val="0"/>
              <w:spacing w:before="0" w:after="1"/>
              <w:ind w:left="0" w:right="0" w:hanging="0"/>
              <w:jc w:val="left"/>
              <w:rPr/>
            </w:pPr>
            <w:r>
              <w:rPr/>
              <w:t>​</w:t>
            </w:r>
          </w:p>
        </w:tc>
      </w:tr>
      <w:tr>
        <w:trPr/>
        <w:tc>
          <w:tcPr>
            <w:tcW w:w="79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Clubs </w:t>
            </w:r>
            <w:r>
              <w:rPr>
                <w:rFonts w:ascii="Times New Roman;Times;serif" w:hAnsi="Times New Roman;Times;serif"/>
                <w:sz w:val="15"/>
              </w:rPr>
              <w:t>(a)</w:t>
            </w:r>
          </w:p>
        </w:tc>
        <w:tc>
          <w:tcPr>
            <w:tcW w:w="109"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23.4</w:t>
            </w:r>
          </w:p>
        </w:tc>
        <w:tc>
          <w:tcPr>
            <w:tcW w:w="119"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w:t>
            </w:r>
          </w:p>
        </w:tc>
        <w:tc>
          <w:tcPr>
            <w:tcW w:w="160" w:type="dxa"/>
            <w:tcBorders/>
            <w:shd w:fill="CCEEFF" w:val="clear"/>
            <w:vAlign w:val="center"/>
          </w:tcPr>
          <w:p>
            <w:pPr>
              <w:pStyle w:val="TableContents"/>
              <w:bidi w:val="0"/>
              <w:spacing w:before="0" w:after="1"/>
              <w:ind w:left="0" w:right="0" w:hanging="0"/>
              <w:jc w:val="left"/>
              <w:rPr/>
            </w:pPr>
            <w:r>
              <w:rPr/>
              <w:t> </w:t>
            </w:r>
          </w:p>
        </w:tc>
        <w:tc>
          <w:tcPr>
            <w:tcW w:w="70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29.5</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19.7</w:t>
            </w:r>
          </w:p>
        </w:tc>
        <w:tc>
          <w:tcPr>
            <w:tcW w:w="125"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1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w:t>
            </w:r>
          </w:p>
        </w:tc>
        <w:tc>
          <w:tcPr>
            <w:tcW w:w="168" w:type="dxa"/>
            <w:tcBorders/>
            <w:shd w:fill="CCEEFF" w:val="clear"/>
            <w:vAlign w:val="center"/>
          </w:tcPr>
          <w:p>
            <w:pPr>
              <w:pStyle w:val="TableContents"/>
              <w:bidi w:val="0"/>
              <w:spacing w:before="0" w:after="1"/>
              <w:ind w:left="0" w:right="0" w:hanging="0"/>
              <w:jc w:val="left"/>
              <w:rPr/>
            </w:pPr>
            <w:r>
              <w:rPr/>
              <w:t> </w:t>
            </w:r>
          </w:p>
        </w:tc>
        <w:tc>
          <w:tcPr>
            <w:tcW w:w="74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27.9</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 </w:t>
            </w:r>
          </w:p>
        </w:tc>
      </w:tr>
      <w:tr>
        <w:trPr/>
        <w:tc>
          <w:tcPr>
            <w:tcW w:w="7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Hotels</w:t>
            </w:r>
          </w:p>
        </w:tc>
        <w:tc>
          <w:tcPr>
            <w:tcW w:w="109"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40.4</w:t>
            </w:r>
          </w:p>
        </w:tc>
        <w:tc>
          <w:tcPr>
            <w:tcW w:w="119"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w:t>
            </w:r>
          </w:p>
        </w:tc>
        <w:tc>
          <w:tcPr>
            <w:tcW w:w="160" w:type="dxa"/>
            <w:tcBorders/>
            <w:vAlign w:val="center"/>
          </w:tcPr>
          <w:p>
            <w:pPr>
              <w:pStyle w:val="TableContents"/>
              <w:bidi w:val="0"/>
              <w:spacing w:before="0" w:after="1"/>
              <w:ind w:left="0" w:right="0" w:hanging="0"/>
              <w:jc w:val="left"/>
              <w:rPr/>
            </w:pPr>
            <w:r>
              <w:rPr/>
              <w:t>​</w:t>
            </w:r>
          </w:p>
        </w:tc>
        <w:tc>
          <w:tcPr>
            <w:tcW w:w="70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13.6</w:t>
            </w:r>
          </w:p>
        </w:tc>
        <w:tc>
          <w:tcPr>
            <w:tcW w:w="3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pPr>
            <w:r>
              <w:rPr/>
              <w:t>​</w:t>
            </w:r>
          </w:p>
        </w:tc>
        <w:tc>
          <w:tcPr>
            <w:tcW w:w="5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21.6</w:t>
            </w:r>
          </w:p>
        </w:tc>
        <w:tc>
          <w:tcPr>
            <w:tcW w:w="125"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pPr>
            <w:r>
              <w:rPr/>
              <w:t>​</w:t>
            </w:r>
          </w:p>
        </w:tc>
        <w:tc>
          <w:tcPr>
            <w:tcW w:w="41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w:t>
            </w:r>
          </w:p>
        </w:tc>
        <w:tc>
          <w:tcPr>
            <w:tcW w:w="168" w:type="dxa"/>
            <w:tcBorders/>
            <w:vAlign w:val="center"/>
          </w:tcPr>
          <w:p>
            <w:pPr>
              <w:pStyle w:val="TableContents"/>
              <w:bidi w:val="0"/>
              <w:spacing w:before="0" w:after="1"/>
              <w:ind w:left="0" w:right="0" w:hanging="0"/>
              <w:jc w:val="left"/>
              <w:rPr/>
            </w:pPr>
            <w:r>
              <w:rPr/>
              <w:t>​</w:t>
            </w:r>
          </w:p>
        </w:tc>
        <w:tc>
          <w:tcPr>
            <w:tcW w:w="74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18.1</w:t>
            </w:r>
          </w:p>
        </w:tc>
        <w:tc>
          <w:tcPr>
            <w:tcW w:w="3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 </w:t>
            </w:r>
          </w:p>
        </w:tc>
      </w:tr>
      <w:tr>
        <w:trPr/>
        <w:tc>
          <w:tcPr>
            <w:tcW w:w="7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109" w:type="dxa"/>
            <w:tcBorders/>
            <w:shd w:fill="CCEEFF" w:val="clear"/>
            <w:vAlign w:val="center"/>
          </w:tcPr>
          <w:p>
            <w:pPr>
              <w:pStyle w:val="TableContents"/>
              <w:bidi w:val="0"/>
              <w:spacing w:before="0" w:after="1"/>
              <w:ind w:left="0" w:right="0" w:hanging="0"/>
              <w:jc w:val="left"/>
              <w:rPr/>
            </w:pPr>
            <w:r>
              <w:rPr/>
              <w:t>​</w:t>
            </w:r>
          </w:p>
        </w:tc>
        <w:tc>
          <w:tcPr>
            <w:tcW w:w="23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w:t>
            </w:r>
          </w:p>
        </w:tc>
        <w:tc>
          <w:tcPr>
            <w:tcW w:w="119" w:type="dxa"/>
            <w:tcBorders/>
            <w:shd w:fill="CCEEFF" w:val="clear"/>
            <w:vAlign w:val="center"/>
          </w:tcPr>
          <w:p>
            <w:pPr>
              <w:pStyle w:val="TableContents"/>
              <w:bidi w:val="0"/>
              <w:spacing w:before="0" w:after="1"/>
              <w:ind w:left="0" w:right="0" w:hanging="0"/>
              <w:jc w:val="left"/>
              <w:rPr/>
            </w:pPr>
            <w:r>
              <w:rPr/>
              <w:t>​</w:t>
            </w:r>
          </w:p>
        </w:tc>
        <w:tc>
          <w:tcPr>
            <w:tcW w:w="23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160" w:type="dxa"/>
            <w:tcBorders/>
            <w:shd w:fill="CCEEFF" w:val="clear"/>
            <w:vAlign w:val="center"/>
          </w:tcPr>
          <w:p>
            <w:pPr>
              <w:pStyle w:val="TableContents"/>
              <w:bidi w:val="0"/>
              <w:spacing w:before="0" w:after="1"/>
              <w:ind w:left="0" w:right="0" w:hanging="0"/>
              <w:jc w:val="left"/>
              <w:rPr/>
            </w:pPr>
            <w:r>
              <w:rPr/>
              <w:t>​</w:t>
            </w:r>
          </w:p>
        </w:tc>
        <w:tc>
          <w:tcPr>
            <w:tcW w:w="70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17.2</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w:t>
            </w:r>
          </w:p>
        </w:tc>
        <w:tc>
          <w:tcPr>
            <w:tcW w:w="125" w:type="dxa"/>
            <w:tcBorders/>
            <w:shd w:fill="CCEEFF" w:val="clear"/>
            <w:vAlign w:val="center"/>
          </w:tcPr>
          <w:p>
            <w:pPr>
              <w:pStyle w:val="TableContents"/>
              <w:bidi w:val="0"/>
              <w:spacing w:before="0" w:after="1"/>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1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w:t>
            </w:r>
          </w:p>
        </w:tc>
        <w:tc>
          <w:tcPr>
            <w:tcW w:w="168" w:type="dxa"/>
            <w:tcBorders/>
            <w:shd w:fill="CCEEFF" w:val="clear"/>
            <w:vAlign w:val="center"/>
          </w:tcPr>
          <w:p>
            <w:pPr>
              <w:pStyle w:val="TableContents"/>
              <w:bidi w:val="0"/>
              <w:spacing w:before="0" w:after="1"/>
              <w:ind w:left="0" w:right="0" w:hanging="0"/>
              <w:jc w:val="left"/>
              <w:rPr/>
            </w:pPr>
            <w:r>
              <w:rPr/>
              <w:t>​</w:t>
            </w:r>
          </w:p>
        </w:tc>
        <w:tc>
          <w:tcPr>
            <w:tcW w:w="74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 </w:t>
            </w:r>
          </w:p>
        </w:tc>
      </w:tr>
      <w:tr>
        <w:trPr/>
        <w:tc>
          <w:tcPr>
            <w:tcW w:w="79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109" w:type="dxa"/>
            <w:tcBorders/>
            <w:vAlign w:val="center"/>
          </w:tcPr>
          <w:p>
            <w:pPr>
              <w:pStyle w:val="TableContents"/>
              <w:bidi w:val="0"/>
              <w:spacing w:before="0" w:after="1"/>
              <w:ind w:left="0" w:right="0" w:hanging="0"/>
              <w:jc w:val="left"/>
              <w:rPr/>
            </w:pPr>
            <w:r>
              <w:rPr/>
              <w:t>​</w:t>
            </w:r>
          </w:p>
        </w:tc>
        <w:tc>
          <w:tcPr>
            <w:tcW w:w="23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1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69.6</w:t>
            </w:r>
          </w:p>
        </w:tc>
        <w:tc>
          <w:tcPr>
            <w:tcW w:w="119" w:type="dxa"/>
            <w:tcBorders/>
            <w:vAlign w:val="center"/>
          </w:tcPr>
          <w:p>
            <w:pPr>
              <w:pStyle w:val="TableContents"/>
              <w:bidi w:val="0"/>
              <w:spacing w:before="0" w:after="1"/>
              <w:ind w:left="0" w:right="0" w:hanging="0"/>
              <w:jc w:val="left"/>
              <w:rPr/>
            </w:pPr>
            <w:r>
              <w:rPr/>
              <w:t>​</w:t>
            </w:r>
          </w:p>
        </w:tc>
        <w:tc>
          <w:tcPr>
            <w:tcW w:w="23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1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13.4</w:t>
            </w:r>
          </w:p>
        </w:tc>
        <w:tc>
          <w:tcPr>
            <w:tcW w:w="160" w:type="dxa"/>
            <w:tcBorders/>
            <w:vAlign w:val="center"/>
          </w:tcPr>
          <w:p>
            <w:pPr>
              <w:pStyle w:val="TableContents"/>
              <w:bidi w:val="0"/>
              <w:spacing w:before="0" w:after="1"/>
              <w:ind w:left="0" w:right="0" w:hanging="0"/>
              <w:jc w:val="left"/>
              <w:rPr/>
            </w:pPr>
            <w:r>
              <w:rPr/>
              <w:t> </w:t>
            </w:r>
          </w:p>
        </w:tc>
        <w:tc>
          <w:tcPr>
            <w:tcW w:w="709"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19.3</w:t>
            </w:r>
          </w:p>
        </w:tc>
        <w:tc>
          <w:tcPr>
            <w:tcW w:w="39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w:t>
            </w:r>
          </w:p>
        </w:tc>
        <w:tc>
          <w:tcPr>
            <w:tcW w:w="109" w:type="dxa"/>
            <w:tcBorders/>
            <w:vAlign w:val="center"/>
          </w:tcPr>
          <w:p>
            <w:pPr>
              <w:pStyle w:val="TableContents"/>
              <w:bidi w:val="0"/>
              <w:spacing w:before="0" w:after="1"/>
              <w:ind w:left="0" w:right="0" w:hanging="0"/>
              <w:jc w:val="left"/>
              <w:rPr/>
            </w:pPr>
            <w:r>
              <w:rPr/>
              <w:t>​</w:t>
            </w:r>
          </w:p>
        </w:tc>
        <w:tc>
          <w:tcPr>
            <w:tcW w:w="24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45.5</w:t>
            </w:r>
          </w:p>
        </w:tc>
        <w:tc>
          <w:tcPr>
            <w:tcW w:w="125" w:type="dxa"/>
            <w:tcBorders/>
            <w:vAlign w:val="center"/>
          </w:tcPr>
          <w:p>
            <w:pPr>
              <w:pStyle w:val="TableContents"/>
              <w:bidi w:val="0"/>
              <w:spacing w:before="0" w:after="1"/>
              <w:ind w:left="0" w:right="0" w:hanging="0"/>
              <w:jc w:val="left"/>
              <w:rPr/>
            </w:pPr>
            <w:r>
              <w:rPr/>
              <w:t>​</w:t>
            </w:r>
          </w:p>
        </w:tc>
        <w:tc>
          <w:tcPr>
            <w:tcW w:w="24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41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9.6</w:t>
            </w:r>
          </w:p>
        </w:tc>
        <w:tc>
          <w:tcPr>
            <w:tcW w:w="168" w:type="dxa"/>
            <w:tcBorders/>
            <w:vAlign w:val="center"/>
          </w:tcPr>
          <w:p>
            <w:pPr>
              <w:pStyle w:val="TableContents"/>
              <w:bidi w:val="0"/>
              <w:spacing w:before="0" w:after="1"/>
              <w:ind w:left="0" w:right="0" w:hanging="0"/>
              <w:jc w:val="left"/>
              <w:rPr/>
            </w:pPr>
            <w:r>
              <w:rPr/>
              <w:t> </w:t>
            </w:r>
          </w:p>
        </w:tc>
        <w:tc>
          <w:tcPr>
            <w:tcW w:w="743"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21.1</w:t>
            </w:r>
          </w:p>
        </w:tc>
        <w:tc>
          <w:tcPr>
            <w:tcW w:w="39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xml:space="preserve">% </w:t>
            </w:r>
          </w:p>
        </w:tc>
      </w:tr>
    </w:tbl>
    <w:tbl>
      <w:tblPr>
        <w:tblW w:w="10205" w:type="dxa"/>
        <w:jc w:val="left"/>
        <w:tblInd w:w="0" w:type="dxa"/>
        <w:tblLayout w:type="fixed"/>
        <w:tblCellMar>
          <w:top w:w="0" w:type="dxa"/>
          <w:left w:w="0" w:type="dxa"/>
          <w:bottom w:w="0" w:type="dxa"/>
          <w:right w:w="0" w:type="dxa"/>
        </w:tblCellMar>
      </w:tblPr>
      <w:tblGrid>
        <w:gridCol w:w="309"/>
        <w:gridCol w:w="9896"/>
      </w:tblGrid>
      <w:tr>
        <w:trPr/>
        <w:tc>
          <w:tcPr>
            <w:tcW w:w="309" w:type="dxa"/>
            <w:tcBorders/>
            <w:vAlign w:val="center"/>
          </w:tcPr>
          <w:p>
            <w:pPr>
              <w:pStyle w:val="TableContents"/>
              <w:bidi w:val="0"/>
              <w:spacing w:before="0" w:after="283"/>
              <w:jc w:val="left"/>
              <w:rPr>
                <w:rFonts w:ascii="Calibri;Helvetica;sans-serif" w:hAnsi="Calibri;Helvetica;sans-serif"/>
                <w:sz w:val="18"/>
              </w:rPr>
            </w:pPr>
            <w:r>
              <w:rPr>
                <w:rFonts w:ascii="Calibri;Helvetica;sans-serif" w:hAnsi="Calibri;Helvetica;sans-serif"/>
                <w:sz w:val="18"/>
              </w:rPr>
              <w:t>(a)</w:t>
            </w:r>
          </w:p>
        </w:tc>
        <w:tc>
          <w:tcPr>
            <w:tcW w:w="98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Includes the Camp Creek Inn due to its proximity and guest access to Watersound Club amenities. The hotel was completed and partially open in June 2023, with rooms available for occupancy in July 2023.</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Revenue from our clubs increased $3.7 million, or 18.8%, during the six months ended June 30, 2023, as compared to the same period in 2022. The increase in revenue in the current period was due to increases in the number of club members and membership revenue, as well as the opening of new Camp Creek amenities in April 2023. As of June 30, 2023, Watersound Club had 2,853 members, compared with 2,488 members as of June 30, 2022, an increase of 365 members. Our clubs gross margin was 29.5% during the six months ended June 30, 2023, compared to 27.9% during the same period in 2022. The increase in gross margin was due to the increase in the number of members and members’ club usage.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Revenue from our hotel operations increased $18.8 million, or 87.0%, during the six months ended June 30, 2023, as compared to the same period in 2022. The increase was primarily due to an increase in lodging revenue from The Pearl Hotel, which we acquired in December 2022; Embassy Suites by Hilton Panama City Beach Resort, which opened in April 2023; The Lodge 30A, which opened in February 2023; Home2 Suites by Hilton Santa Rosa Beach and Hotel Indigo Panama City Marina, which both opened in June 2023; Homewood Suites by Hilton Panama City Beach, which opened in March 2022; and new WaterColor Inn suites, which opened in June 2022. Hotels had a gross margin of 13.6% for the six months ended June 30, 2023, compared to 18.1% during the same period in 2022. The decrease in gross margin was primarily due to the opening costs associated with the opening of new hotels in the current period.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Revenue from other hospitality operations increased $1.6 million, or 38.1%, during the six months ended June 30, 2023, as compared to the same period in 2022. The increase in other hospitality revenue was </w:t>
      </w:r>
      <w:r>
        <w:rPr>
          <w:rFonts w:ascii="TimesNewRomanPSMT" w:hAnsi="TimesNewRomanPSMT"/>
          <w:sz w:val="20"/>
        </w:rPr>
        <w:t xml:space="preserve">primarily related to revenue from </w:t>
      </w:r>
      <w:r>
        <w:rPr>
          <w:rFonts w:ascii="Times New Roman;Times;serif" w:hAnsi="Times New Roman;Times;serif"/>
          <w:sz w:val="20"/>
        </w:rPr>
        <w:t xml:space="preserve">a new standalone restaurant, which opened in August 2022, </w:t>
      </w:r>
      <w:r>
        <w:rPr>
          <w:rFonts w:ascii="TimesNewRomanPSMT" w:hAnsi="TimesNewRomanPSMT"/>
          <w:sz w:val="20"/>
        </w:rPr>
        <w:t>Point South Marina Bay Point, which reopened in the third quarter of 2022 and Point South Marina Port St. Joe, which reopened in the fourth quarter of 2022</w:t>
      </w:r>
      <w:r>
        <w:rPr>
          <w:rFonts w:ascii="Times New Roman;Times;serif" w:hAnsi="Times New Roman;Times;serif"/>
          <w:sz w:val="20"/>
        </w:rPr>
        <w:t>. Our other hospitality operations had a gross margin of 17.2% during the six months ended June 30, 2023, compared to 4.8% during the same period in 2022. The increase in gross margin was due to new assets being operational in the current period, compared to the prior period. We had minimal revenue from our marinas during the six months ended June 30, 2022, due to reconstruction after Hurricane Michael.</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Leasing revenue includes marina boat slip and dry storage rentals.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Other operating expenses include salaries and benefits, professional fees and other administrative expenses.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increase of $4.9 million in depreciation, depletion and amortization expense during the six months ended June 30, 2023, as compared to the same period in 2022, was primarily due to new properties placed in service.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Interest expense primarily includes interest incurred from our hospitality project financing. The increase of $2.9 million in interest expense during the six months ended June 30, 2023, as compared to the same period in 2022, was primarily due to an increase in project financing and higher interest rates. See Note 9. </w:t>
      </w:r>
      <w:r>
        <w:rPr>
          <w:rFonts w:ascii="Times New Roman;Times;serif" w:hAnsi="Times New Roman;Times;serif"/>
          <w:i/>
          <w:sz w:val="20"/>
        </w:rPr>
        <w:t>Debt, Net</w:t>
      </w:r>
      <w:r>
        <w:rPr>
          <w:rFonts w:ascii="Times New Roman;Times;serif" w:hAnsi="Times New Roman;Times;serif"/>
          <w:sz w:val="20"/>
        </w:rPr>
        <w:t xml:space="preserve"> for additional information.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Other expense, net for the six months ended June 30, 2022, includes $1.0 million of income received from the Pier Park CDD for repayment of subordinated notes, partially offset by $0.6 million of expense for a homeowner’s association special assessment.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bookmarkStart w:id="3076" w:name="_Hlk84931807"/>
      <w:bookmarkStart w:id="3077" w:name="_Hlk108606104"/>
      <w:bookmarkEnd w:id="3076"/>
      <w:bookmarkEnd w:id="3077"/>
      <w:r>
        <w:rPr>
          <w:rFonts w:ascii="Times New Roman;Times;serif" w:hAnsi="Times New Roman;Times;serif"/>
          <w:b/>
          <w:i/>
          <w:sz w:val="20"/>
        </w:rPr>
        <w:t>Commercial</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table below sets forth the consolidated results of operations of our commercial segment:</w:t>
      </w:r>
    </w:p>
    <w:tbl>
      <w:tblPr>
        <w:tblW w:w="10027" w:type="dxa"/>
        <w:jc w:val="left"/>
        <w:tblInd w:w="0" w:type="dxa"/>
        <w:tblLayout w:type="fixed"/>
        <w:tblCellMar>
          <w:top w:w="0" w:type="dxa"/>
          <w:left w:w="0" w:type="dxa"/>
          <w:bottom w:w="0" w:type="dxa"/>
          <w:right w:w="0" w:type="dxa"/>
        </w:tblCellMar>
      </w:tblPr>
      <w:tblGrid>
        <w:gridCol w:w="4906"/>
        <w:gridCol w:w="326"/>
        <w:gridCol w:w="285"/>
        <w:gridCol w:w="650"/>
        <w:gridCol w:w="440"/>
        <w:gridCol w:w="285"/>
        <w:gridCol w:w="650"/>
        <w:gridCol w:w="326"/>
        <w:gridCol w:w="253"/>
        <w:gridCol w:w="577"/>
        <w:gridCol w:w="391"/>
        <w:gridCol w:w="253"/>
        <w:gridCol w:w="685"/>
      </w:tblGrid>
      <w:tr>
        <w:trPr/>
        <w:tc>
          <w:tcPr>
            <w:tcW w:w="4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2">
                      <wp:simplePos x="0" y="0"/>
                      <wp:positionH relativeFrom="character">
                        <wp:align>left</wp:align>
                      </wp:positionH>
                      <wp:positionV relativeFrom="line">
                        <wp:posOffset>635</wp:posOffset>
                      </wp:positionV>
                      <wp:extent cx="3115310" cy="175260"/>
                      <wp:effectExtent l="0" t="0" r="0" b="0"/>
                      <wp:wrapNone/>
                      <wp:docPr id="911" name="Frame911"/>
                      <a:graphic xmlns:a="http://schemas.openxmlformats.org/drawingml/2006/main">
                        <a:graphicData uri="http://schemas.microsoft.com/office/word/2010/wordprocessingShape">
                          <wps:wsp>
                            <wps:cNvSpPr txBox="1"/>
                            <wps:spPr>
                              <a:xfrm>
                                <a:off x="0" y="0"/>
                                <a:ext cx="3115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3">
                      <wp:simplePos x="0" y="0"/>
                      <wp:positionH relativeFrom="character">
                        <wp:align>left</wp:align>
                      </wp:positionH>
                      <wp:positionV relativeFrom="line">
                        <wp:posOffset>635</wp:posOffset>
                      </wp:positionV>
                      <wp:extent cx="207010" cy="175260"/>
                      <wp:effectExtent l="0" t="0" r="0" b="0"/>
                      <wp:wrapNone/>
                      <wp:docPr id="912" name="Frame9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4">
                      <wp:simplePos x="0" y="0"/>
                      <wp:positionH relativeFrom="character">
                        <wp:align>left</wp:align>
                      </wp:positionH>
                      <wp:positionV relativeFrom="line">
                        <wp:posOffset>635</wp:posOffset>
                      </wp:positionV>
                      <wp:extent cx="180975" cy="175260"/>
                      <wp:effectExtent l="0" t="0" r="0" b="0"/>
                      <wp:wrapNone/>
                      <wp:docPr id="913" name="Frame913"/>
                      <a:graphic xmlns:a="http://schemas.openxmlformats.org/drawingml/2006/main">
                        <a:graphicData uri="http://schemas.microsoft.com/office/word/2010/wordprocessingShape">
                          <wps:wsp>
                            <wps:cNvSpPr txBox="1"/>
                            <wps:spPr>
                              <a:xfrm>
                                <a:off x="0" y="0"/>
                                <a:ext cx="180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5">
                      <wp:simplePos x="0" y="0"/>
                      <wp:positionH relativeFrom="character">
                        <wp:align>left</wp:align>
                      </wp:positionH>
                      <wp:positionV relativeFrom="line">
                        <wp:posOffset>635</wp:posOffset>
                      </wp:positionV>
                      <wp:extent cx="412750" cy="175260"/>
                      <wp:effectExtent l="0" t="0" r="0" b="0"/>
                      <wp:wrapNone/>
                      <wp:docPr id="914" name="Frame914"/>
                      <a:graphic xmlns:a="http://schemas.openxmlformats.org/drawingml/2006/main">
                        <a:graphicData uri="http://schemas.microsoft.com/office/word/2010/wordprocessingShape">
                          <wps:wsp>
                            <wps:cNvSpPr txBox="1"/>
                            <wps:spPr>
                              <a:xfrm>
                                <a:off x="0" y="0"/>
                                <a:ext cx="412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6">
                      <wp:simplePos x="0" y="0"/>
                      <wp:positionH relativeFrom="character">
                        <wp:align>left</wp:align>
                      </wp:positionH>
                      <wp:positionV relativeFrom="line">
                        <wp:posOffset>635</wp:posOffset>
                      </wp:positionV>
                      <wp:extent cx="279400" cy="175260"/>
                      <wp:effectExtent l="0" t="0" r="0" b="0"/>
                      <wp:wrapNone/>
                      <wp:docPr id="915" name="Frame915"/>
                      <a:graphic xmlns:a="http://schemas.openxmlformats.org/drawingml/2006/main">
                        <a:graphicData uri="http://schemas.microsoft.com/office/word/2010/wordprocessingShape">
                          <wps:wsp>
                            <wps:cNvSpPr txBox="1"/>
                            <wps:spPr>
                              <a:xfrm>
                                <a:off x="0" y="0"/>
                                <a:ext cx="279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7">
                      <wp:simplePos x="0" y="0"/>
                      <wp:positionH relativeFrom="character">
                        <wp:align>left</wp:align>
                      </wp:positionH>
                      <wp:positionV relativeFrom="line">
                        <wp:posOffset>635</wp:posOffset>
                      </wp:positionV>
                      <wp:extent cx="180975" cy="175260"/>
                      <wp:effectExtent l="0" t="0" r="0" b="0"/>
                      <wp:wrapNone/>
                      <wp:docPr id="916" name="Frame916"/>
                      <a:graphic xmlns:a="http://schemas.openxmlformats.org/drawingml/2006/main">
                        <a:graphicData uri="http://schemas.microsoft.com/office/word/2010/wordprocessingShape">
                          <wps:wsp>
                            <wps:cNvSpPr txBox="1"/>
                            <wps:spPr>
                              <a:xfrm>
                                <a:off x="0" y="0"/>
                                <a:ext cx="180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8">
                      <wp:simplePos x="0" y="0"/>
                      <wp:positionH relativeFrom="character">
                        <wp:align>left</wp:align>
                      </wp:positionH>
                      <wp:positionV relativeFrom="line">
                        <wp:posOffset>635</wp:posOffset>
                      </wp:positionV>
                      <wp:extent cx="412750" cy="175260"/>
                      <wp:effectExtent l="0" t="0" r="0" b="0"/>
                      <wp:wrapNone/>
                      <wp:docPr id="917" name="Frame917"/>
                      <a:graphic xmlns:a="http://schemas.openxmlformats.org/drawingml/2006/main">
                        <a:graphicData uri="http://schemas.microsoft.com/office/word/2010/wordprocessingShape">
                          <wps:wsp>
                            <wps:cNvSpPr txBox="1"/>
                            <wps:spPr>
                              <a:xfrm>
                                <a:off x="0" y="0"/>
                                <a:ext cx="412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9">
                      <wp:simplePos x="0" y="0"/>
                      <wp:positionH relativeFrom="character">
                        <wp:align>left</wp:align>
                      </wp:positionH>
                      <wp:positionV relativeFrom="line">
                        <wp:posOffset>635</wp:posOffset>
                      </wp:positionV>
                      <wp:extent cx="207010" cy="175260"/>
                      <wp:effectExtent l="0" t="0" r="0" b="0"/>
                      <wp:wrapNone/>
                      <wp:docPr id="918" name="Frame9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0">
                      <wp:simplePos x="0" y="0"/>
                      <wp:positionH relativeFrom="character">
                        <wp:align>left</wp:align>
                      </wp:positionH>
                      <wp:positionV relativeFrom="line">
                        <wp:posOffset>635</wp:posOffset>
                      </wp:positionV>
                      <wp:extent cx="160655" cy="175260"/>
                      <wp:effectExtent l="0" t="0" r="0" b="0"/>
                      <wp:wrapNone/>
                      <wp:docPr id="919" name="Frame919"/>
                      <a:graphic xmlns:a="http://schemas.openxmlformats.org/drawingml/2006/main">
                        <a:graphicData uri="http://schemas.microsoft.com/office/word/2010/wordprocessingShape">
                          <wps:wsp>
                            <wps:cNvSpPr txBox="1"/>
                            <wps:spPr>
                              <a:xfrm>
                                <a:off x="0" y="0"/>
                                <a:ext cx="160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1">
                      <wp:simplePos x="0" y="0"/>
                      <wp:positionH relativeFrom="character">
                        <wp:align>left</wp:align>
                      </wp:positionH>
                      <wp:positionV relativeFrom="line">
                        <wp:posOffset>635</wp:posOffset>
                      </wp:positionV>
                      <wp:extent cx="366395" cy="175260"/>
                      <wp:effectExtent l="0" t="0" r="0" b="0"/>
                      <wp:wrapNone/>
                      <wp:docPr id="920" name="Frame920"/>
                      <a:graphic xmlns:a="http://schemas.openxmlformats.org/drawingml/2006/main">
                        <a:graphicData uri="http://schemas.microsoft.com/office/word/2010/wordprocessingShape">
                          <wps:wsp>
                            <wps:cNvSpPr txBox="1"/>
                            <wps:spPr>
                              <a:xfrm>
                                <a:off x="0" y="0"/>
                                <a:ext cx="3663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2">
                      <wp:simplePos x="0" y="0"/>
                      <wp:positionH relativeFrom="character">
                        <wp:align>left</wp:align>
                      </wp:positionH>
                      <wp:positionV relativeFrom="line">
                        <wp:posOffset>635</wp:posOffset>
                      </wp:positionV>
                      <wp:extent cx="248285" cy="175260"/>
                      <wp:effectExtent l="0" t="0" r="0" b="0"/>
                      <wp:wrapNone/>
                      <wp:docPr id="921" name="Frame921"/>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3">
                      <wp:simplePos x="0" y="0"/>
                      <wp:positionH relativeFrom="character">
                        <wp:align>left</wp:align>
                      </wp:positionH>
                      <wp:positionV relativeFrom="line">
                        <wp:posOffset>635</wp:posOffset>
                      </wp:positionV>
                      <wp:extent cx="160655" cy="175260"/>
                      <wp:effectExtent l="0" t="0" r="0" b="0"/>
                      <wp:wrapNone/>
                      <wp:docPr id="922" name="Frame922"/>
                      <a:graphic xmlns:a="http://schemas.openxmlformats.org/drawingml/2006/main">
                        <a:graphicData uri="http://schemas.microsoft.com/office/word/2010/wordprocessingShape">
                          <wps:wsp>
                            <wps:cNvSpPr txBox="1"/>
                            <wps:spPr>
                              <a:xfrm>
                                <a:off x="0" y="0"/>
                                <a:ext cx="160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4">
                      <wp:simplePos x="0" y="0"/>
                      <wp:positionH relativeFrom="character">
                        <wp:align>left</wp:align>
                      </wp:positionH>
                      <wp:positionV relativeFrom="line">
                        <wp:posOffset>635</wp:posOffset>
                      </wp:positionV>
                      <wp:extent cx="434975" cy="175260"/>
                      <wp:effectExtent l="0" t="0" r="0" b="0"/>
                      <wp:wrapNone/>
                      <wp:docPr id="923" name="Frame923"/>
                      <a:graphic xmlns:a="http://schemas.openxmlformats.org/drawingml/2006/main">
                        <a:graphicData uri="http://schemas.microsoft.com/office/word/2010/wordprocessingShape">
                          <wps:wsp>
                            <wps:cNvSpPr txBox="1"/>
                            <wps:spPr>
                              <a:xfrm>
                                <a:off x="0" y="0"/>
                                <a:ext cx="434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9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31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26" w:type="dxa"/>
            <w:tcBorders/>
            <w:vAlign w:val="center"/>
          </w:tcPr>
          <w:p>
            <w:pPr>
              <w:pStyle w:val="TableContents"/>
              <w:bidi w:val="0"/>
              <w:spacing w:before="0" w:after="0"/>
              <w:ind w:left="0" w:right="0" w:hanging="0"/>
              <w:jc w:val="center"/>
              <w:rPr/>
            </w:pPr>
            <w:r>
              <w:rPr/>
              <w:t>​</w:t>
            </w:r>
          </w:p>
        </w:tc>
        <w:tc>
          <w:tcPr>
            <w:tcW w:w="215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49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40" w:type="dxa"/>
            <w:tcBorders/>
            <w:vAlign w:val="center"/>
          </w:tcPr>
          <w:p>
            <w:pPr>
              <w:pStyle w:val="TableContents"/>
              <w:bidi w:val="0"/>
              <w:spacing w:before="0" w:after="0"/>
              <w:ind w:left="0" w:right="0" w:hanging="0"/>
              <w:jc w:val="center"/>
              <w:rPr/>
            </w:pPr>
            <w:r>
              <w:rPr/>
              <w:t>    </w:t>
            </w:r>
          </w:p>
        </w:tc>
        <w:tc>
          <w:tcPr>
            <w:tcW w:w="9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center"/>
              <w:rPr/>
            </w:pPr>
            <w:r>
              <w:rPr/>
              <w:t>    </w:t>
            </w:r>
          </w:p>
        </w:tc>
        <w:tc>
          <w:tcPr>
            <w:tcW w:w="8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91" w:type="dxa"/>
            <w:tcBorders/>
            <w:vAlign w:val="center"/>
          </w:tcPr>
          <w:p>
            <w:pPr>
              <w:pStyle w:val="TableContents"/>
              <w:bidi w:val="0"/>
              <w:spacing w:before="0" w:after="0"/>
              <w:ind w:left="0" w:right="0" w:hanging="0"/>
              <w:jc w:val="center"/>
              <w:rPr/>
            </w:pPr>
            <w:r>
              <w:rPr/>
              <w:t>    </w:t>
            </w:r>
          </w:p>
        </w:tc>
        <w:tc>
          <w:tcPr>
            <w:tcW w:w="93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10027"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49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4795" w:type="dxa"/>
            <w:gridSpan w:val="11"/>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millions</w:t>
            </w:r>
          </w:p>
        </w:tc>
      </w:tr>
      <w:tr>
        <w:trPr/>
        <w:tc>
          <w:tcPr>
            <w:tcW w:w="490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w:t>
            </w:r>
          </w:p>
        </w:tc>
        <w:tc>
          <w:tcPr>
            <w:tcW w:w="326" w:type="dxa"/>
            <w:tcBorders/>
            <w:shd w:fill="CCEEFF" w:val="clear"/>
            <w:vAlign w:val="center"/>
          </w:tcPr>
          <w:p>
            <w:pPr>
              <w:pStyle w:val="TableContents"/>
              <w:bidi w:val="0"/>
              <w:spacing w:before="0" w:after="0"/>
              <w:ind w:left="0" w:right="0" w:hanging="0"/>
              <w:jc w:val="left"/>
              <w:rPr/>
            </w:pPr>
            <w:r>
              <w:rPr/>
              <w:t> </w:t>
            </w:r>
          </w:p>
        </w:tc>
        <w:tc>
          <w:tcPr>
            <w:tcW w:w="285" w:type="dxa"/>
            <w:tcBorders/>
            <w:shd w:fill="CCEEFF" w:val="clear"/>
            <w:vAlign w:val="center"/>
          </w:tcPr>
          <w:p>
            <w:pPr>
              <w:pStyle w:val="TableContents"/>
              <w:bidi w:val="0"/>
              <w:spacing w:before="0" w:after="0"/>
              <w:ind w:left="0" w:right="0" w:hanging="0"/>
              <w:jc w:val="left"/>
              <w:rPr/>
            </w:pPr>
            <w:r>
              <w:rPr/>
              <w:t>​</w:t>
            </w:r>
          </w:p>
        </w:tc>
        <w:tc>
          <w:tcPr>
            <w:tcW w:w="650" w:type="dxa"/>
            <w:tcBorders/>
            <w:shd w:fill="CCEEFF" w:val="clear"/>
            <w:vAlign w:val="center"/>
          </w:tcPr>
          <w:p>
            <w:pPr>
              <w:pStyle w:val="TableContents"/>
              <w:bidi w:val="0"/>
              <w:spacing w:before="0" w:after="0"/>
              <w:ind w:left="0" w:right="0" w:hanging="0"/>
              <w:jc w:val="right"/>
              <w:rPr/>
            </w:pPr>
            <w:r>
              <w:rPr/>
              <w:t>  </w:t>
            </w:r>
          </w:p>
        </w:tc>
        <w:tc>
          <w:tcPr>
            <w:tcW w:w="440" w:type="dxa"/>
            <w:tcBorders/>
            <w:shd w:fill="CCEEFF" w:val="clear"/>
            <w:vAlign w:val="center"/>
          </w:tcPr>
          <w:p>
            <w:pPr>
              <w:pStyle w:val="TableContents"/>
              <w:bidi w:val="0"/>
              <w:spacing w:before="0" w:after="0"/>
              <w:ind w:left="0" w:right="0" w:hanging="0"/>
              <w:jc w:val="left"/>
              <w:rPr/>
            </w:pPr>
            <w:r>
              <w:rPr/>
              <w:t> </w:t>
            </w:r>
          </w:p>
        </w:tc>
        <w:tc>
          <w:tcPr>
            <w:tcW w:w="285" w:type="dxa"/>
            <w:tcBorders/>
            <w:shd w:fill="CCEEFF" w:val="clear"/>
            <w:vAlign w:val="center"/>
          </w:tcPr>
          <w:p>
            <w:pPr>
              <w:pStyle w:val="TableContents"/>
              <w:bidi w:val="0"/>
              <w:spacing w:before="0" w:after="0"/>
              <w:ind w:left="0" w:right="0" w:hanging="0"/>
              <w:jc w:val="left"/>
              <w:rPr/>
            </w:pPr>
            <w:r>
              <w:rPr/>
              <w:t>​</w:t>
            </w:r>
          </w:p>
        </w:tc>
        <w:tc>
          <w:tcPr>
            <w:tcW w:w="650"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53" w:type="dxa"/>
            <w:tcBorders/>
            <w:shd w:fill="CCEEFF" w:val="clear"/>
            <w:vAlign w:val="center"/>
          </w:tcPr>
          <w:p>
            <w:pPr>
              <w:pStyle w:val="TableContents"/>
              <w:bidi w:val="0"/>
              <w:spacing w:before="0" w:after="0"/>
              <w:ind w:left="0" w:right="0" w:hanging="0"/>
              <w:jc w:val="left"/>
              <w:rPr/>
            </w:pPr>
            <w:r>
              <w:rPr/>
              <w:t>​</w:t>
            </w:r>
          </w:p>
        </w:tc>
        <w:tc>
          <w:tcPr>
            <w:tcW w:w="577" w:type="dxa"/>
            <w:tcBorders/>
            <w:shd w:fill="CCEEFF" w:val="clear"/>
            <w:vAlign w:val="center"/>
          </w:tcPr>
          <w:p>
            <w:pPr>
              <w:pStyle w:val="TableContents"/>
              <w:bidi w:val="0"/>
              <w:spacing w:before="0" w:after="0"/>
              <w:ind w:left="0" w:right="0" w:hanging="0"/>
              <w:jc w:val="right"/>
              <w:rPr/>
            </w:pPr>
            <w:r>
              <w:rPr/>
              <w:t>  </w:t>
            </w:r>
          </w:p>
        </w:tc>
        <w:tc>
          <w:tcPr>
            <w:tcW w:w="391" w:type="dxa"/>
            <w:tcBorders/>
            <w:shd w:fill="CCEEFF" w:val="clear"/>
            <w:vAlign w:val="center"/>
          </w:tcPr>
          <w:p>
            <w:pPr>
              <w:pStyle w:val="TableContents"/>
              <w:bidi w:val="0"/>
              <w:spacing w:before="0" w:after="0"/>
              <w:ind w:left="0" w:right="0" w:hanging="0"/>
              <w:jc w:val="left"/>
              <w:rPr/>
            </w:pPr>
            <w:r>
              <w:rPr/>
              <w:t> </w:t>
            </w:r>
          </w:p>
        </w:tc>
        <w:tc>
          <w:tcPr>
            <w:tcW w:w="253" w:type="dxa"/>
            <w:tcBorders/>
            <w:shd w:fill="CCEEFF" w:val="clear"/>
            <w:vAlign w:val="center"/>
          </w:tcPr>
          <w:p>
            <w:pPr>
              <w:pStyle w:val="TableContents"/>
              <w:bidi w:val="0"/>
              <w:spacing w:before="0" w:after="0"/>
              <w:ind w:left="0" w:right="0" w:hanging="0"/>
              <w:jc w:val="left"/>
              <w:rPr/>
            </w:pPr>
            <w:r>
              <w:rPr/>
              <w:t>​</w:t>
            </w:r>
          </w:p>
        </w:tc>
        <w:tc>
          <w:tcPr>
            <w:tcW w:w="685" w:type="dxa"/>
            <w:tcBorders/>
            <w:shd w:fill="CCEEFF" w:val="clear"/>
            <w:vAlign w:val="center"/>
          </w:tcPr>
          <w:p>
            <w:pPr>
              <w:pStyle w:val="TableContents"/>
              <w:bidi w:val="0"/>
              <w:spacing w:before="0" w:after="0"/>
              <w:ind w:left="0" w:right="0" w:hanging="0"/>
              <w:jc w:val="right"/>
              <w:rPr/>
            </w:pPr>
            <w:r>
              <w:rPr/>
              <w:t>  </w:t>
            </w:r>
          </w:p>
        </w:tc>
      </w:tr>
      <w:tr>
        <w:trPr/>
        <w:tc>
          <w:tcPr>
            <w:tcW w:w="49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Leasing revenue</w:t>
            </w:r>
          </w:p>
        </w:tc>
        <w:tc>
          <w:tcPr>
            <w:tcW w:w="32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w:t>
            </w:r>
          </w:p>
        </w:tc>
        <w:tc>
          <w:tcPr>
            <w:tcW w:w="650" w:type="dxa"/>
            <w:tcBorders/>
            <w:vAlign w:val="center"/>
          </w:tcPr>
          <w:p>
            <w:pPr>
              <w:pStyle w:val="TableContents"/>
              <w:bidi w:val="0"/>
              <w:spacing w:before="0" w:after="0"/>
              <w:ind w:left="0" w:right="0" w:hanging="0"/>
              <w:jc w:val="right"/>
              <w:rPr/>
            </w:pPr>
            <w:r>
              <w:rPr/>
              <w:t>​</w:t>
            </w:r>
          </w:p>
        </w:tc>
        <w:tc>
          <w:tcPr>
            <w:tcW w:w="440"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w:t>
            </w:r>
          </w:p>
        </w:tc>
        <w:tc>
          <w:tcPr>
            <w:tcW w:w="65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577"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685" w:type="dxa"/>
            <w:tcBorders/>
            <w:vAlign w:val="center"/>
          </w:tcPr>
          <w:p>
            <w:pPr>
              <w:pStyle w:val="TableContents"/>
              <w:bidi w:val="0"/>
              <w:spacing w:before="0" w:after="0"/>
              <w:ind w:left="0" w:right="0" w:hanging="0"/>
              <w:jc w:val="right"/>
              <w:rPr/>
            </w:pPr>
            <w:r>
              <w:rPr/>
              <w:t>​</w:t>
            </w:r>
          </w:p>
        </w:tc>
      </w:tr>
      <w:tr>
        <w:trPr/>
        <w:tc>
          <w:tcPr>
            <w:tcW w:w="49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leasing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c>
          <w:tcPr>
            <w:tcW w:w="440"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c>
          <w:tcPr>
            <w:tcW w:w="32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w:t>
            </w:r>
          </w:p>
        </w:tc>
        <w:tc>
          <w:tcPr>
            <w:tcW w:w="391"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w:t>
            </w:r>
          </w:p>
        </w:tc>
      </w:tr>
      <w:tr>
        <w:trPr/>
        <w:tc>
          <w:tcPr>
            <w:tcW w:w="49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Multi-family leasing revenue</w:t>
            </w:r>
          </w:p>
        </w:tc>
        <w:tc>
          <w:tcPr>
            <w:tcW w:w="32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w:t>
            </w:r>
          </w:p>
        </w:tc>
        <w:tc>
          <w:tcPr>
            <w:tcW w:w="6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440"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w:t>
            </w:r>
          </w:p>
        </w:tc>
        <w:tc>
          <w:tcPr>
            <w:tcW w:w="6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32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5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w:t>
            </w:r>
          </w:p>
        </w:tc>
        <w:tc>
          <w:tcPr>
            <w:tcW w:w="391"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6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r>
      <w:tr>
        <w:trPr/>
        <w:tc>
          <w:tcPr>
            <w:tcW w:w="49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Senior living leasing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8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440" w:type="dxa"/>
            <w:tcBorders/>
            <w:shd w:fill="CCEEFF" w:val="clear"/>
            <w:vAlign w:val="center"/>
          </w:tcPr>
          <w:p>
            <w:pPr>
              <w:pStyle w:val="TableContents"/>
              <w:bidi w:val="0"/>
              <w:spacing w:before="0" w:after="0"/>
              <w:ind w:left="0" w:right="0" w:hanging="0"/>
              <w:jc w:val="left"/>
              <w:rPr/>
            </w:pPr>
            <w:r>
              <w:rPr/>
              <w:t>​</w:t>
            </w:r>
          </w:p>
        </w:tc>
        <w:tc>
          <w:tcPr>
            <w:tcW w:w="28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26" w:type="dxa"/>
            <w:tcBorders/>
            <w:shd w:fill="CCEEFF" w:val="clear"/>
            <w:vAlign w:val="center"/>
          </w:tcPr>
          <w:p>
            <w:pPr>
              <w:pStyle w:val="TableContents"/>
              <w:bidi w:val="0"/>
              <w:spacing w:before="0" w:after="0"/>
              <w:ind w:left="0" w:right="0" w:hanging="0"/>
              <w:jc w:val="left"/>
              <w:rPr/>
            </w:pPr>
            <w:r>
              <w:rPr/>
              <w:t>​</w:t>
            </w:r>
          </w:p>
        </w:tc>
        <w:tc>
          <w:tcPr>
            <w:tcW w:w="25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c>
          <w:tcPr>
            <w:tcW w:w="391" w:type="dxa"/>
            <w:tcBorders/>
            <w:shd w:fill="CCEEFF" w:val="clear"/>
            <w:vAlign w:val="center"/>
          </w:tcPr>
          <w:p>
            <w:pPr>
              <w:pStyle w:val="TableContents"/>
              <w:bidi w:val="0"/>
              <w:spacing w:before="0" w:after="0"/>
              <w:ind w:left="0" w:right="0" w:hanging="0"/>
              <w:jc w:val="left"/>
              <w:rPr/>
            </w:pPr>
            <w:r>
              <w:rPr/>
              <w:t>​</w:t>
            </w:r>
          </w:p>
        </w:tc>
        <w:tc>
          <w:tcPr>
            <w:tcW w:w="25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r>
      <w:tr>
        <w:trPr/>
        <w:tc>
          <w:tcPr>
            <w:tcW w:w="49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leasing revenue</w:t>
            </w:r>
          </w:p>
        </w:tc>
        <w:tc>
          <w:tcPr>
            <w:tcW w:w="32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w:t>
            </w:r>
          </w:p>
        </w:tc>
        <w:tc>
          <w:tcPr>
            <w:tcW w:w="6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w:t>
            </w:r>
          </w:p>
        </w:tc>
        <w:tc>
          <w:tcPr>
            <w:tcW w:w="440"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w:t>
            </w:r>
          </w:p>
        </w:tc>
        <w:tc>
          <w:tcPr>
            <w:tcW w:w="6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w:t>
            </w:r>
          </w:p>
        </w:tc>
        <w:tc>
          <w:tcPr>
            <w:tcW w:w="32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5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w:t>
            </w:r>
          </w:p>
        </w:tc>
        <w:tc>
          <w:tcPr>
            <w:tcW w:w="391"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6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w:t>
            </w:r>
          </w:p>
        </w:tc>
      </w:tr>
      <w:tr>
        <w:trPr/>
        <w:tc>
          <w:tcPr>
            <w:tcW w:w="49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and rural real estate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 </w:t>
            </w:r>
          </w:p>
        </w:tc>
        <w:tc>
          <w:tcPr>
            <w:tcW w:w="6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c>
          <w:tcPr>
            <w:tcW w:w="440"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 </w:t>
            </w:r>
          </w:p>
        </w:tc>
        <w:tc>
          <w:tcPr>
            <w:tcW w:w="6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c>
          <w:tcPr>
            <w:tcW w:w="32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 </w:t>
            </w:r>
          </w:p>
        </w:tc>
        <w:tc>
          <w:tcPr>
            <w:tcW w:w="5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w:t>
            </w:r>
          </w:p>
        </w:tc>
        <w:tc>
          <w:tcPr>
            <w:tcW w:w="391"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 </w:t>
            </w:r>
          </w:p>
        </w:tc>
        <w:tc>
          <w:tcPr>
            <w:tcW w:w="6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w:t>
            </w:r>
          </w:p>
        </w:tc>
      </w:tr>
      <w:tr>
        <w:trPr/>
        <w:tc>
          <w:tcPr>
            <w:tcW w:w="49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Timber revenue</w:t>
            </w:r>
          </w:p>
        </w:tc>
        <w:tc>
          <w:tcPr>
            <w:tcW w:w="32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w:t>
            </w:r>
          </w:p>
        </w:tc>
        <w:tc>
          <w:tcPr>
            <w:tcW w:w="6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440"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w:t>
            </w:r>
          </w:p>
        </w:tc>
        <w:tc>
          <w:tcPr>
            <w:tcW w:w="6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2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5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391"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6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r>
      <w:tr>
        <w:trPr/>
        <w:tc>
          <w:tcPr>
            <w:tcW w:w="49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Hospitality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8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440" w:type="dxa"/>
            <w:tcBorders/>
            <w:shd w:fill="CCEEFF" w:val="clear"/>
            <w:vAlign w:val="center"/>
          </w:tcPr>
          <w:p>
            <w:pPr>
              <w:pStyle w:val="TableContents"/>
              <w:bidi w:val="0"/>
              <w:spacing w:before="0" w:after="0"/>
              <w:ind w:left="0" w:right="0" w:hanging="0"/>
              <w:jc w:val="left"/>
              <w:rPr/>
            </w:pPr>
            <w:r>
              <w:rPr/>
              <w:t>​</w:t>
            </w:r>
          </w:p>
        </w:tc>
        <w:tc>
          <w:tcPr>
            <w:tcW w:w="28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326" w:type="dxa"/>
            <w:tcBorders/>
            <w:shd w:fill="CCEEFF" w:val="clear"/>
            <w:vAlign w:val="center"/>
          </w:tcPr>
          <w:p>
            <w:pPr>
              <w:pStyle w:val="TableContents"/>
              <w:bidi w:val="0"/>
              <w:spacing w:before="0" w:after="0"/>
              <w:ind w:left="0" w:right="0" w:hanging="0"/>
              <w:jc w:val="left"/>
              <w:rPr/>
            </w:pPr>
            <w:r>
              <w:rPr/>
              <w:t>​</w:t>
            </w:r>
          </w:p>
        </w:tc>
        <w:tc>
          <w:tcPr>
            <w:tcW w:w="25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91" w:type="dxa"/>
            <w:tcBorders/>
            <w:shd w:fill="CCEEFF" w:val="clear"/>
            <w:vAlign w:val="center"/>
          </w:tcPr>
          <w:p>
            <w:pPr>
              <w:pStyle w:val="TableContents"/>
              <w:bidi w:val="0"/>
              <w:spacing w:before="0" w:after="0"/>
              <w:ind w:left="0" w:right="0" w:hanging="0"/>
              <w:jc w:val="left"/>
              <w:rPr/>
            </w:pPr>
            <w:r>
              <w:rPr/>
              <w:t>​</w:t>
            </w:r>
          </w:p>
        </w:tc>
        <w:tc>
          <w:tcPr>
            <w:tcW w:w="25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r>
      <w:tr>
        <w:trPr/>
        <w:tc>
          <w:tcPr>
            <w:tcW w:w="49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32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w:t>
            </w:r>
          </w:p>
        </w:tc>
        <w:tc>
          <w:tcPr>
            <w:tcW w:w="440"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w:t>
            </w:r>
          </w:p>
        </w:tc>
        <w:tc>
          <w:tcPr>
            <w:tcW w:w="32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 </w:t>
            </w:r>
          </w:p>
        </w:tc>
        <w:tc>
          <w:tcPr>
            <w:tcW w:w="5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37.3</w:t>
            </w:r>
          </w:p>
        </w:tc>
        <w:tc>
          <w:tcPr>
            <w:tcW w:w="391"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 </w:t>
            </w:r>
          </w:p>
        </w:tc>
        <w:tc>
          <w:tcPr>
            <w:tcW w:w="6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30.7</w:t>
            </w:r>
          </w:p>
        </w:tc>
      </w:tr>
      <w:tr>
        <w:trPr/>
        <w:tc>
          <w:tcPr>
            <w:tcW w:w="5232" w:type="dxa"/>
            <w:gridSpan w:val="2"/>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Expenses:</w:t>
            </w:r>
          </w:p>
        </w:tc>
        <w:tc>
          <w:tcPr>
            <w:tcW w:w="285" w:type="dxa"/>
            <w:tcBorders/>
            <w:shd w:fill="CCEEFF" w:val="clear"/>
            <w:vAlign w:val="center"/>
          </w:tcPr>
          <w:p>
            <w:pPr>
              <w:pStyle w:val="TableContents"/>
              <w:bidi w:val="0"/>
              <w:spacing w:before="0" w:after="0"/>
              <w:ind w:left="0" w:right="0" w:hanging="0"/>
              <w:jc w:val="left"/>
              <w:rPr/>
            </w:pPr>
            <w:r>
              <w:rPr/>
              <w:t> </w:t>
            </w:r>
          </w:p>
        </w:tc>
        <w:tc>
          <w:tcPr>
            <w:tcW w:w="650" w:type="dxa"/>
            <w:tcBorders/>
            <w:shd w:fill="CCEEFF" w:val="clear"/>
            <w:vAlign w:val="center"/>
          </w:tcPr>
          <w:p>
            <w:pPr>
              <w:pStyle w:val="TableContents"/>
              <w:bidi w:val="0"/>
              <w:spacing w:before="0" w:after="0"/>
              <w:ind w:left="0" w:right="0" w:hanging="0"/>
              <w:jc w:val="right"/>
              <w:rPr/>
            </w:pPr>
            <w:r>
              <w:rPr/>
              <w:t>  </w:t>
            </w:r>
          </w:p>
        </w:tc>
        <w:tc>
          <w:tcPr>
            <w:tcW w:w="440"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 </w:t>
            </w:r>
          </w:p>
        </w:tc>
        <w:tc>
          <w:tcPr>
            <w:tcW w:w="650"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 </w:t>
            </w:r>
          </w:p>
        </w:tc>
        <w:tc>
          <w:tcPr>
            <w:tcW w:w="577" w:type="dxa"/>
            <w:tcBorders/>
            <w:shd w:fill="CCEEFF" w:val="clear"/>
            <w:vAlign w:val="center"/>
          </w:tcPr>
          <w:p>
            <w:pPr>
              <w:pStyle w:val="TableContents"/>
              <w:bidi w:val="0"/>
              <w:spacing w:before="0" w:after="0"/>
              <w:ind w:left="0" w:right="0" w:hanging="0"/>
              <w:jc w:val="right"/>
              <w:rPr/>
            </w:pPr>
            <w:r>
              <w:rPr/>
              <w:t>  </w:t>
            </w:r>
          </w:p>
        </w:tc>
        <w:tc>
          <w:tcPr>
            <w:tcW w:w="391"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 </w:t>
            </w:r>
          </w:p>
        </w:tc>
        <w:tc>
          <w:tcPr>
            <w:tcW w:w="685" w:type="dxa"/>
            <w:tcBorders/>
            <w:shd w:fill="CCEEFF" w:val="clear"/>
            <w:vAlign w:val="center"/>
          </w:tcPr>
          <w:p>
            <w:pPr>
              <w:pStyle w:val="TableContents"/>
              <w:bidi w:val="0"/>
              <w:spacing w:before="0" w:after="0"/>
              <w:ind w:left="0" w:right="0" w:hanging="0"/>
              <w:jc w:val="right"/>
              <w:rPr/>
            </w:pPr>
            <w:r>
              <w:rPr/>
              <w:t>  </w:t>
            </w:r>
          </w:p>
        </w:tc>
      </w:tr>
      <w:tr>
        <w:trPr/>
        <w:tc>
          <w:tcPr>
            <w:tcW w:w="49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leasing revenue</w:t>
            </w:r>
          </w:p>
        </w:tc>
        <w:tc>
          <w:tcPr>
            <w:tcW w:w="32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c>
          <w:tcPr>
            <w:tcW w:w="440"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32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 </w:t>
            </w:r>
          </w:p>
        </w:tc>
        <w:tc>
          <w:tcPr>
            <w:tcW w:w="5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w:t>
            </w:r>
          </w:p>
        </w:tc>
        <w:tc>
          <w:tcPr>
            <w:tcW w:w="391"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 </w:t>
            </w:r>
          </w:p>
        </w:tc>
        <w:tc>
          <w:tcPr>
            <w:tcW w:w="6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w:t>
            </w:r>
          </w:p>
        </w:tc>
      </w:tr>
      <w:tr>
        <w:trPr/>
        <w:tc>
          <w:tcPr>
            <w:tcW w:w="49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commercial and rural real estate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 </w:t>
            </w:r>
          </w:p>
        </w:tc>
        <w:tc>
          <w:tcPr>
            <w:tcW w:w="6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440"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 </w:t>
            </w:r>
          </w:p>
        </w:tc>
        <w:tc>
          <w:tcPr>
            <w:tcW w:w="6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c>
          <w:tcPr>
            <w:tcW w:w="32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 </w:t>
            </w:r>
          </w:p>
        </w:tc>
        <w:tc>
          <w:tcPr>
            <w:tcW w:w="5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391"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 </w:t>
            </w:r>
          </w:p>
        </w:tc>
        <w:tc>
          <w:tcPr>
            <w:tcW w:w="6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r>
      <w:tr>
        <w:trPr/>
        <w:tc>
          <w:tcPr>
            <w:tcW w:w="49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timber revenue</w:t>
            </w:r>
          </w:p>
        </w:tc>
        <w:tc>
          <w:tcPr>
            <w:tcW w:w="32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w:t>
            </w:r>
          </w:p>
        </w:tc>
        <w:tc>
          <w:tcPr>
            <w:tcW w:w="6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440"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w:t>
            </w:r>
          </w:p>
        </w:tc>
        <w:tc>
          <w:tcPr>
            <w:tcW w:w="6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32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5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c>
          <w:tcPr>
            <w:tcW w:w="391"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6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r>
      <w:tr>
        <w:trPr/>
        <w:tc>
          <w:tcPr>
            <w:tcW w:w="49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hospitality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w:t>
            </w:r>
          </w:p>
        </w:tc>
        <w:tc>
          <w:tcPr>
            <w:tcW w:w="650" w:type="dxa"/>
            <w:tcBorders/>
            <w:shd w:fill="CCEEFF" w:val="clear"/>
            <w:vAlign w:val="center"/>
          </w:tcPr>
          <w:p>
            <w:pPr>
              <w:pStyle w:val="TableContents"/>
              <w:bidi w:val="0"/>
              <w:spacing w:before="0" w:after="0"/>
              <w:ind w:left="0" w:right="0" w:hanging="0"/>
              <w:jc w:val="right"/>
              <w:rPr/>
            </w:pPr>
            <w:r>
              <w:rPr/>
              <w:t>—</w:t>
            </w:r>
          </w:p>
        </w:tc>
        <w:tc>
          <w:tcPr>
            <w:tcW w:w="440"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w:t>
            </w:r>
          </w:p>
        </w:tc>
        <w:tc>
          <w:tcPr>
            <w:tcW w:w="6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32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577" w:type="dxa"/>
            <w:tcBorders/>
            <w:shd w:fill="CCEEFF" w:val="clear"/>
            <w:vAlign w:val="center"/>
          </w:tcPr>
          <w:p>
            <w:pPr>
              <w:pStyle w:val="TableContents"/>
              <w:bidi w:val="0"/>
              <w:spacing w:before="0" w:after="0"/>
              <w:ind w:left="0" w:right="0" w:hanging="0"/>
              <w:jc w:val="right"/>
              <w:rPr/>
            </w:pPr>
            <w:r>
              <w:rPr/>
              <w:t>—</w:t>
            </w:r>
          </w:p>
        </w:tc>
        <w:tc>
          <w:tcPr>
            <w:tcW w:w="391"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6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r>
      <w:tr>
        <w:trPr/>
        <w:tc>
          <w:tcPr>
            <w:tcW w:w="49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operating expenses</w:t>
            </w:r>
          </w:p>
        </w:tc>
        <w:tc>
          <w:tcPr>
            <w:tcW w:w="32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440"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2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 </w:t>
            </w:r>
          </w:p>
        </w:tc>
        <w:tc>
          <w:tcPr>
            <w:tcW w:w="5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391"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 </w:t>
            </w:r>
          </w:p>
        </w:tc>
        <w:tc>
          <w:tcPr>
            <w:tcW w:w="6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r>
      <w:tr>
        <w:trPr/>
        <w:tc>
          <w:tcPr>
            <w:tcW w:w="49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depletion and amortization</w:t>
            </w:r>
          </w:p>
        </w:tc>
        <w:tc>
          <w:tcPr>
            <w:tcW w:w="326" w:type="dxa"/>
            <w:tcBorders/>
            <w:shd w:fill="CCEEFF" w:val="clear"/>
            <w:vAlign w:val="center"/>
          </w:tcPr>
          <w:p>
            <w:pPr>
              <w:pStyle w:val="TableContents"/>
              <w:bidi w:val="0"/>
              <w:spacing w:before="0" w:after="0"/>
              <w:ind w:left="0" w:right="0" w:hanging="0"/>
              <w:jc w:val="left"/>
              <w:rPr/>
            </w:pPr>
            <w:r>
              <w:rPr/>
              <w:t>​</w:t>
            </w:r>
          </w:p>
        </w:tc>
        <w:tc>
          <w:tcPr>
            <w:tcW w:w="28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440" w:type="dxa"/>
            <w:tcBorders/>
            <w:shd w:fill="CCEEFF" w:val="clear"/>
            <w:vAlign w:val="center"/>
          </w:tcPr>
          <w:p>
            <w:pPr>
              <w:pStyle w:val="TableContents"/>
              <w:bidi w:val="0"/>
              <w:spacing w:before="0" w:after="0"/>
              <w:ind w:left="0" w:right="0" w:hanging="0"/>
              <w:jc w:val="left"/>
              <w:rPr/>
            </w:pPr>
            <w:r>
              <w:rPr/>
              <w:t>​</w:t>
            </w:r>
          </w:p>
        </w:tc>
        <w:tc>
          <w:tcPr>
            <w:tcW w:w="28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326" w:type="dxa"/>
            <w:tcBorders/>
            <w:shd w:fill="CCEEFF" w:val="clear"/>
            <w:vAlign w:val="center"/>
          </w:tcPr>
          <w:p>
            <w:pPr>
              <w:pStyle w:val="TableContents"/>
              <w:bidi w:val="0"/>
              <w:spacing w:before="0" w:after="0"/>
              <w:ind w:left="0" w:right="0" w:hanging="0"/>
              <w:jc w:val="left"/>
              <w:rPr/>
            </w:pPr>
            <w:r>
              <w:rPr/>
              <w:t>​</w:t>
            </w:r>
          </w:p>
        </w:tc>
        <w:tc>
          <w:tcPr>
            <w:tcW w:w="25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w:t>
            </w:r>
          </w:p>
        </w:tc>
        <w:tc>
          <w:tcPr>
            <w:tcW w:w="391" w:type="dxa"/>
            <w:tcBorders/>
            <w:shd w:fill="CCEEFF" w:val="clear"/>
            <w:vAlign w:val="center"/>
          </w:tcPr>
          <w:p>
            <w:pPr>
              <w:pStyle w:val="TableContents"/>
              <w:bidi w:val="0"/>
              <w:spacing w:before="0" w:after="0"/>
              <w:ind w:left="0" w:right="0" w:hanging="0"/>
              <w:jc w:val="left"/>
              <w:rPr/>
            </w:pPr>
            <w:r>
              <w:rPr/>
              <w:t>​</w:t>
            </w:r>
          </w:p>
        </w:tc>
        <w:tc>
          <w:tcPr>
            <w:tcW w:w="25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r>
      <w:tr>
        <w:trPr/>
        <w:tc>
          <w:tcPr>
            <w:tcW w:w="49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expenses</w:t>
            </w:r>
          </w:p>
        </w:tc>
        <w:tc>
          <w:tcPr>
            <w:tcW w:w="32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w:t>
            </w:r>
          </w:p>
        </w:tc>
        <w:tc>
          <w:tcPr>
            <w:tcW w:w="440"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w:t>
            </w:r>
          </w:p>
        </w:tc>
        <w:tc>
          <w:tcPr>
            <w:tcW w:w="32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 </w:t>
            </w:r>
          </w:p>
        </w:tc>
        <w:tc>
          <w:tcPr>
            <w:tcW w:w="5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w:t>
            </w:r>
          </w:p>
        </w:tc>
        <w:tc>
          <w:tcPr>
            <w:tcW w:w="391"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 </w:t>
            </w:r>
          </w:p>
        </w:tc>
        <w:tc>
          <w:tcPr>
            <w:tcW w:w="6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w:t>
            </w:r>
          </w:p>
        </w:tc>
      </w:tr>
      <w:tr>
        <w:trPr/>
        <w:tc>
          <w:tcPr>
            <w:tcW w:w="49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2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 </w:t>
            </w:r>
          </w:p>
        </w:tc>
        <w:tc>
          <w:tcPr>
            <w:tcW w:w="6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c>
          <w:tcPr>
            <w:tcW w:w="440"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 </w:t>
            </w:r>
          </w:p>
        </w:tc>
        <w:tc>
          <w:tcPr>
            <w:tcW w:w="6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w:t>
            </w:r>
          </w:p>
        </w:tc>
        <w:tc>
          <w:tcPr>
            <w:tcW w:w="32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 </w:t>
            </w:r>
          </w:p>
        </w:tc>
        <w:tc>
          <w:tcPr>
            <w:tcW w:w="5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w:t>
            </w:r>
          </w:p>
        </w:tc>
        <w:tc>
          <w:tcPr>
            <w:tcW w:w="391"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 </w:t>
            </w:r>
          </w:p>
        </w:tc>
        <w:tc>
          <w:tcPr>
            <w:tcW w:w="6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w:t>
            </w:r>
          </w:p>
        </w:tc>
      </w:tr>
      <w:tr>
        <w:trPr/>
        <w:tc>
          <w:tcPr>
            <w:tcW w:w="49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 income:</w:t>
            </w:r>
          </w:p>
        </w:tc>
        <w:tc>
          <w:tcPr>
            <w:tcW w:w="32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right"/>
              <w:rPr/>
            </w:pPr>
            <w:r>
              <w:rPr/>
              <w:t>​</w:t>
            </w:r>
          </w:p>
        </w:tc>
        <w:tc>
          <w:tcPr>
            <w:tcW w:w="440"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w:t>
            </w:r>
          </w:p>
        </w:tc>
        <w:tc>
          <w:tcPr>
            <w:tcW w:w="65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577"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685" w:type="dxa"/>
            <w:tcBorders/>
            <w:vAlign w:val="center"/>
          </w:tcPr>
          <w:p>
            <w:pPr>
              <w:pStyle w:val="TableContents"/>
              <w:bidi w:val="0"/>
              <w:spacing w:before="0" w:after="0"/>
              <w:ind w:left="0" w:right="0" w:hanging="0"/>
              <w:jc w:val="right"/>
              <w:rPr/>
            </w:pPr>
            <w:r>
              <w:rPr/>
              <w:t>​</w:t>
            </w:r>
          </w:p>
        </w:tc>
      </w:tr>
      <w:tr>
        <w:trPr/>
        <w:tc>
          <w:tcPr>
            <w:tcW w:w="49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 </w:t>
            </w:r>
          </w:p>
        </w:tc>
        <w:tc>
          <w:tcPr>
            <w:tcW w:w="6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440"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 </w:t>
            </w:r>
          </w:p>
        </w:tc>
        <w:tc>
          <w:tcPr>
            <w:tcW w:w="6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2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 </w:t>
            </w:r>
          </w:p>
        </w:tc>
        <w:tc>
          <w:tcPr>
            <w:tcW w:w="5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c>
          <w:tcPr>
            <w:tcW w:w="391"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 </w:t>
            </w:r>
          </w:p>
        </w:tc>
        <w:tc>
          <w:tcPr>
            <w:tcW w:w="6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49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on contributions to unconsolidated joint ventures</w:t>
            </w:r>
          </w:p>
        </w:tc>
        <w:tc>
          <w:tcPr>
            <w:tcW w:w="32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w:t>
            </w:r>
          </w:p>
        </w:tc>
        <w:tc>
          <w:tcPr>
            <w:tcW w:w="650" w:type="dxa"/>
            <w:tcBorders/>
            <w:vAlign w:val="center"/>
          </w:tcPr>
          <w:p>
            <w:pPr>
              <w:pStyle w:val="TableContents"/>
              <w:bidi w:val="0"/>
              <w:spacing w:before="0" w:after="0"/>
              <w:ind w:left="0" w:right="0" w:hanging="0"/>
              <w:jc w:val="right"/>
              <w:rPr/>
            </w:pPr>
            <w:r>
              <w:rPr/>
              <w:t>—</w:t>
            </w:r>
          </w:p>
        </w:tc>
        <w:tc>
          <w:tcPr>
            <w:tcW w:w="440"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w:t>
            </w:r>
          </w:p>
        </w:tc>
        <w:tc>
          <w:tcPr>
            <w:tcW w:w="65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577"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6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r>
      <w:tr>
        <w:trPr/>
        <w:tc>
          <w:tcPr>
            <w:tcW w:w="49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in income (loss) from unconsolidated joint ventures</w:t>
            </w:r>
          </w:p>
        </w:tc>
        <w:tc>
          <w:tcPr>
            <w:tcW w:w="32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w:t>
            </w:r>
          </w:p>
        </w:tc>
        <w:tc>
          <w:tcPr>
            <w:tcW w:w="6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440"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w:t>
            </w:r>
          </w:p>
        </w:tc>
        <w:tc>
          <w:tcPr>
            <w:tcW w:w="6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c>
          <w:tcPr>
            <w:tcW w:w="32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5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91"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6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w:t>
            </w:r>
          </w:p>
        </w:tc>
      </w:tr>
      <w:tr>
        <w:trPr/>
        <w:tc>
          <w:tcPr>
            <w:tcW w:w="49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 net</w:t>
            </w:r>
          </w:p>
        </w:tc>
        <w:tc>
          <w:tcPr>
            <w:tcW w:w="326" w:type="dxa"/>
            <w:tcBorders/>
            <w:vAlign w:val="center"/>
          </w:tcPr>
          <w:p>
            <w:pPr>
              <w:pStyle w:val="TableContents"/>
              <w:bidi w:val="0"/>
              <w:spacing w:before="0" w:after="0"/>
              <w:ind w:left="0" w:right="0" w:hanging="0"/>
              <w:jc w:val="left"/>
              <w:rPr/>
            </w:pPr>
            <w:r>
              <w:rPr/>
              <w:t>​</w:t>
            </w:r>
          </w:p>
        </w:tc>
        <w:tc>
          <w:tcPr>
            <w:tcW w:w="28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5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440" w:type="dxa"/>
            <w:tcBorders/>
            <w:vAlign w:val="center"/>
          </w:tcPr>
          <w:p>
            <w:pPr>
              <w:pStyle w:val="TableContents"/>
              <w:bidi w:val="0"/>
              <w:spacing w:before="0" w:after="0"/>
              <w:ind w:left="0" w:right="0" w:hanging="0"/>
              <w:jc w:val="left"/>
              <w:rPr/>
            </w:pPr>
            <w:r>
              <w:rPr/>
              <w:t>​</w:t>
            </w:r>
          </w:p>
        </w:tc>
        <w:tc>
          <w:tcPr>
            <w:tcW w:w="28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5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326" w:type="dxa"/>
            <w:tcBorders/>
            <w:vAlign w:val="center"/>
          </w:tcPr>
          <w:p>
            <w:pPr>
              <w:pStyle w:val="TableContents"/>
              <w:bidi w:val="0"/>
              <w:spacing w:before="0" w:after="0"/>
              <w:ind w:left="0" w:right="0" w:hanging="0"/>
              <w:jc w:val="left"/>
              <w:rPr/>
            </w:pPr>
            <w:r>
              <w:rPr/>
              <w:t>​</w:t>
            </w:r>
          </w:p>
        </w:tc>
        <w:tc>
          <w:tcPr>
            <w:tcW w:w="25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391" w:type="dxa"/>
            <w:tcBorders/>
            <w:vAlign w:val="center"/>
          </w:tcPr>
          <w:p>
            <w:pPr>
              <w:pStyle w:val="TableContents"/>
              <w:bidi w:val="0"/>
              <w:spacing w:before="0" w:after="0"/>
              <w:ind w:left="0" w:right="0" w:hanging="0"/>
              <w:jc w:val="left"/>
              <w:rPr/>
            </w:pPr>
            <w:r>
              <w:rPr/>
              <w:t>​</w:t>
            </w:r>
          </w:p>
        </w:tc>
        <w:tc>
          <w:tcPr>
            <w:tcW w:w="25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w:t>
            </w:r>
          </w:p>
        </w:tc>
      </w:tr>
      <w:tr>
        <w:trPr/>
        <w:tc>
          <w:tcPr>
            <w:tcW w:w="49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expense, net</w:t>
            </w:r>
          </w:p>
        </w:tc>
        <w:tc>
          <w:tcPr>
            <w:tcW w:w="326" w:type="dxa"/>
            <w:tcBorders/>
            <w:shd w:fill="CCEEFF" w:val="clear"/>
            <w:vAlign w:val="center"/>
          </w:tcPr>
          <w:p>
            <w:pPr>
              <w:pStyle w:val="TableContents"/>
              <w:bidi w:val="0"/>
              <w:spacing w:before="0" w:after="0"/>
              <w:ind w:left="0" w:right="0" w:hanging="0"/>
              <w:jc w:val="left"/>
              <w:rPr/>
            </w:pPr>
            <w:r>
              <w:rPr/>
              <w:t>​</w:t>
            </w:r>
          </w:p>
        </w:tc>
        <w:tc>
          <w:tcPr>
            <w:tcW w:w="28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440" w:type="dxa"/>
            <w:tcBorders/>
            <w:shd w:fill="CCEEFF" w:val="clear"/>
            <w:vAlign w:val="center"/>
          </w:tcPr>
          <w:p>
            <w:pPr>
              <w:pStyle w:val="TableContents"/>
              <w:bidi w:val="0"/>
              <w:spacing w:before="0" w:after="0"/>
              <w:ind w:left="0" w:right="0" w:hanging="0"/>
              <w:jc w:val="left"/>
              <w:rPr/>
            </w:pPr>
            <w:r>
              <w:rPr/>
              <w:t>​</w:t>
            </w:r>
          </w:p>
        </w:tc>
        <w:tc>
          <w:tcPr>
            <w:tcW w:w="28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26" w:type="dxa"/>
            <w:tcBorders/>
            <w:shd w:fill="CCEEFF" w:val="clear"/>
            <w:vAlign w:val="center"/>
          </w:tcPr>
          <w:p>
            <w:pPr>
              <w:pStyle w:val="TableContents"/>
              <w:bidi w:val="0"/>
              <w:spacing w:before="0" w:after="0"/>
              <w:ind w:left="0" w:right="0" w:hanging="0"/>
              <w:jc w:val="left"/>
              <w:rPr/>
            </w:pPr>
            <w:r>
              <w:rPr/>
              <w:t>​</w:t>
            </w:r>
          </w:p>
        </w:tc>
        <w:tc>
          <w:tcPr>
            <w:tcW w:w="25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c>
          <w:tcPr>
            <w:tcW w:w="391" w:type="dxa"/>
            <w:tcBorders/>
            <w:shd w:fill="CCEEFF" w:val="clear"/>
            <w:vAlign w:val="center"/>
          </w:tcPr>
          <w:p>
            <w:pPr>
              <w:pStyle w:val="TableContents"/>
              <w:bidi w:val="0"/>
              <w:spacing w:before="0" w:after="0"/>
              <w:ind w:left="0" w:right="0" w:hanging="0"/>
              <w:jc w:val="left"/>
              <w:rPr/>
            </w:pPr>
            <w:r>
              <w:rPr/>
              <w:t>​</w:t>
            </w:r>
          </w:p>
        </w:tc>
        <w:tc>
          <w:tcPr>
            <w:tcW w:w="25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490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Income before income taxes</w:t>
            </w:r>
          </w:p>
        </w:tc>
        <w:tc>
          <w:tcPr>
            <w:tcW w:w="326" w:type="dxa"/>
            <w:tcBorders/>
            <w:vAlign w:val="center"/>
          </w:tcPr>
          <w:p>
            <w:pPr>
              <w:pStyle w:val="TableContents"/>
              <w:bidi w:val="0"/>
              <w:spacing w:before="0" w:after="0"/>
              <w:ind w:left="0" w:right="0" w:hanging="0"/>
              <w:jc w:val="left"/>
              <w:rPr/>
            </w:pPr>
            <w:r>
              <w:rPr/>
              <w:t>​</w:t>
            </w:r>
          </w:p>
        </w:tc>
        <w:tc>
          <w:tcPr>
            <w:tcW w:w="28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5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3.7</w:t>
            </w:r>
          </w:p>
        </w:tc>
        <w:tc>
          <w:tcPr>
            <w:tcW w:w="440" w:type="dxa"/>
            <w:tcBorders/>
            <w:vAlign w:val="center"/>
          </w:tcPr>
          <w:p>
            <w:pPr>
              <w:pStyle w:val="TableContents"/>
              <w:bidi w:val="0"/>
              <w:spacing w:before="0" w:after="0"/>
              <w:ind w:left="0" w:right="0" w:hanging="0"/>
              <w:jc w:val="left"/>
              <w:rPr/>
            </w:pPr>
            <w:r>
              <w:rPr/>
              <w:t>​</w:t>
            </w:r>
          </w:p>
        </w:tc>
        <w:tc>
          <w:tcPr>
            <w:tcW w:w="28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5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5.3</w:t>
            </w:r>
          </w:p>
        </w:tc>
        <w:tc>
          <w:tcPr>
            <w:tcW w:w="326" w:type="dxa"/>
            <w:tcBorders/>
            <w:vAlign w:val="center"/>
          </w:tcPr>
          <w:p>
            <w:pPr>
              <w:pStyle w:val="TableContents"/>
              <w:bidi w:val="0"/>
              <w:spacing w:before="0" w:after="0"/>
              <w:ind w:left="0" w:right="0" w:hanging="0"/>
              <w:jc w:val="left"/>
              <w:rPr/>
            </w:pPr>
            <w:r>
              <w:rPr/>
              <w:t>​</w:t>
            </w:r>
          </w:p>
        </w:tc>
        <w:tc>
          <w:tcPr>
            <w:tcW w:w="25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6.5</w:t>
            </w:r>
          </w:p>
        </w:tc>
        <w:tc>
          <w:tcPr>
            <w:tcW w:w="391" w:type="dxa"/>
            <w:tcBorders/>
            <w:vAlign w:val="center"/>
          </w:tcPr>
          <w:p>
            <w:pPr>
              <w:pStyle w:val="TableContents"/>
              <w:bidi w:val="0"/>
              <w:spacing w:before="0" w:after="0"/>
              <w:ind w:left="0" w:right="0" w:hanging="0"/>
              <w:jc w:val="left"/>
              <w:rPr/>
            </w:pPr>
            <w:r>
              <w:rPr/>
              <w:t>​</w:t>
            </w:r>
          </w:p>
        </w:tc>
        <w:tc>
          <w:tcPr>
            <w:tcW w:w="25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85"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10.1</w:t>
            </w:r>
          </w:p>
        </w:tc>
      </w:tr>
    </w:tbl>
    <w:p>
      <w:pPr>
        <w:pStyle w:val="TextBody"/>
        <w:bidi w:val="0"/>
        <w:spacing w:before="0" w:after="0"/>
        <w:ind w:left="0" w:right="0" w:hanging="0"/>
        <w:jc w:val="left"/>
        <w:rPr/>
      </w:pPr>
      <w:r>
        <w:rPr/>
        <w:t>​</w:t>
      </w:r>
    </w:p>
    <w:p>
      <w:pPr>
        <w:pStyle w:val="TextBody"/>
        <w:bidi w:val="0"/>
        <w:spacing w:before="120" w:after="240"/>
        <w:ind w:left="0" w:right="0" w:hanging="0"/>
        <w:jc w:val="left"/>
        <w:rPr>
          <w:rFonts w:ascii="Times New Roman;Times;serif" w:hAnsi="Times New Roman;Times;serif"/>
          <w:i/>
          <w:sz w:val="20"/>
        </w:rPr>
      </w:pPr>
      <w:r>
        <w:rPr>
          <w:rFonts w:ascii="Times New Roman;Times;serif" w:hAnsi="Times New Roman;Times;serif"/>
          <w:i/>
          <w:sz w:val="20"/>
        </w:rPr>
        <w:t>Three months ended June 30, 2023 compared to the three months ended June 30, 2022</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sets forth details of our commercial segment consolidated revenue and cost of revenue:</w:t>
      </w:r>
    </w:p>
    <w:tbl>
      <w:tblPr>
        <w:tblW w:w="9063" w:type="dxa"/>
        <w:jc w:val="left"/>
        <w:tblInd w:w="0" w:type="dxa"/>
        <w:tblLayout w:type="fixed"/>
        <w:tblCellMar>
          <w:top w:w="0" w:type="dxa"/>
          <w:left w:w="0" w:type="dxa"/>
          <w:bottom w:w="0" w:type="dxa"/>
          <w:right w:w="0" w:type="dxa"/>
        </w:tblCellMar>
      </w:tblPr>
      <w:tblGrid>
        <w:gridCol w:w="2731"/>
        <w:gridCol w:w="109"/>
        <w:gridCol w:w="249"/>
        <w:gridCol w:w="551"/>
        <w:gridCol w:w="129"/>
        <w:gridCol w:w="249"/>
        <w:gridCol w:w="551"/>
        <w:gridCol w:w="172"/>
        <w:gridCol w:w="765"/>
        <w:gridCol w:w="391"/>
        <w:gridCol w:w="109"/>
        <w:gridCol w:w="249"/>
        <w:gridCol w:w="551"/>
        <w:gridCol w:w="129"/>
        <w:gridCol w:w="249"/>
        <w:gridCol w:w="551"/>
        <w:gridCol w:w="172"/>
        <w:gridCol w:w="765"/>
        <w:gridCol w:w="391"/>
      </w:tblGrid>
      <w:tr>
        <w:trPr/>
        <w:tc>
          <w:tcPr>
            <w:tcW w:w="27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5">
                      <wp:simplePos x="0" y="0"/>
                      <wp:positionH relativeFrom="character">
                        <wp:align>left</wp:align>
                      </wp:positionH>
                      <wp:positionV relativeFrom="line">
                        <wp:posOffset>635</wp:posOffset>
                      </wp:positionV>
                      <wp:extent cx="1734185" cy="175260"/>
                      <wp:effectExtent l="0" t="0" r="0" b="0"/>
                      <wp:wrapNone/>
                      <wp:docPr id="924" name="Frame924"/>
                      <a:graphic xmlns:a="http://schemas.openxmlformats.org/drawingml/2006/main">
                        <a:graphicData uri="http://schemas.microsoft.com/office/word/2010/wordprocessingShape">
                          <wps:wsp>
                            <wps:cNvSpPr txBox="1"/>
                            <wps:spPr>
                              <a:xfrm>
                                <a:off x="0" y="0"/>
                                <a:ext cx="1734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6">
                      <wp:simplePos x="0" y="0"/>
                      <wp:positionH relativeFrom="character">
                        <wp:align>left</wp:align>
                      </wp:positionH>
                      <wp:positionV relativeFrom="line">
                        <wp:posOffset>635</wp:posOffset>
                      </wp:positionV>
                      <wp:extent cx="69215" cy="175260"/>
                      <wp:effectExtent l="0" t="0" r="0" b="0"/>
                      <wp:wrapNone/>
                      <wp:docPr id="925" name="Frame92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7">
                      <wp:simplePos x="0" y="0"/>
                      <wp:positionH relativeFrom="character">
                        <wp:align>left</wp:align>
                      </wp:positionH>
                      <wp:positionV relativeFrom="line">
                        <wp:posOffset>635</wp:posOffset>
                      </wp:positionV>
                      <wp:extent cx="158115" cy="175260"/>
                      <wp:effectExtent l="0" t="0" r="0" b="0"/>
                      <wp:wrapNone/>
                      <wp:docPr id="926" name="Frame926"/>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8">
                      <wp:simplePos x="0" y="0"/>
                      <wp:positionH relativeFrom="character">
                        <wp:align>left</wp:align>
                      </wp:positionH>
                      <wp:positionV relativeFrom="line">
                        <wp:posOffset>635</wp:posOffset>
                      </wp:positionV>
                      <wp:extent cx="349885" cy="175260"/>
                      <wp:effectExtent l="0" t="0" r="0" b="0"/>
                      <wp:wrapNone/>
                      <wp:docPr id="927" name="Frame927"/>
                      <a:graphic xmlns:a="http://schemas.openxmlformats.org/drawingml/2006/main">
                        <a:graphicData uri="http://schemas.microsoft.com/office/word/2010/wordprocessingShape">
                          <wps:wsp>
                            <wps:cNvSpPr txBox="1"/>
                            <wps:spPr>
                              <a:xfrm>
                                <a:off x="0" y="0"/>
                                <a:ext cx="349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9">
                      <wp:simplePos x="0" y="0"/>
                      <wp:positionH relativeFrom="character">
                        <wp:align>left</wp:align>
                      </wp:positionH>
                      <wp:positionV relativeFrom="line">
                        <wp:posOffset>635</wp:posOffset>
                      </wp:positionV>
                      <wp:extent cx="81915" cy="175260"/>
                      <wp:effectExtent l="0" t="0" r="0" b="0"/>
                      <wp:wrapNone/>
                      <wp:docPr id="928" name="Frame928"/>
                      <a:graphic xmlns:a="http://schemas.openxmlformats.org/drawingml/2006/main">
                        <a:graphicData uri="http://schemas.microsoft.com/office/word/2010/wordprocessingShape">
                          <wps:wsp>
                            <wps:cNvSpPr txBox="1"/>
                            <wps:spPr>
                              <a:xfrm>
                                <a:off x="0" y="0"/>
                                <a:ext cx="819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0">
                      <wp:simplePos x="0" y="0"/>
                      <wp:positionH relativeFrom="character">
                        <wp:align>left</wp:align>
                      </wp:positionH>
                      <wp:positionV relativeFrom="line">
                        <wp:posOffset>635</wp:posOffset>
                      </wp:positionV>
                      <wp:extent cx="158115" cy="175260"/>
                      <wp:effectExtent l="0" t="0" r="0" b="0"/>
                      <wp:wrapNone/>
                      <wp:docPr id="929" name="Frame929"/>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1">
                      <wp:simplePos x="0" y="0"/>
                      <wp:positionH relativeFrom="character">
                        <wp:align>left</wp:align>
                      </wp:positionH>
                      <wp:positionV relativeFrom="line">
                        <wp:posOffset>635</wp:posOffset>
                      </wp:positionV>
                      <wp:extent cx="349885" cy="175260"/>
                      <wp:effectExtent l="0" t="0" r="0" b="0"/>
                      <wp:wrapNone/>
                      <wp:docPr id="930" name="Frame930"/>
                      <a:graphic xmlns:a="http://schemas.openxmlformats.org/drawingml/2006/main">
                        <a:graphicData uri="http://schemas.microsoft.com/office/word/2010/wordprocessingShape">
                          <wps:wsp>
                            <wps:cNvSpPr txBox="1"/>
                            <wps:spPr>
                              <a:xfrm>
                                <a:off x="0" y="0"/>
                                <a:ext cx="349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2">
                      <wp:simplePos x="0" y="0"/>
                      <wp:positionH relativeFrom="character">
                        <wp:align>left</wp:align>
                      </wp:positionH>
                      <wp:positionV relativeFrom="line">
                        <wp:posOffset>635</wp:posOffset>
                      </wp:positionV>
                      <wp:extent cx="109220" cy="175260"/>
                      <wp:effectExtent l="0" t="0" r="0" b="0"/>
                      <wp:wrapNone/>
                      <wp:docPr id="931" name="Frame931"/>
                      <a:graphic xmlns:a="http://schemas.openxmlformats.org/drawingml/2006/main">
                        <a:graphicData uri="http://schemas.microsoft.com/office/word/2010/wordprocessingShape">
                          <wps:wsp>
                            <wps:cNvSpPr txBox="1"/>
                            <wps:spPr>
                              <a:xfrm>
                                <a:off x="0" y="0"/>
                                <a:ext cx="1092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3">
                      <wp:simplePos x="0" y="0"/>
                      <wp:positionH relativeFrom="character">
                        <wp:align>left</wp:align>
                      </wp:positionH>
                      <wp:positionV relativeFrom="line">
                        <wp:posOffset>635</wp:posOffset>
                      </wp:positionV>
                      <wp:extent cx="485775" cy="175260"/>
                      <wp:effectExtent l="0" t="0" r="0" b="0"/>
                      <wp:wrapNone/>
                      <wp:docPr id="932" name="Frame932"/>
                      <a:graphic xmlns:a="http://schemas.openxmlformats.org/drawingml/2006/main">
                        <a:graphicData uri="http://schemas.microsoft.com/office/word/2010/wordprocessingShape">
                          <wps:wsp>
                            <wps:cNvSpPr txBox="1"/>
                            <wps:spPr>
                              <a:xfrm>
                                <a:off x="0" y="0"/>
                                <a:ext cx="4857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4">
                      <wp:simplePos x="0" y="0"/>
                      <wp:positionH relativeFrom="character">
                        <wp:align>left</wp:align>
                      </wp:positionH>
                      <wp:positionV relativeFrom="line">
                        <wp:posOffset>635</wp:posOffset>
                      </wp:positionV>
                      <wp:extent cx="248285" cy="175260"/>
                      <wp:effectExtent l="0" t="0" r="0" b="0"/>
                      <wp:wrapNone/>
                      <wp:docPr id="933" name="Frame933"/>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5">
                      <wp:simplePos x="0" y="0"/>
                      <wp:positionH relativeFrom="character">
                        <wp:align>left</wp:align>
                      </wp:positionH>
                      <wp:positionV relativeFrom="line">
                        <wp:posOffset>635</wp:posOffset>
                      </wp:positionV>
                      <wp:extent cx="69215" cy="175260"/>
                      <wp:effectExtent l="0" t="0" r="0" b="0"/>
                      <wp:wrapNone/>
                      <wp:docPr id="934" name="Frame93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6">
                      <wp:simplePos x="0" y="0"/>
                      <wp:positionH relativeFrom="character">
                        <wp:align>left</wp:align>
                      </wp:positionH>
                      <wp:positionV relativeFrom="line">
                        <wp:posOffset>635</wp:posOffset>
                      </wp:positionV>
                      <wp:extent cx="158115" cy="175260"/>
                      <wp:effectExtent l="0" t="0" r="0" b="0"/>
                      <wp:wrapNone/>
                      <wp:docPr id="935" name="Frame935"/>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7">
                      <wp:simplePos x="0" y="0"/>
                      <wp:positionH relativeFrom="character">
                        <wp:align>left</wp:align>
                      </wp:positionH>
                      <wp:positionV relativeFrom="line">
                        <wp:posOffset>635</wp:posOffset>
                      </wp:positionV>
                      <wp:extent cx="349885" cy="175260"/>
                      <wp:effectExtent l="0" t="0" r="0" b="0"/>
                      <wp:wrapNone/>
                      <wp:docPr id="936" name="Frame936"/>
                      <a:graphic xmlns:a="http://schemas.openxmlformats.org/drawingml/2006/main">
                        <a:graphicData uri="http://schemas.microsoft.com/office/word/2010/wordprocessingShape">
                          <wps:wsp>
                            <wps:cNvSpPr txBox="1"/>
                            <wps:spPr>
                              <a:xfrm>
                                <a:off x="0" y="0"/>
                                <a:ext cx="349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8">
                      <wp:simplePos x="0" y="0"/>
                      <wp:positionH relativeFrom="character">
                        <wp:align>left</wp:align>
                      </wp:positionH>
                      <wp:positionV relativeFrom="line">
                        <wp:posOffset>635</wp:posOffset>
                      </wp:positionV>
                      <wp:extent cx="81915" cy="175260"/>
                      <wp:effectExtent l="0" t="0" r="0" b="0"/>
                      <wp:wrapNone/>
                      <wp:docPr id="937" name="Frame937"/>
                      <a:graphic xmlns:a="http://schemas.openxmlformats.org/drawingml/2006/main">
                        <a:graphicData uri="http://schemas.microsoft.com/office/word/2010/wordprocessingShape">
                          <wps:wsp>
                            <wps:cNvSpPr txBox="1"/>
                            <wps:spPr>
                              <a:xfrm>
                                <a:off x="0" y="0"/>
                                <a:ext cx="819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9">
                      <wp:simplePos x="0" y="0"/>
                      <wp:positionH relativeFrom="character">
                        <wp:align>left</wp:align>
                      </wp:positionH>
                      <wp:positionV relativeFrom="line">
                        <wp:posOffset>635</wp:posOffset>
                      </wp:positionV>
                      <wp:extent cx="158115" cy="175260"/>
                      <wp:effectExtent l="0" t="0" r="0" b="0"/>
                      <wp:wrapNone/>
                      <wp:docPr id="938" name="Frame938"/>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0">
                      <wp:simplePos x="0" y="0"/>
                      <wp:positionH relativeFrom="character">
                        <wp:align>left</wp:align>
                      </wp:positionH>
                      <wp:positionV relativeFrom="line">
                        <wp:posOffset>635</wp:posOffset>
                      </wp:positionV>
                      <wp:extent cx="349885" cy="175260"/>
                      <wp:effectExtent l="0" t="0" r="0" b="0"/>
                      <wp:wrapNone/>
                      <wp:docPr id="939" name="Frame939"/>
                      <a:graphic xmlns:a="http://schemas.openxmlformats.org/drawingml/2006/main">
                        <a:graphicData uri="http://schemas.microsoft.com/office/word/2010/wordprocessingShape">
                          <wps:wsp>
                            <wps:cNvSpPr txBox="1"/>
                            <wps:spPr>
                              <a:xfrm>
                                <a:off x="0" y="0"/>
                                <a:ext cx="349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1">
                      <wp:simplePos x="0" y="0"/>
                      <wp:positionH relativeFrom="character">
                        <wp:align>left</wp:align>
                      </wp:positionH>
                      <wp:positionV relativeFrom="line">
                        <wp:posOffset>635</wp:posOffset>
                      </wp:positionV>
                      <wp:extent cx="109220" cy="175260"/>
                      <wp:effectExtent l="0" t="0" r="0" b="0"/>
                      <wp:wrapNone/>
                      <wp:docPr id="940" name="Frame940"/>
                      <a:graphic xmlns:a="http://schemas.openxmlformats.org/drawingml/2006/main">
                        <a:graphicData uri="http://schemas.microsoft.com/office/word/2010/wordprocessingShape">
                          <wps:wsp>
                            <wps:cNvSpPr txBox="1"/>
                            <wps:spPr>
                              <a:xfrm>
                                <a:off x="0" y="0"/>
                                <a:ext cx="1092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2">
                      <wp:simplePos x="0" y="0"/>
                      <wp:positionH relativeFrom="character">
                        <wp:align>left</wp:align>
                      </wp:positionH>
                      <wp:positionV relativeFrom="line">
                        <wp:posOffset>635</wp:posOffset>
                      </wp:positionV>
                      <wp:extent cx="485775" cy="175260"/>
                      <wp:effectExtent l="0" t="0" r="0" b="0"/>
                      <wp:wrapNone/>
                      <wp:docPr id="941" name="Frame941"/>
                      <a:graphic xmlns:a="http://schemas.openxmlformats.org/drawingml/2006/main">
                        <a:graphicData uri="http://schemas.microsoft.com/office/word/2010/wordprocessingShape">
                          <wps:wsp>
                            <wps:cNvSpPr txBox="1"/>
                            <wps:spPr>
                              <a:xfrm>
                                <a:off x="0" y="0"/>
                                <a:ext cx="4857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3">
                      <wp:simplePos x="0" y="0"/>
                      <wp:positionH relativeFrom="character">
                        <wp:align>left</wp:align>
                      </wp:positionH>
                      <wp:positionV relativeFrom="line">
                        <wp:posOffset>635</wp:posOffset>
                      </wp:positionV>
                      <wp:extent cx="248285" cy="175260"/>
                      <wp:effectExtent l="0" t="0" r="0" b="0"/>
                      <wp:wrapNone/>
                      <wp:docPr id="942" name="Frame942"/>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73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2666"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2023</w:t>
            </w:r>
          </w:p>
        </w:tc>
        <w:tc>
          <w:tcPr>
            <w:tcW w:w="3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2666"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2022</w:t>
            </w:r>
          </w:p>
        </w:tc>
        <w:tc>
          <w:tcPr>
            <w:tcW w:w="391" w:type="dxa"/>
            <w:tcBorders/>
            <w:vAlign w:val="center"/>
          </w:tcPr>
          <w:p>
            <w:pPr>
              <w:pStyle w:val="TableContents"/>
              <w:bidi w:val="0"/>
              <w:spacing w:before="0" w:after="1"/>
              <w:ind w:left="0" w:right="0" w:hanging="0"/>
              <w:jc w:val="left"/>
              <w:rPr/>
            </w:pPr>
            <w:r>
              <w:rPr/>
              <w:t> </w:t>
            </w:r>
          </w:p>
        </w:tc>
      </w:tr>
      <w:tr>
        <w:trPr/>
        <w:tc>
          <w:tcPr>
            <w:tcW w:w="273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249" w:type="dxa"/>
            <w:tcBorders/>
            <w:vAlign w:val="center"/>
          </w:tcPr>
          <w:p>
            <w:pPr>
              <w:pStyle w:val="TableContents"/>
              <w:bidi w:val="0"/>
              <w:spacing w:before="0" w:after="1"/>
              <w:ind w:left="0" w:right="0" w:hanging="0"/>
              <w:jc w:val="left"/>
              <w:rPr/>
            </w:pPr>
            <w:r>
              <w:rPr/>
              <w:t>​</w:t>
            </w:r>
          </w:p>
        </w:tc>
        <w:tc>
          <w:tcPr>
            <w:tcW w:w="551" w:type="dxa"/>
            <w:tcBorders/>
            <w:vAlign w:val="center"/>
          </w:tcPr>
          <w:p>
            <w:pPr>
              <w:pStyle w:val="TableContents"/>
              <w:bidi w:val="0"/>
              <w:spacing w:before="0" w:after="1"/>
              <w:ind w:left="0" w:right="0" w:hanging="0"/>
              <w:jc w:val="center"/>
              <w:rPr/>
            </w:pPr>
            <w:r>
              <w:rPr/>
              <w:t>​</w:t>
            </w:r>
          </w:p>
        </w:tc>
        <w:tc>
          <w:tcPr>
            <w:tcW w:w="129" w:type="dxa"/>
            <w:tcBorders/>
            <w:vAlign w:val="center"/>
          </w:tcPr>
          <w:p>
            <w:pPr>
              <w:pStyle w:val="TableContents"/>
              <w:bidi w:val="0"/>
              <w:spacing w:before="0" w:after="1"/>
              <w:ind w:left="0" w:right="0" w:hanging="0"/>
              <w:jc w:val="center"/>
              <w:rPr/>
            </w:pPr>
            <w:r>
              <w:rPr/>
              <w:t>​</w:t>
            </w:r>
          </w:p>
        </w:tc>
        <w:tc>
          <w:tcPr>
            <w:tcW w:w="80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172" w:type="dxa"/>
            <w:tcBorders/>
            <w:vAlign w:val="center"/>
          </w:tcPr>
          <w:p>
            <w:pPr>
              <w:pStyle w:val="TableContents"/>
              <w:bidi w:val="0"/>
              <w:spacing w:before="0" w:after="1"/>
              <w:ind w:left="0" w:right="0" w:hanging="0"/>
              <w:jc w:val="left"/>
              <w:rPr/>
            </w:pPr>
            <w:r>
              <w:rPr/>
              <w:t>​</w:t>
            </w:r>
          </w:p>
        </w:tc>
        <w:tc>
          <w:tcPr>
            <w:tcW w:w="765"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249" w:type="dxa"/>
            <w:tcBorders/>
            <w:vAlign w:val="center"/>
          </w:tcPr>
          <w:p>
            <w:pPr>
              <w:pStyle w:val="TableContents"/>
              <w:bidi w:val="0"/>
              <w:spacing w:before="0" w:after="1"/>
              <w:ind w:left="0" w:right="0" w:hanging="0"/>
              <w:jc w:val="left"/>
              <w:rPr/>
            </w:pPr>
            <w:r>
              <w:rPr/>
              <w:t>​</w:t>
            </w:r>
          </w:p>
        </w:tc>
        <w:tc>
          <w:tcPr>
            <w:tcW w:w="551" w:type="dxa"/>
            <w:tcBorders/>
            <w:vAlign w:val="center"/>
          </w:tcPr>
          <w:p>
            <w:pPr>
              <w:pStyle w:val="TableContents"/>
              <w:bidi w:val="0"/>
              <w:spacing w:before="0" w:after="1"/>
              <w:ind w:left="0" w:right="0" w:hanging="0"/>
              <w:jc w:val="center"/>
              <w:rPr/>
            </w:pPr>
            <w:r>
              <w:rPr/>
              <w:t>​</w:t>
            </w:r>
          </w:p>
        </w:tc>
        <w:tc>
          <w:tcPr>
            <w:tcW w:w="129" w:type="dxa"/>
            <w:tcBorders/>
            <w:vAlign w:val="center"/>
          </w:tcPr>
          <w:p>
            <w:pPr>
              <w:pStyle w:val="TableContents"/>
              <w:bidi w:val="0"/>
              <w:spacing w:before="0" w:after="1"/>
              <w:ind w:left="0" w:right="0" w:hanging="0"/>
              <w:jc w:val="center"/>
              <w:rPr/>
            </w:pPr>
            <w:r>
              <w:rPr/>
              <w:t>​</w:t>
            </w:r>
          </w:p>
        </w:tc>
        <w:tc>
          <w:tcPr>
            <w:tcW w:w="80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172" w:type="dxa"/>
            <w:tcBorders/>
            <w:vAlign w:val="center"/>
          </w:tcPr>
          <w:p>
            <w:pPr>
              <w:pStyle w:val="TableContents"/>
              <w:bidi w:val="0"/>
              <w:spacing w:before="0" w:after="1"/>
              <w:ind w:left="0" w:right="0" w:hanging="0"/>
              <w:jc w:val="center"/>
              <w:rPr/>
            </w:pPr>
            <w:r>
              <w:rPr/>
              <w:t>​</w:t>
            </w:r>
          </w:p>
        </w:tc>
        <w:tc>
          <w:tcPr>
            <w:tcW w:w="765"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91" w:type="dxa"/>
            <w:tcBorders/>
            <w:vAlign w:val="center"/>
          </w:tcPr>
          <w:p>
            <w:pPr>
              <w:pStyle w:val="TableContents"/>
              <w:bidi w:val="0"/>
              <w:spacing w:before="0" w:after="1"/>
              <w:ind w:left="0" w:right="0" w:hanging="0"/>
              <w:jc w:val="left"/>
              <w:rPr/>
            </w:pPr>
            <w:r>
              <w:rPr/>
              <w:t>​</w:t>
            </w:r>
          </w:p>
        </w:tc>
      </w:tr>
      <w:tr>
        <w:trPr/>
        <w:tc>
          <w:tcPr>
            <w:tcW w:w="273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80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Revenue</w:t>
            </w:r>
          </w:p>
        </w:tc>
        <w:tc>
          <w:tcPr>
            <w:tcW w:w="129" w:type="dxa"/>
            <w:tcBorders/>
            <w:vAlign w:val="center"/>
          </w:tcPr>
          <w:p>
            <w:pPr>
              <w:pStyle w:val="TableContents"/>
              <w:bidi w:val="0"/>
              <w:spacing w:before="0" w:after="1"/>
              <w:ind w:left="0" w:right="0" w:hanging="0"/>
              <w:jc w:val="center"/>
              <w:rPr/>
            </w:pPr>
            <w:r>
              <w:rPr/>
              <w:t>​</w:t>
            </w:r>
          </w:p>
        </w:tc>
        <w:tc>
          <w:tcPr>
            <w:tcW w:w="80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Profit</w:t>
            </w:r>
          </w:p>
        </w:tc>
        <w:tc>
          <w:tcPr>
            <w:tcW w:w="172" w:type="dxa"/>
            <w:tcBorders/>
            <w:vAlign w:val="center"/>
          </w:tcPr>
          <w:p>
            <w:pPr>
              <w:pStyle w:val="TableContents"/>
              <w:bidi w:val="0"/>
              <w:spacing w:before="0" w:after="1"/>
              <w:ind w:left="0" w:right="0" w:hanging="0"/>
              <w:jc w:val="center"/>
              <w:rPr/>
            </w:pPr>
            <w:r>
              <w:rPr/>
              <w:t>​</w:t>
            </w:r>
          </w:p>
        </w:tc>
        <w:tc>
          <w:tcPr>
            <w:tcW w:w="765"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Margin</w:t>
            </w:r>
          </w:p>
        </w:tc>
        <w:tc>
          <w:tcPr>
            <w:tcW w:w="3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80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Revenue</w:t>
            </w:r>
          </w:p>
        </w:tc>
        <w:tc>
          <w:tcPr>
            <w:tcW w:w="129" w:type="dxa"/>
            <w:tcBorders/>
            <w:vAlign w:val="center"/>
          </w:tcPr>
          <w:p>
            <w:pPr>
              <w:pStyle w:val="TableContents"/>
              <w:bidi w:val="0"/>
              <w:spacing w:before="0" w:after="1"/>
              <w:ind w:left="0" w:right="0" w:hanging="0"/>
              <w:jc w:val="center"/>
              <w:rPr/>
            </w:pPr>
            <w:r>
              <w:rPr/>
              <w:t>​</w:t>
            </w:r>
          </w:p>
        </w:tc>
        <w:tc>
          <w:tcPr>
            <w:tcW w:w="80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Profit</w:t>
            </w:r>
          </w:p>
        </w:tc>
        <w:tc>
          <w:tcPr>
            <w:tcW w:w="172" w:type="dxa"/>
            <w:tcBorders/>
            <w:vAlign w:val="center"/>
          </w:tcPr>
          <w:p>
            <w:pPr>
              <w:pStyle w:val="TableContents"/>
              <w:bidi w:val="0"/>
              <w:spacing w:before="0" w:after="1"/>
              <w:ind w:left="0" w:right="0" w:hanging="0"/>
              <w:jc w:val="center"/>
              <w:rPr/>
            </w:pPr>
            <w:r>
              <w:rPr/>
              <w:t>​</w:t>
            </w:r>
          </w:p>
        </w:tc>
        <w:tc>
          <w:tcPr>
            <w:tcW w:w="765"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Margin</w:t>
            </w:r>
          </w:p>
        </w:tc>
        <w:tc>
          <w:tcPr>
            <w:tcW w:w="391" w:type="dxa"/>
            <w:tcBorders/>
            <w:vAlign w:val="center"/>
          </w:tcPr>
          <w:p>
            <w:pPr>
              <w:pStyle w:val="TableContents"/>
              <w:bidi w:val="0"/>
              <w:spacing w:before="0" w:after="1"/>
              <w:ind w:left="0" w:right="0" w:hanging="0"/>
              <w:jc w:val="left"/>
              <w:rPr/>
            </w:pPr>
            <w:r>
              <w:rPr/>
              <w:t xml:space="preserve">  </w:t>
            </w:r>
          </w:p>
        </w:tc>
      </w:tr>
      <w:tr>
        <w:trPr/>
        <w:tc>
          <w:tcPr>
            <w:tcW w:w="9063" w:type="dxa"/>
            <w:gridSpan w:val="19"/>
            <w:tcBorders/>
            <w:vAlign w:val="center"/>
          </w:tcPr>
          <w:p>
            <w:pPr>
              <w:pStyle w:val="TableContents"/>
              <w:bidi w:val="0"/>
              <w:spacing w:before="0" w:after="283"/>
              <w:ind w:left="0" w:right="0" w:hanging="0"/>
              <w:jc w:val="left"/>
              <w:rPr>
                <w:sz w:val="4"/>
                <w:szCs w:val="4"/>
              </w:rPr>
            </w:pPr>
            <w:r>
              <w:rPr>
                <w:sz w:val="4"/>
                <w:szCs w:val="4"/>
              </w:rPr>
            </w:r>
          </w:p>
        </w:tc>
      </w:tr>
      <w:tr>
        <w:trPr/>
        <w:tc>
          <w:tcPr>
            <w:tcW w:w="273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5832" w:type="dxa"/>
            <w:gridSpan w:val="16"/>
            <w:tcBorders/>
            <w:vAlign w:val="center"/>
          </w:tcPr>
          <w:p>
            <w:pPr>
              <w:pStyle w:val="TableContents"/>
              <w:bidi w:val="0"/>
              <w:spacing w:before="0" w:after="1"/>
              <w:ind w:left="0" w:right="0" w:hanging="0"/>
              <w:jc w:val="center"/>
              <w:rPr>
                <w:rFonts w:ascii="Times New Roman;Times;serif" w:hAnsi="Times New Roman;Times;serif"/>
                <w:i/>
                <w:sz w:val="16"/>
              </w:rPr>
            </w:pPr>
            <w:r>
              <w:rPr>
                <w:rFonts w:ascii="Times New Roman;Times;serif" w:hAnsi="Times New Roman;Times;serif"/>
                <w:i/>
                <w:sz w:val="16"/>
              </w:rPr>
              <w:t>In millions</w:t>
            </w:r>
          </w:p>
        </w:tc>
        <w:tc>
          <w:tcPr>
            <w:tcW w:w="391" w:type="dxa"/>
            <w:tcBorders/>
            <w:vAlign w:val="center"/>
          </w:tcPr>
          <w:p>
            <w:pPr>
              <w:pStyle w:val="TableContents"/>
              <w:bidi w:val="0"/>
              <w:spacing w:before="0" w:after="1"/>
              <w:ind w:left="0" w:right="0" w:hanging="0"/>
              <w:jc w:val="left"/>
              <w:rPr/>
            </w:pPr>
            <w:r>
              <w:rPr/>
              <w:t>​</w:t>
            </w:r>
          </w:p>
        </w:tc>
      </w:tr>
      <w:tr>
        <w:trPr/>
        <w:tc>
          <w:tcPr>
            <w:tcW w:w="27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Leasing</w:t>
            </w:r>
          </w:p>
        </w:tc>
        <w:tc>
          <w:tcPr>
            <w:tcW w:w="109" w:type="dxa"/>
            <w:tcBorders/>
            <w:shd w:fill="CCEEFF" w:val="clear"/>
            <w:vAlign w:val="center"/>
          </w:tcPr>
          <w:p>
            <w:pPr>
              <w:pStyle w:val="TableContents"/>
              <w:bidi w:val="0"/>
              <w:spacing w:before="0" w:after="1"/>
              <w:ind w:left="0" w:right="0" w:hanging="0"/>
              <w:jc w:val="center"/>
              <w:rPr/>
            </w:pPr>
            <w:r>
              <w:rPr/>
              <w:t>​</w:t>
            </w:r>
          </w:p>
        </w:tc>
        <w:tc>
          <w:tcPr>
            <w:tcW w:w="249" w:type="dxa"/>
            <w:tcBorders/>
            <w:shd w:fill="CCEEFF" w:val="clear"/>
            <w:vAlign w:val="center"/>
          </w:tcPr>
          <w:p>
            <w:pPr>
              <w:pStyle w:val="TableContents"/>
              <w:bidi w:val="0"/>
              <w:spacing w:before="0" w:after="1"/>
              <w:ind w:left="0" w:right="0" w:hanging="0"/>
              <w:jc w:val="center"/>
              <w:rPr/>
            </w:pPr>
            <w:r>
              <w:rPr/>
              <w:t>​</w:t>
            </w:r>
          </w:p>
        </w:tc>
        <w:tc>
          <w:tcPr>
            <w:tcW w:w="551" w:type="dxa"/>
            <w:tcBorders/>
            <w:shd w:fill="CCEEFF" w:val="clear"/>
            <w:vAlign w:val="center"/>
          </w:tcPr>
          <w:p>
            <w:pPr>
              <w:pStyle w:val="TableContents"/>
              <w:bidi w:val="0"/>
              <w:spacing w:before="0" w:after="1"/>
              <w:ind w:left="0" w:right="0" w:hanging="0"/>
              <w:jc w:val="center"/>
              <w:rPr/>
            </w:pPr>
            <w:r>
              <w:rPr/>
              <w:t>​</w:t>
            </w:r>
          </w:p>
        </w:tc>
        <w:tc>
          <w:tcPr>
            <w:tcW w:w="129" w:type="dxa"/>
            <w:tcBorders/>
            <w:shd w:fill="CCEEFF" w:val="clear"/>
            <w:vAlign w:val="center"/>
          </w:tcPr>
          <w:p>
            <w:pPr>
              <w:pStyle w:val="TableContents"/>
              <w:bidi w:val="0"/>
              <w:spacing w:before="0" w:after="1"/>
              <w:ind w:left="0" w:right="0" w:hanging="0"/>
              <w:jc w:val="center"/>
              <w:rPr/>
            </w:pPr>
            <w:r>
              <w:rPr/>
              <w:t>​</w:t>
            </w:r>
          </w:p>
        </w:tc>
        <w:tc>
          <w:tcPr>
            <w:tcW w:w="249" w:type="dxa"/>
            <w:tcBorders/>
            <w:shd w:fill="CCEEFF" w:val="clear"/>
            <w:vAlign w:val="center"/>
          </w:tcPr>
          <w:p>
            <w:pPr>
              <w:pStyle w:val="TableContents"/>
              <w:bidi w:val="0"/>
              <w:spacing w:before="0" w:after="1"/>
              <w:ind w:left="0" w:right="0" w:hanging="0"/>
              <w:jc w:val="center"/>
              <w:rPr/>
            </w:pPr>
            <w:r>
              <w:rPr/>
              <w:t>​</w:t>
            </w:r>
          </w:p>
        </w:tc>
        <w:tc>
          <w:tcPr>
            <w:tcW w:w="551" w:type="dxa"/>
            <w:tcBorders/>
            <w:shd w:fill="CCEEFF" w:val="clear"/>
            <w:vAlign w:val="center"/>
          </w:tcPr>
          <w:p>
            <w:pPr>
              <w:pStyle w:val="TableContents"/>
              <w:bidi w:val="0"/>
              <w:spacing w:before="0" w:after="1"/>
              <w:ind w:left="0" w:right="0" w:hanging="0"/>
              <w:jc w:val="center"/>
              <w:rPr/>
            </w:pPr>
            <w:r>
              <w:rPr/>
              <w:t>​</w:t>
            </w:r>
          </w:p>
        </w:tc>
        <w:tc>
          <w:tcPr>
            <w:tcW w:w="172" w:type="dxa"/>
            <w:tcBorders/>
            <w:shd w:fill="CCEEFF" w:val="clear"/>
            <w:vAlign w:val="center"/>
          </w:tcPr>
          <w:p>
            <w:pPr>
              <w:pStyle w:val="TableContents"/>
              <w:bidi w:val="0"/>
              <w:spacing w:before="0" w:after="1"/>
              <w:ind w:left="0" w:right="0" w:hanging="0"/>
              <w:jc w:val="center"/>
              <w:rPr/>
            </w:pPr>
            <w:r>
              <w:rPr/>
              <w:t>​</w:t>
            </w:r>
          </w:p>
        </w:tc>
        <w:tc>
          <w:tcPr>
            <w:tcW w:w="765" w:type="dxa"/>
            <w:tcBorders/>
            <w:shd w:fill="CCEEFF" w:val="clear"/>
            <w:vAlign w:val="center"/>
          </w:tcPr>
          <w:p>
            <w:pPr>
              <w:pStyle w:val="TableContents"/>
              <w:bidi w:val="0"/>
              <w:spacing w:before="0" w:after="1"/>
              <w:ind w:left="0" w:right="0" w:hanging="0"/>
              <w:jc w:val="center"/>
              <w:rPr/>
            </w:pPr>
            <w:r>
              <w:rPr/>
              <w:t>​</w:t>
            </w:r>
          </w:p>
        </w:tc>
        <w:tc>
          <w:tcPr>
            <w:tcW w:w="39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center"/>
              <w:rPr/>
            </w:pPr>
            <w:r>
              <w:rPr/>
              <w:t>​</w:t>
            </w:r>
          </w:p>
        </w:tc>
        <w:tc>
          <w:tcPr>
            <w:tcW w:w="249" w:type="dxa"/>
            <w:tcBorders/>
            <w:shd w:fill="CCEEFF" w:val="clear"/>
            <w:vAlign w:val="center"/>
          </w:tcPr>
          <w:p>
            <w:pPr>
              <w:pStyle w:val="TableContents"/>
              <w:bidi w:val="0"/>
              <w:spacing w:before="0" w:after="1"/>
              <w:ind w:left="0" w:right="0" w:hanging="0"/>
              <w:jc w:val="center"/>
              <w:rPr/>
            </w:pPr>
            <w:r>
              <w:rPr/>
              <w:t>​</w:t>
            </w:r>
          </w:p>
        </w:tc>
        <w:tc>
          <w:tcPr>
            <w:tcW w:w="551" w:type="dxa"/>
            <w:tcBorders/>
            <w:shd w:fill="CCEEFF" w:val="clear"/>
            <w:vAlign w:val="center"/>
          </w:tcPr>
          <w:p>
            <w:pPr>
              <w:pStyle w:val="TableContents"/>
              <w:bidi w:val="0"/>
              <w:spacing w:before="0" w:after="1"/>
              <w:ind w:left="0" w:right="0" w:hanging="0"/>
              <w:jc w:val="center"/>
              <w:rPr/>
            </w:pPr>
            <w:r>
              <w:rPr/>
              <w:t>​</w:t>
            </w:r>
          </w:p>
        </w:tc>
        <w:tc>
          <w:tcPr>
            <w:tcW w:w="129" w:type="dxa"/>
            <w:tcBorders/>
            <w:shd w:fill="CCEEFF" w:val="clear"/>
            <w:vAlign w:val="center"/>
          </w:tcPr>
          <w:p>
            <w:pPr>
              <w:pStyle w:val="TableContents"/>
              <w:bidi w:val="0"/>
              <w:spacing w:before="0" w:after="1"/>
              <w:ind w:left="0" w:right="0" w:hanging="0"/>
              <w:jc w:val="center"/>
              <w:rPr/>
            </w:pPr>
            <w:r>
              <w:rPr/>
              <w:t>​</w:t>
            </w:r>
          </w:p>
        </w:tc>
        <w:tc>
          <w:tcPr>
            <w:tcW w:w="249" w:type="dxa"/>
            <w:tcBorders/>
            <w:shd w:fill="CCEEFF" w:val="clear"/>
            <w:vAlign w:val="center"/>
          </w:tcPr>
          <w:p>
            <w:pPr>
              <w:pStyle w:val="TableContents"/>
              <w:bidi w:val="0"/>
              <w:spacing w:before="0" w:after="1"/>
              <w:ind w:left="0" w:right="0" w:hanging="0"/>
              <w:jc w:val="center"/>
              <w:rPr/>
            </w:pPr>
            <w:r>
              <w:rPr/>
              <w:t>​</w:t>
            </w:r>
          </w:p>
        </w:tc>
        <w:tc>
          <w:tcPr>
            <w:tcW w:w="551" w:type="dxa"/>
            <w:tcBorders/>
            <w:shd w:fill="CCEEFF" w:val="clear"/>
            <w:vAlign w:val="center"/>
          </w:tcPr>
          <w:p>
            <w:pPr>
              <w:pStyle w:val="TableContents"/>
              <w:bidi w:val="0"/>
              <w:spacing w:before="0" w:after="1"/>
              <w:ind w:left="0" w:right="0" w:hanging="0"/>
              <w:jc w:val="center"/>
              <w:rPr/>
            </w:pPr>
            <w:r>
              <w:rPr/>
              <w:t>​</w:t>
            </w:r>
          </w:p>
        </w:tc>
        <w:tc>
          <w:tcPr>
            <w:tcW w:w="172" w:type="dxa"/>
            <w:tcBorders/>
            <w:shd w:fill="CCEEFF" w:val="clear"/>
            <w:vAlign w:val="center"/>
          </w:tcPr>
          <w:p>
            <w:pPr>
              <w:pStyle w:val="TableContents"/>
              <w:bidi w:val="0"/>
              <w:spacing w:before="0" w:after="1"/>
              <w:ind w:left="0" w:right="0" w:hanging="0"/>
              <w:jc w:val="center"/>
              <w:rPr/>
            </w:pPr>
            <w:r>
              <w:rPr/>
              <w:t>​</w:t>
            </w:r>
          </w:p>
        </w:tc>
        <w:tc>
          <w:tcPr>
            <w:tcW w:w="765" w:type="dxa"/>
            <w:tcBorders/>
            <w:shd w:fill="CCEEFF" w:val="clear"/>
            <w:vAlign w:val="center"/>
          </w:tcPr>
          <w:p>
            <w:pPr>
              <w:pStyle w:val="TableContents"/>
              <w:bidi w:val="0"/>
              <w:spacing w:before="0" w:after="1"/>
              <w:ind w:left="0" w:right="0" w:hanging="0"/>
              <w:jc w:val="center"/>
              <w:rPr/>
            </w:pPr>
            <w:r>
              <w:rPr/>
              <w:t>​</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27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Commercial leasing</w:t>
            </w:r>
          </w:p>
        </w:tc>
        <w:tc>
          <w:tcPr>
            <w:tcW w:w="109"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w:t>
            </w:r>
          </w:p>
        </w:tc>
        <w:tc>
          <w:tcPr>
            <w:tcW w:w="129"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w:t>
            </w:r>
          </w:p>
        </w:tc>
        <w:tc>
          <w:tcPr>
            <w:tcW w:w="172" w:type="dxa"/>
            <w:tcBorders/>
            <w:vAlign w:val="center"/>
          </w:tcPr>
          <w:p>
            <w:pPr>
              <w:pStyle w:val="TableContents"/>
              <w:bidi w:val="0"/>
              <w:spacing w:before="0" w:after="1"/>
              <w:ind w:left="0" w:right="0" w:hanging="0"/>
              <w:jc w:val="left"/>
              <w:rPr/>
            </w:pPr>
            <w:r>
              <w:rPr/>
              <w:t> </w:t>
            </w:r>
          </w:p>
        </w:tc>
        <w:tc>
          <w:tcPr>
            <w:tcW w:w="76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53.8</w:t>
            </w:r>
          </w:p>
        </w:tc>
        <w:tc>
          <w:tcPr>
            <w:tcW w:w="3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w:t>
            </w:r>
          </w:p>
        </w:tc>
        <w:tc>
          <w:tcPr>
            <w:tcW w:w="129"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w:t>
            </w:r>
          </w:p>
        </w:tc>
        <w:tc>
          <w:tcPr>
            <w:tcW w:w="172" w:type="dxa"/>
            <w:tcBorders/>
            <w:vAlign w:val="center"/>
          </w:tcPr>
          <w:p>
            <w:pPr>
              <w:pStyle w:val="TableContents"/>
              <w:bidi w:val="0"/>
              <w:spacing w:before="0" w:after="1"/>
              <w:ind w:left="0" w:right="0" w:hanging="0"/>
              <w:jc w:val="left"/>
              <w:rPr/>
            </w:pPr>
            <w:r>
              <w:rPr/>
              <w:t> </w:t>
            </w:r>
          </w:p>
        </w:tc>
        <w:tc>
          <w:tcPr>
            <w:tcW w:w="76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65.3</w:t>
            </w:r>
          </w:p>
        </w:tc>
        <w:tc>
          <w:tcPr>
            <w:tcW w:w="3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 </w:t>
            </w:r>
          </w:p>
        </w:tc>
      </w:tr>
      <w:tr>
        <w:trPr/>
        <w:tc>
          <w:tcPr>
            <w:tcW w:w="27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Multi-family leasing</w:t>
            </w:r>
          </w:p>
        </w:tc>
        <w:tc>
          <w:tcPr>
            <w:tcW w:w="109"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w:t>
            </w:r>
          </w:p>
        </w:tc>
        <w:tc>
          <w:tcPr>
            <w:tcW w:w="5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w:t>
            </w:r>
          </w:p>
        </w:tc>
        <w:tc>
          <w:tcPr>
            <w:tcW w:w="129"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w:t>
            </w:r>
          </w:p>
        </w:tc>
        <w:tc>
          <w:tcPr>
            <w:tcW w:w="5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w:t>
            </w:r>
          </w:p>
        </w:tc>
        <w:tc>
          <w:tcPr>
            <w:tcW w:w="172" w:type="dxa"/>
            <w:tcBorders/>
            <w:shd w:fill="CCEEFF" w:val="clear"/>
            <w:vAlign w:val="center"/>
          </w:tcPr>
          <w:p>
            <w:pPr>
              <w:pStyle w:val="TableContents"/>
              <w:bidi w:val="0"/>
              <w:spacing w:before="0" w:after="1"/>
              <w:ind w:left="0" w:right="0" w:hanging="0"/>
              <w:jc w:val="left"/>
              <w:rPr/>
            </w:pPr>
            <w:r>
              <w:rPr/>
              <w:t> </w:t>
            </w:r>
          </w:p>
        </w:tc>
        <w:tc>
          <w:tcPr>
            <w:tcW w:w="76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57.4</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w:t>
            </w:r>
          </w:p>
        </w:tc>
        <w:tc>
          <w:tcPr>
            <w:tcW w:w="5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w:t>
            </w:r>
          </w:p>
        </w:tc>
        <w:tc>
          <w:tcPr>
            <w:tcW w:w="129"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w:t>
            </w:r>
          </w:p>
        </w:tc>
        <w:tc>
          <w:tcPr>
            <w:tcW w:w="5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c>
          <w:tcPr>
            <w:tcW w:w="172" w:type="dxa"/>
            <w:tcBorders/>
            <w:shd w:fill="CCEEFF" w:val="clear"/>
            <w:vAlign w:val="center"/>
          </w:tcPr>
          <w:p>
            <w:pPr>
              <w:pStyle w:val="TableContents"/>
              <w:bidi w:val="0"/>
              <w:spacing w:before="0" w:after="1"/>
              <w:ind w:left="0" w:right="0" w:hanging="0"/>
              <w:jc w:val="left"/>
              <w:rPr/>
            </w:pPr>
            <w:r>
              <w:rPr/>
              <w:t> </w:t>
            </w:r>
          </w:p>
        </w:tc>
        <w:tc>
          <w:tcPr>
            <w:tcW w:w="76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64.7</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 </w:t>
            </w:r>
          </w:p>
        </w:tc>
      </w:tr>
      <w:tr>
        <w:trPr/>
        <w:tc>
          <w:tcPr>
            <w:tcW w:w="27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Senior living leasing</w:t>
            </w:r>
          </w:p>
        </w:tc>
        <w:tc>
          <w:tcPr>
            <w:tcW w:w="109" w:type="dxa"/>
            <w:tcBorders/>
            <w:vAlign w:val="center"/>
          </w:tcPr>
          <w:p>
            <w:pPr>
              <w:pStyle w:val="TableContents"/>
              <w:bidi w:val="0"/>
              <w:spacing w:before="0" w:after="1"/>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w:t>
            </w:r>
          </w:p>
        </w:tc>
        <w:tc>
          <w:tcPr>
            <w:tcW w:w="129" w:type="dxa"/>
            <w:tcBorders/>
            <w:vAlign w:val="center"/>
          </w:tcPr>
          <w:p>
            <w:pPr>
              <w:pStyle w:val="TableContents"/>
              <w:bidi w:val="0"/>
              <w:spacing w:before="0" w:after="1"/>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0.5</w:t>
            </w:r>
          </w:p>
        </w:tc>
        <w:tc>
          <w:tcPr>
            <w:tcW w:w="172" w:type="dxa"/>
            <w:tcBorders/>
            <w:vAlign w:val="center"/>
          </w:tcPr>
          <w:p>
            <w:pPr>
              <w:pStyle w:val="TableContents"/>
              <w:bidi w:val="0"/>
              <w:spacing w:before="0" w:after="1"/>
              <w:ind w:left="0" w:right="0" w:hanging="0"/>
              <w:jc w:val="left"/>
              <w:rPr/>
            </w:pPr>
            <w:r>
              <w:rPr/>
              <w:t>​</w:t>
            </w:r>
          </w:p>
        </w:tc>
        <w:tc>
          <w:tcPr>
            <w:tcW w:w="76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26.3</w:t>
            </w:r>
          </w:p>
        </w:tc>
        <w:tc>
          <w:tcPr>
            <w:tcW w:w="3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vAlign w:val="center"/>
          </w:tcPr>
          <w:p>
            <w:pPr>
              <w:pStyle w:val="TableContents"/>
              <w:bidi w:val="0"/>
              <w:spacing w:before="0" w:after="1"/>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129" w:type="dxa"/>
            <w:tcBorders/>
            <w:vAlign w:val="center"/>
          </w:tcPr>
          <w:p>
            <w:pPr>
              <w:pStyle w:val="TableContents"/>
              <w:bidi w:val="0"/>
              <w:spacing w:before="0" w:after="1"/>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w:t>
            </w:r>
          </w:p>
        </w:tc>
        <w:tc>
          <w:tcPr>
            <w:tcW w:w="172" w:type="dxa"/>
            <w:tcBorders/>
            <w:vAlign w:val="center"/>
          </w:tcPr>
          <w:p>
            <w:pPr>
              <w:pStyle w:val="TableContents"/>
              <w:bidi w:val="0"/>
              <w:spacing w:before="0" w:after="1"/>
              <w:ind w:left="0" w:right="0" w:hanging="0"/>
              <w:jc w:val="left"/>
              <w:rPr/>
            </w:pPr>
            <w:r>
              <w:rPr/>
              <w:t>​</w:t>
            </w:r>
          </w:p>
        </w:tc>
        <w:tc>
          <w:tcPr>
            <w:tcW w:w="76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 </w:t>
            </w:r>
          </w:p>
        </w:tc>
      </w:tr>
      <w:tr>
        <w:trPr/>
        <w:tc>
          <w:tcPr>
            <w:tcW w:w="27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leasing</w:t>
            </w:r>
          </w:p>
        </w:tc>
        <w:tc>
          <w:tcPr>
            <w:tcW w:w="109" w:type="dxa"/>
            <w:tcBorders/>
            <w:shd w:fill="CCEEFF" w:val="clear"/>
            <w:vAlign w:val="center"/>
          </w:tcPr>
          <w:p>
            <w:pPr>
              <w:pStyle w:val="TableContents"/>
              <w:bidi w:val="0"/>
              <w:spacing w:before="0" w:after="1"/>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w:t>
            </w:r>
          </w:p>
        </w:tc>
        <w:tc>
          <w:tcPr>
            <w:tcW w:w="129" w:type="dxa"/>
            <w:tcBorders/>
            <w:shd w:fill="CCEEFF" w:val="clear"/>
            <w:vAlign w:val="center"/>
          </w:tcPr>
          <w:p>
            <w:pPr>
              <w:pStyle w:val="TableContents"/>
              <w:bidi w:val="0"/>
              <w:spacing w:before="0" w:after="1"/>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w:t>
            </w:r>
          </w:p>
        </w:tc>
        <w:tc>
          <w:tcPr>
            <w:tcW w:w="172" w:type="dxa"/>
            <w:tcBorders/>
            <w:shd w:fill="CCEEFF" w:val="clear"/>
            <w:vAlign w:val="center"/>
          </w:tcPr>
          <w:p>
            <w:pPr>
              <w:pStyle w:val="TableContents"/>
              <w:bidi w:val="0"/>
              <w:spacing w:before="0" w:after="1"/>
              <w:ind w:left="0" w:right="0" w:hanging="0"/>
              <w:jc w:val="left"/>
              <w:rPr/>
            </w:pPr>
            <w:r>
              <w:rPr/>
              <w:t>​</w:t>
            </w:r>
          </w:p>
        </w:tc>
        <w:tc>
          <w:tcPr>
            <w:tcW w:w="76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50.8</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w:t>
            </w:r>
          </w:p>
        </w:tc>
        <w:tc>
          <w:tcPr>
            <w:tcW w:w="129" w:type="dxa"/>
            <w:tcBorders/>
            <w:shd w:fill="CCEEFF" w:val="clear"/>
            <w:vAlign w:val="center"/>
          </w:tcPr>
          <w:p>
            <w:pPr>
              <w:pStyle w:val="TableContents"/>
              <w:bidi w:val="0"/>
              <w:spacing w:before="0" w:after="1"/>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w:t>
            </w:r>
          </w:p>
        </w:tc>
        <w:tc>
          <w:tcPr>
            <w:tcW w:w="172" w:type="dxa"/>
            <w:tcBorders/>
            <w:shd w:fill="CCEEFF" w:val="clear"/>
            <w:vAlign w:val="center"/>
          </w:tcPr>
          <w:p>
            <w:pPr>
              <w:pStyle w:val="TableContents"/>
              <w:bidi w:val="0"/>
              <w:spacing w:before="0" w:after="1"/>
              <w:ind w:left="0" w:right="0" w:hanging="0"/>
              <w:jc w:val="left"/>
              <w:rPr/>
            </w:pPr>
            <w:r>
              <w:rPr/>
              <w:t>​</w:t>
            </w:r>
          </w:p>
        </w:tc>
        <w:tc>
          <w:tcPr>
            <w:tcW w:w="76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59.1</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 </w:t>
            </w:r>
          </w:p>
        </w:tc>
      </w:tr>
      <w:tr>
        <w:trPr/>
        <w:tc>
          <w:tcPr>
            <w:tcW w:w="27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Commercial and rural real estate</w:t>
            </w:r>
          </w:p>
        </w:tc>
        <w:tc>
          <w:tcPr>
            <w:tcW w:w="109"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5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w:t>
            </w:r>
          </w:p>
        </w:tc>
        <w:tc>
          <w:tcPr>
            <w:tcW w:w="129"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5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w:t>
            </w:r>
          </w:p>
        </w:tc>
        <w:tc>
          <w:tcPr>
            <w:tcW w:w="172" w:type="dxa"/>
            <w:tcBorders/>
            <w:vAlign w:val="center"/>
          </w:tcPr>
          <w:p>
            <w:pPr>
              <w:pStyle w:val="TableContents"/>
              <w:bidi w:val="0"/>
              <w:spacing w:before="0" w:after="1"/>
              <w:ind w:left="0" w:right="0" w:hanging="0"/>
              <w:jc w:val="left"/>
              <w:rPr/>
            </w:pPr>
            <w:r>
              <w:rPr/>
              <w:t>​</w:t>
            </w:r>
          </w:p>
        </w:tc>
        <w:tc>
          <w:tcPr>
            <w:tcW w:w="76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73.1</w:t>
            </w:r>
          </w:p>
        </w:tc>
        <w:tc>
          <w:tcPr>
            <w:tcW w:w="3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5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w:t>
            </w:r>
          </w:p>
        </w:tc>
        <w:tc>
          <w:tcPr>
            <w:tcW w:w="129"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5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w:t>
            </w:r>
          </w:p>
        </w:tc>
        <w:tc>
          <w:tcPr>
            <w:tcW w:w="172" w:type="dxa"/>
            <w:tcBorders/>
            <w:vAlign w:val="center"/>
          </w:tcPr>
          <w:p>
            <w:pPr>
              <w:pStyle w:val="TableContents"/>
              <w:bidi w:val="0"/>
              <w:spacing w:before="0" w:after="1"/>
              <w:ind w:left="0" w:right="0" w:hanging="0"/>
              <w:jc w:val="left"/>
              <w:rPr/>
            </w:pPr>
            <w:r>
              <w:rPr/>
              <w:t>​</w:t>
            </w:r>
          </w:p>
        </w:tc>
        <w:tc>
          <w:tcPr>
            <w:tcW w:w="76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88.9</w:t>
            </w:r>
          </w:p>
        </w:tc>
        <w:tc>
          <w:tcPr>
            <w:tcW w:w="3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 </w:t>
            </w:r>
          </w:p>
        </w:tc>
      </w:tr>
      <w:tr>
        <w:trPr/>
        <w:tc>
          <w:tcPr>
            <w:tcW w:w="27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Timber</w:t>
            </w:r>
          </w:p>
        </w:tc>
        <w:tc>
          <w:tcPr>
            <w:tcW w:w="109"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w:t>
            </w:r>
          </w:p>
        </w:tc>
        <w:tc>
          <w:tcPr>
            <w:tcW w:w="5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129"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w:t>
            </w:r>
          </w:p>
        </w:tc>
        <w:tc>
          <w:tcPr>
            <w:tcW w:w="5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172" w:type="dxa"/>
            <w:tcBorders/>
            <w:shd w:fill="CCEEFF" w:val="clear"/>
            <w:vAlign w:val="center"/>
          </w:tcPr>
          <w:p>
            <w:pPr>
              <w:pStyle w:val="TableContents"/>
              <w:bidi w:val="0"/>
              <w:spacing w:before="0" w:after="1"/>
              <w:ind w:left="0" w:right="0" w:hanging="0"/>
              <w:jc w:val="left"/>
              <w:rPr/>
            </w:pPr>
            <w:r>
              <w:rPr/>
              <w:t>​</w:t>
            </w:r>
          </w:p>
        </w:tc>
        <w:tc>
          <w:tcPr>
            <w:tcW w:w="76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84.6</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w:t>
            </w:r>
          </w:p>
        </w:tc>
        <w:tc>
          <w:tcPr>
            <w:tcW w:w="5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129"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w:t>
            </w:r>
          </w:p>
        </w:tc>
        <w:tc>
          <w:tcPr>
            <w:tcW w:w="5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172" w:type="dxa"/>
            <w:tcBorders/>
            <w:shd w:fill="CCEEFF" w:val="clear"/>
            <w:vAlign w:val="center"/>
          </w:tcPr>
          <w:p>
            <w:pPr>
              <w:pStyle w:val="TableContents"/>
              <w:bidi w:val="0"/>
              <w:spacing w:before="0" w:after="1"/>
              <w:ind w:left="0" w:right="0" w:hanging="0"/>
              <w:jc w:val="left"/>
              <w:rPr/>
            </w:pPr>
            <w:r>
              <w:rPr/>
              <w:t>​</w:t>
            </w:r>
          </w:p>
        </w:tc>
        <w:tc>
          <w:tcPr>
            <w:tcW w:w="76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84.6</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 </w:t>
            </w:r>
          </w:p>
        </w:tc>
      </w:tr>
      <w:tr>
        <w:trPr/>
        <w:tc>
          <w:tcPr>
            <w:tcW w:w="27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Hospitality</w:t>
            </w:r>
          </w:p>
        </w:tc>
        <w:tc>
          <w:tcPr>
            <w:tcW w:w="109" w:type="dxa"/>
            <w:tcBorders/>
            <w:vAlign w:val="center"/>
          </w:tcPr>
          <w:p>
            <w:pPr>
              <w:pStyle w:val="TableContents"/>
              <w:bidi w:val="0"/>
              <w:spacing w:before="0" w:after="1"/>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5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29" w:type="dxa"/>
            <w:tcBorders/>
            <w:vAlign w:val="center"/>
          </w:tcPr>
          <w:p>
            <w:pPr>
              <w:pStyle w:val="TableContents"/>
              <w:bidi w:val="0"/>
              <w:spacing w:before="0" w:after="1"/>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5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72" w:type="dxa"/>
            <w:tcBorders/>
            <w:vAlign w:val="center"/>
          </w:tcPr>
          <w:p>
            <w:pPr>
              <w:pStyle w:val="TableContents"/>
              <w:bidi w:val="0"/>
              <w:spacing w:before="0" w:after="1"/>
              <w:ind w:left="0" w:right="0" w:hanging="0"/>
              <w:jc w:val="left"/>
              <w:rPr/>
            </w:pPr>
            <w:r>
              <w:rPr/>
              <w:t>​</w:t>
            </w:r>
          </w:p>
        </w:tc>
        <w:tc>
          <w:tcPr>
            <w:tcW w:w="76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N/A</w:t>
            </w:r>
          </w:p>
        </w:tc>
        <w:tc>
          <w:tcPr>
            <w:tcW w:w="3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vAlign w:val="center"/>
          </w:tcPr>
          <w:p>
            <w:pPr>
              <w:pStyle w:val="TableContents"/>
              <w:bidi w:val="0"/>
              <w:spacing w:before="0" w:after="1"/>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w:t>
            </w:r>
          </w:p>
        </w:tc>
        <w:tc>
          <w:tcPr>
            <w:tcW w:w="129" w:type="dxa"/>
            <w:tcBorders/>
            <w:vAlign w:val="center"/>
          </w:tcPr>
          <w:p>
            <w:pPr>
              <w:pStyle w:val="TableContents"/>
              <w:bidi w:val="0"/>
              <w:spacing w:before="0" w:after="1"/>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5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72" w:type="dxa"/>
            <w:tcBorders/>
            <w:vAlign w:val="center"/>
          </w:tcPr>
          <w:p>
            <w:pPr>
              <w:pStyle w:val="TableContents"/>
              <w:bidi w:val="0"/>
              <w:spacing w:before="0" w:after="1"/>
              <w:ind w:left="0" w:right="0" w:hanging="0"/>
              <w:jc w:val="left"/>
              <w:rPr/>
            </w:pPr>
            <w:r>
              <w:rPr/>
              <w:t>​</w:t>
            </w:r>
          </w:p>
        </w:tc>
        <w:tc>
          <w:tcPr>
            <w:tcW w:w="765" w:type="dxa"/>
            <w:tcBorders/>
            <w:vAlign w:val="center"/>
          </w:tcPr>
          <w:p>
            <w:pPr>
              <w:pStyle w:val="TableContents"/>
              <w:bidi w:val="0"/>
              <w:spacing w:before="0" w:after="1"/>
              <w:ind w:left="0" w:right="0" w:hanging="0"/>
              <w:jc w:val="right"/>
              <w:rPr/>
            </w:pPr>
            <w:r>
              <w:rPr/>
              <w:t>—</w:t>
            </w:r>
          </w:p>
        </w:tc>
        <w:tc>
          <w:tcPr>
            <w:tcW w:w="3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 </w:t>
            </w:r>
          </w:p>
        </w:tc>
      </w:tr>
      <w:tr>
        <w:trPr/>
        <w:tc>
          <w:tcPr>
            <w:tcW w:w="273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109" w:type="dxa"/>
            <w:tcBorders/>
            <w:shd w:fill="CCEEFF" w:val="clear"/>
            <w:vAlign w:val="center"/>
          </w:tcPr>
          <w:p>
            <w:pPr>
              <w:pStyle w:val="TableContents"/>
              <w:bidi w:val="0"/>
              <w:spacing w:before="0" w:after="1"/>
              <w:ind w:left="0" w:right="0" w:hanging="0"/>
              <w:jc w:val="left"/>
              <w:rPr/>
            </w:pPr>
            <w:r>
              <w:rPr/>
              <w:t>​</w:t>
            </w:r>
          </w:p>
        </w:tc>
        <w:tc>
          <w:tcPr>
            <w:tcW w:w="24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18.3</w:t>
            </w:r>
          </w:p>
        </w:tc>
        <w:tc>
          <w:tcPr>
            <w:tcW w:w="129" w:type="dxa"/>
            <w:tcBorders/>
            <w:shd w:fill="CCEEFF" w:val="clear"/>
            <w:vAlign w:val="center"/>
          </w:tcPr>
          <w:p>
            <w:pPr>
              <w:pStyle w:val="TableContents"/>
              <w:bidi w:val="0"/>
              <w:spacing w:before="0" w:after="1"/>
              <w:ind w:left="0" w:right="0" w:hanging="0"/>
              <w:jc w:val="left"/>
              <w:rPr/>
            </w:pPr>
            <w:r>
              <w:rPr/>
              <w:t>​</w:t>
            </w:r>
          </w:p>
        </w:tc>
        <w:tc>
          <w:tcPr>
            <w:tcW w:w="24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10.9</w:t>
            </w:r>
          </w:p>
        </w:tc>
        <w:tc>
          <w:tcPr>
            <w:tcW w:w="172" w:type="dxa"/>
            <w:tcBorders/>
            <w:shd w:fill="CCEEFF" w:val="clear"/>
            <w:vAlign w:val="center"/>
          </w:tcPr>
          <w:p>
            <w:pPr>
              <w:pStyle w:val="TableContents"/>
              <w:bidi w:val="0"/>
              <w:spacing w:before="0" w:after="1"/>
              <w:ind w:left="0" w:right="0" w:hanging="0"/>
              <w:jc w:val="left"/>
              <w:rPr/>
            </w:pPr>
            <w:r>
              <w:rPr/>
              <w:t> </w:t>
            </w:r>
          </w:p>
        </w:tc>
        <w:tc>
          <w:tcPr>
            <w:tcW w:w="765"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59.6</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24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15.3</w:t>
            </w:r>
          </w:p>
        </w:tc>
        <w:tc>
          <w:tcPr>
            <w:tcW w:w="129" w:type="dxa"/>
            <w:tcBorders/>
            <w:shd w:fill="CCEEFF" w:val="clear"/>
            <w:vAlign w:val="center"/>
          </w:tcPr>
          <w:p>
            <w:pPr>
              <w:pStyle w:val="TableContents"/>
              <w:bidi w:val="0"/>
              <w:spacing w:before="0" w:after="1"/>
              <w:ind w:left="0" w:right="0" w:hanging="0"/>
              <w:jc w:val="left"/>
              <w:rPr/>
            </w:pPr>
            <w:r>
              <w:rPr/>
              <w:t>​</w:t>
            </w:r>
          </w:p>
        </w:tc>
        <w:tc>
          <w:tcPr>
            <w:tcW w:w="24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10.6</w:t>
            </w:r>
          </w:p>
        </w:tc>
        <w:tc>
          <w:tcPr>
            <w:tcW w:w="172" w:type="dxa"/>
            <w:tcBorders/>
            <w:shd w:fill="CCEEFF" w:val="clear"/>
            <w:vAlign w:val="center"/>
          </w:tcPr>
          <w:p>
            <w:pPr>
              <w:pStyle w:val="TableContents"/>
              <w:bidi w:val="0"/>
              <w:spacing w:before="0" w:after="1"/>
              <w:ind w:left="0" w:right="0" w:hanging="0"/>
              <w:jc w:val="left"/>
              <w:rPr/>
            </w:pPr>
            <w:r>
              <w:rPr/>
              <w:t> </w:t>
            </w:r>
          </w:p>
        </w:tc>
        <w:tc>
          <w:tcPr>
            <w:tcW w:w="76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69.3</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xml:space="preserve">% </w:t>
            </w:r>
          </w:p>
        </w:tc>
      </w:tr>
    </w:tbl>
    <w:p>
      <w:pPr>
        <w:pStyle w:val="TextBody"/>
        <w:bidi w:val="0"/>
        <w:spacing w:before="240" w:after="240"/>
        <w:ind w:left="0" w:right="0" w:firstLine="360"/>
        <w:jc w:val="left"/>
        <w:rPr>
          <w:rFonts w:ascii="Times New Roman;Times;serif" w:hAnsi="Times New Roman;Times;serif"/>
          <w:sz w:val="20"/>
        </w:rPr>
      </w:pPr>
      <w:r>
        <w:rPr>
          <w:rFonts w:ascii="Times New Roman;Times;serif" w:hAnsi="Times New Roman;Times;serif"/>
          <w:sz w:val="20"/>
        </w:rPr>
        <w:t>The following discussion sets forth details of the consolidated results of operations of our commercial segment.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Total leasing revenue increased $2.5 million, or 26.9%, during the three months ended June 30, 2023, as compared to the same period in 2022. The increase was primarily due to new multi-family and senior living leases, as well as other new leases. Leasing gross margin decreased to 50.8% during the three months ended June 30, 2023, as compared to 59.1% during the same period in 2022, primarily due to increased operating costs, as well as start-up and lease-up expenses in the current period.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During the three months ended June 30, 2023, we had seven commercial and rural real estate sales totaling approximately 130 acres for $5.1 million and land improvement services of $0.1 million, together resulting in a gross margin of approximately 73.1%. During the three months ended June 30, 2022, we had six commercial and rural real estate sales totaling approximately 163 acres for $4.0 million and land improvement services of $0.5 million, together resulting in a gross margin of approximately 88.9%.</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Timber revenue and gross margin for the three months ended June 30, 2023 and 2022, were similar. Timber revenue in the current period included a decrease in prices, which was offset by an increase in tons of wood products sold. There were 72,000 tons of wood products sold during the three months ended June 30, 2023, as compared to 46,000 tons of wood products sold during the same period in 2022. The average price of wood product sold decreased to $16.08 per ton during the three months ended June 30, 2023, as compared to $25.14 per ton during the same period in 2022.</w:t>
      </w:r>
    </w:p>
    <w:p>
      <w:pPr>
        <w:pStyle w:val="TextBody"/>
        <w:bidi w:val="0"/>
        <w:spacing w:before="240" w:after="240"/>
        <w:ind w:left="0" w:right="0" w:firstLine="360"/>
        <w:jc w:val="left"/>
        <w:rPr>
          <w:rFonts w:ascii="Times New Roman;Times;serif" w:hAnsi="Times New Roman;Times;serif"/>
          <w:sz w:val="20"/>
        </w:rPr>
      </w:pPr>
      <w:r>
        <w:rPr>
          <w:rFonts w:ascii="Times New Roman;Times;serif" w:hAnsi="Times New Roman;Times;serif"/>
          <w:sz w:val="20"/>
        </w:rPr>
        <w:t>Hospitality revenue includes some of our short-term vacation rentals.</w:t>
      </w:r>
    </w:p>
    <w:p>
      <w:pPr>
        <w:pStyle w:val="TextBody"/>
        <w:bidi w:val="0"/>
        <w:spacing w:before="120" w:after="240"/>
        <w:ind w:left="0" w:right="0" w:firstLine="360"/>
        <w:jc w:val="left"/>
        <w:rPr>
          <w:rFonts w:ascii="Times New Roman;Times;serif" w:hAnsi="Times New Roman;Times;serif"/>
          <w:sz w:val="20"/>
        </w:rPr>
      </w:pPr>
      <w:r>
        <w:rPr>
          <w:rFonts w:ascii="Times New Roman;Times;serif" w:hAnsi="Times New Roman;Times;serif"/>
          <w:sz w:val="20"/>
        </w:rPr>
        <w:t>Other operating expenses include salaries and benefits, property taxes, CDD assessments, professional fees, marketing, project administration and other administrative expenses.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increase of $0.7 million in depreciation, depletion and amortization expense during the three months ended June 30, 2023, as compared to the same period in 2022, was primarily due to new properties placed in service.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Interest expense primarily includes interest incurred from our commercial project financing and CDD debt. The increase of $1.3 million in interest expense during the three months ended June 30, 2023, as compared to the same period in 2022, was primarily due to an increase in project financing and higher interest rates. See Note 9. </w:t>
      </w:r>
      <w:r>
        <w:rPr>
          <w:rFonts w:ascii="Times New Roman;Times;serif" w:hAnsi="Times New Roman;Times;serif"/>
          <w:i/>
          <w:sz w:val="20"/>
        </w:rPr>
        <w:t>Debt, Net</w:t>
      </w:r>
      <w:r>
        <w:rPr>
          <w:rFonts w:ascii="Times New Roman;Times;serif" w:hAnsi="Times New Roman;Times;serif"/>
          <w:sz w:val="20"/>
        </w:rPr>
        <w:t xml:space="preserve"> for additional information.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Equity in income (loss) from unconsolidated joint ventures includes our proportionate share of earnings or losses of unconsolidated JVs accounted for by the equity method. See Note 4. </w:t>
      </w:r>
      <w:r>
        <w:rPr>
          <w:rFonts w:ascii="TimesNewRomanPS-ItalicMT" w:hAnsi="TimesNewRomanPS-ItalicMT"/>
          <w:i/>
          <w:sz w:val="20"/>
        </w:rPr>
        <w:t xml:space="preserve">Joint Ventures </w:t>
      </w:r>
      <w:r>
        <w:rPr>
          <w:rFonts w:ascii="Times New Roman;Times;serif" w:hAnsi="Times New Roman;Times;serif"/>
          <w:sz w:val="20"/>
        </w:rPr>
        <w:t>for additional information.</w:t>
      </w:r>
    </w:p>
    <w:p>
      <w:pPr>
        <w:pStyle w:val="TextBody"/>
        <w:bidi w:val="0"/>
        <w:spacing w:before="120" w:after="240"/>
        <w:ind w:left="0" w:right="0" w:hanging="0"/>
        <w:jc w:val="left"/>
        <w:rPr>
          <w:rFonts w:ascii="Times New Roman;Times;serif" w:hAnsi="Times New Roman;Times;serif"/>
          <w:i/>
          <w:sz w:val="20"/>
        </w:rPr>
      </w:pPr>
      <w:r>
        <w:rPr>
          <w:rFonts w:ascii="Times New Roman;Times;serif" w:hAnsi="Times New Roman;Times;serif"/>
          <w:i/>
          <w:sz w:val="20"/>
        </w:rPr>
        <w:t>Six months ended June 30, 2023 compared to the six months ended June 30, 2022</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sets forth details of our commercial segment consolidated revenue and cost of revenue:</w:t>
      </w:r>
    </w:p>
    <w:tbl>
      <w:tblPr>
        <w:tblW w:w="8676" w:type="dxa"/>
        <w:jc w:val="left"/>
        <w:tblInd w:w="0" w:type="dxa"/>
        <w:tblLayout w:type="fixed"/>
        <w:tblCellMar>
          <w:top w:w="0" w:type="dxa"/>
          <w:left w:w="0" w:type="dxa"/>
          <w:bottom w:w="0" w:type="dxa"/>
          <w:right w:w="0" w:type="dxa"/>
        </w:tblCellMar>
      </w:tblPr>
      <w:tblGrid>
        <w:gridCol w:w="2731"/>
        <w:gridCol w:w="109"/>
        <w:gridCol w:w="231"/>
        <w:gridCol w:w="511"/>
        <w:gridCol w:w="119"/>
        <w:gridCol w:w="231"/>
        <w:gridCol w:w="511"/>
        <w:gridCol w:w="160"/>
        <w:gridCol w:w="709"/>
        <w:gridCol w:w="391"/>
        <w:gridCol w:w="109"/>
        <w:gridCol w:w="230"/>
        <w:gridCol w:w="508"/>
        <w:gridCol w:w="118"/>
        <w:gridCol w:w="230"/>
        <w:gridCol w:w="524"/>
        <w:gridCol w:w="159"/>
        <w:gridCol w:w="704"/>
        <w:gridCol w:w="391"/>
      </w:tblGrid>
      <w:tr>
        <w:trPr/>
        <w:tc>
          <w:tcPr>
            <w:tcW w:w="27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4">
                      <wp:simplePos x="0" y="0"/>
                      <wp:positionH relativeFrom="character">
                        <wp:align>left</wp:align>
                      </wp:positionH>
                      <wp:positionV relativeFrom="line">
                        <wp:posOffset>635</wp:posOffset>
                      </wp:positionV>
                      <wp:extent cx="1734185" cy="175260"/>
                      <wp:effectExtent l="0" t="0" r="0" b="0"/>
                      <wp:wrapNone/>
                      <wp:docPr id="943" name="Frame943"/>
                      <a:graphic xmlns:a="http://schemas.openxmlformats.org/drawingml/2006/main">
                        <a:graphicData uri="http://schemas.microsoft.com/office/word/2010/wordprocessingShape">
                          <wps:wsp>
                            <wps:cNvSpPr txBox="1"/>
                            <wps:spPr>
                              <a:xfrm>
                                <a:off x="0" y="0"/>
                                <a:ext cx="1734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5">
                      <wp:simplePos x="0" y="0"/>
                      <wp:positionH relativeFrom="character">
                        <wp:align>left</wp:align>
                      </wp:positionH>
                      <wp:positionV relativeFrom="line">
                        <wp:posOffset>635</wp:posOffset>
                      </wp:positionV>
                      <wp:extent cx="69215" cy="175260"/>
                      <wp:effectExtent l="0" t="0" r="0" b="0"/>
                      <wp:wrapNone/>
                      <wp:docPr id="944" name="Frame94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6">
                      <wp:simplePos x="0" y="0"/>
                      <wp:positionH relativeFrom="character">
                        <wp:align>left</wp:align>
                      </wp:positionH>
                      <wp:positionV relativeFrom="line">
                        <wp:posOffset>635</wp:posOffset>
                      </wp:positionV>
                      <wp:extent cx="146685" cy="175260"/>
                      <wp:effectExtent l="0" t="0" r="0" b="0"/>
                      <wp:wrapNone/>
                      <wp:docPr id="945" name="Frame945"/>
                      <a:graphic xmlns:a="http://schemas.openxmlformats.org/drawingml/2006/main">
                        <a:graphicData uri="http://schemas.microsoft.com/office/word/2010/wordprocessingShape">
                          <wps:wsp>
                            <wps:cNvSpPr txBox="1"/>
                            <wps:spPr>
                              <a:xfrm>
                                <a:off x="0" y="0"/>
                                <a:ext cx="146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7">
                      <wp:simplePos x="0" y="0"/>
                      <wp:positionH relativeFrom="character">
                        <wp:align>left</wp:align>
                      </wp:positionH>
                      <wp:positionV relativeFrom="line">
                        <wp:posOffset>635</wp:posOffset>
                      </wp:positionV>
                      <wp:extent cx="324485" cy="175260"/>
                      <wp:effectExtent l="0" t="0" r="0" b="0"/>
                      <wp:wrapNone/>
                      <wp:docPr id="946" name="Frame946"/>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8">
                      <wp:simplePos x="0" y="0"/>
                      <wp:positionH relativeFrom="character">
                        <wp:align>left</wp:align>
                      </wp:positionH>
                      <wp:positionV relativeFrom="line">
                        <wp:posOffset>635</wp:posOffset>
                      </wp:positionV>
                      <wp:extent cx="75565" cy="175260"/>
                      <wp:effectExtent l="0" t="0" r="0" b="0"/>
                      <wp:wrapNone/>
                      <wp:docPr id="947" name="Frame947"/>
                      <a:graphic xmlns:a="http://schemas.openxmlformats.org/drawingml/2006/main">
                        <a:graphicData uri="http://schemas.microsoft.com/office/word/2010/wordprocessingShape">
                          <wps:wsp>
                            <wps:cNvSpPr txBox="1"/>
                            <wps:spPr>
                              <a:xfrm>
                                <a:off x="0" y="0"/>
                                <a:ext cx="755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9">
                      <wp:simplePos x="0" y="0"/>
                      <wp:positionH relativeFrom="character">
                        <wp:align>left</wp:align>
                      </wp:positionH>
                      <wp:positionV relativeFrom="line">
                        <wp:posOffset>635</wp:posOffset>
                      </wp:positionV>
                      <wp:extent cx="146685" cy="175260"/>
                      <wp:effectExtent l="0" t="0" r="0" b="0"/>
                      <wp:wrapNone/>
                      <wp:docPr id="948" name="Frame948"/>
                      <a:graphic xmlns:a="http://schemas.openxmlformats.org/drawingml/2006/main">
                        <a:graphicData uri="http://schemas.microsoft.com/office/word/2010/wordprocessingShape">
                          <wps:wsp>
                            <wps:cNvSpPr txBox="1"/>
                            <wps:spPr>
                              <a:xfrm>
                                <a:off x="0" y="0"/>
                                <a:ext cx="146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0">
                      <wp:simplePos x="0" y="0"/>
                      <wp:positionH relativeFrom="character">
                        <wp:align>left</wp:align>
                      </wp:positionH>
                      <wp:positionV relativeFrom="line">
                        <wp:posOffset>635</wp:posOffset>
                      </wp:positionV>
                      <wp:extent cx="324485" cy="175260"/>
                      <wp:effectExtent l="0" t="0" r="0" b="0"/>
                      <wp:wrapNone/>
                      <wp:docPr id="949" name="Frame949"/>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1">
                      <wp:simplePos x="0" y="0"/>
                      <wp:positionH relativeFrom="character">
                        <wp:align>left</wp:align>
                      </wp:positionH>
                      <wp:positionV relativeFrom="line">
                        <wp:posOffset>635</wp:posOffset>
                      </wp:positionV>
                      <wp:extent cx="101600" cy="175260"/>
                      <wp:effectExtent l="0" t="0" r="0" b="0"/>
                      <wp:wrapNone/>
                      <wp:docPr id="950" name="Frame950"/>
                      <a:graphic xmlns:a="http://schemas.openxmlformats.org/drawingml/2006/main">
                        <a:graphicData uri="http://schemas.microsoft.com/office/word/2010/wordprocessingShape">
                          <wps:wsp>
                            <wps:cNvSpPr txBox="1"/>
                            <wps:spPr>
                              <a:xfrm>
                                <a:off x="0" y="0"/>
                                <a:ext cx="1016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2">
                      <wp:simplePos x="0" y="0"/>
                      <wp:positionH relativeFrom="character">
                        <wp:align>left</wp:align>
                      </wp:positionH>
                      <wp:positionV relativeFrom="line">
                        <wp:posOffset>635</wp:posOffset>
                      </wp:positionV>
                      <wp:extent cx="450215" cy="175260"/>
                      <wp:effectExtent l="0" t="0" r="0" b="0"/>
                      <wp:wrapNone/>
                      <wp:docPr id="951" name="Frame951"/>
                      <a:graphic xmlns:a="http://schemas.openxmlformats.org/drawingml/2006/main">
                        <a:graphicData uri="http://schemas.microsoft.com/office/word/2010/wordprocessingShape">
                          <wps:wsp>
                            <wps:cNvSpPr txBox="1"/>
                            <wps:spPr>
                              <a:xfrm>
                                <a:off x="0" y="0"/>
                                <a:ext cx="450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3">
                      <wp:simplePos x="0" y="0"/>
                      <wp:positionH relativeFrom="character">
                        <wp:align>left</wp:align>
                      </wp:positionH>
                      <wp:positionV relativeFrom="line">
                        <wp:posOffset>635</wp:posOffset>
                      </wp:positionV>
                      <wp:extent cx="248285" cy="175260"/>
                      <wp:effectExtent l="0" t="0" r="0" b="0"/>
                      <wp:wrapNone/>
                      <wp:docPr id="952" name="Frame952"/>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4">
                      <wp:simplePos x="0" y="0"/>
                      <wp:positionH relativeFrom="character">
                        <wp:align>left</wp:align>
                      </wp:positionH>
                      <wp:positionV relativeFrom="line">
                        <wp:posOffset>635</wp:posOffset>
                      </wp:positionV>
                      <wp:extent cx="69215" cy="175260"/>
                      <wp:effectExtent l="0" t="0" r="0" b="0"/>
                      <wp:wrapNone/>
                      <wp:docPr id="953" name="Frame95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5">
                      <wp:simplePos x="0" y="0"/>
                      <wp:positionH relativeFrom="character">
                        <wp:align>left</wp:align>
                      </wp:positionH>
                      <wp:positionV relativeFrom="line">
                        <wp:posOffset>635</wp:posOffset>
                      </wp:positionV>
                      <wp:extent cx="146050" cy="175260"/>
                      <wp:effectExtent l="0" t="0" r="0" b="0"/>
                      <wp:wrapNone/>
                      <wp:docPr id="954" name="Frame954"/>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6">
                      <wp:simplePos x="0" y="0"/>
                      <wp:positionH relativeFrom="character">
                        <wp:align>left</wp:align>
                      </wp:positionH>
                      <wp:positionV relativeFrom="line">
                        <wp:posOffset>635</wp:posOffset>
                      </wp:positionV>
                      <wp:extent cx="322580" cy="175260"/>
                      <wp:effectExtent l="0" t="0" r="0" b="0"/>
                      <wp:wrapNone/>
                      <wp:docPr id="955" name="Frame955"/>
                      <a:graphic xmlns:a="http://schemas.openxmlformats.org/drawingml/2006/main">
                        <a:graphicData uri="http://schemas.microsoft.com/office/word/2010/wordprocessingShape">
                          <wps:wsp>
                            <wps:cNvSpPr txBox="1"/>
                            <wps:spPr>
                              <a:xfrm>
                                <a:off x="0" y="0"/>
                                <a:ext cx="3225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7">
                      <wp:simplePos x="0" y="0"/>
                      <wp:positionH relativeFrom="character">
                        <wp:align>left</wp:align>
                      </wp:positionH>
                      <wp:positionV relativeFrom="line">
                        <wp:posOffset>635</wp:posOffset>
                      </wp:positionV>
                      <wp:extent cx="74930" cy="175260"/>
                      <wp:effectExtent l="0" t="0" r="0" b="0"/>
                      <wp:wrapNone/>
                      <wp:docPr id="956" name="Frame956"/>
                      <a:graphic xmlns:a="http://schemas.openxmlformats.org/drawingml/2006/main">
                        <a:graphicData uri="http://schemas.microsoft.com/office/word/2010/wordprocessingShape">
                          <wps:wsp>
                            <wps:cNvSpPr txBox="1"/>
                            <wps:spPr>
                              <a:xfrm>
                                <a:off x="0" y="0"/>
                                <a:ext cx="749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8">
                      <wp:simplePos x="0" y="0"/>
                      <wp:positionH relativeFrom="character">
                        <wp:align>left</wp:align>
                      </wp:positionH>
                      <wp:positionV relativeFrom="line">
                        <wp:posOffset>635</wp:posOffset>
                      </wp:positionV>
                      <wp:extent cx="146050" cy="175260"/>
                      <wp:effectExtent l="0" t="0" r="0" b="0"/>
                      <wp:wrapNone/>
                      <wp:docPr id="957" name="Frame957"/>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9">
                      <wp:simplePos x="0" y="0"/>
                      <wp:positionH relativeFrom="character">
                        <wp:align>left</wp:align>
                      </wp:positionH>
                      <wp:positionV relativeFrom="line">
                        <wp:posOffset>635</wp:posOffset>
                      </wp:positionV>
                      <wp:extent cx="332740" cy="175260"/>
                      <wp:effectExtent l="0" t="0" r="0" b="0"/>
                      <wp:wrapNone/>
                      <wp:docPr id="958" name="Frame958"/>
                      <a:graphic xmlns:a="http://schemas.openxmlformats.org/drawingml/2006/main">
                        <a:graphicData uri="http://schemas.microsoft.com/office/word/2010/wordprocessingShape">
                          <wps:wsp>
                            <wps:cNvSpPr txBox="1"/>
                            <wps:spPr>
                              <a:xfrm>
                                <a:off x="0" y="0"/>
                                <a:ext cx="3327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0">
                      <wp:simplePos x="0" y="0"/>
                      <wp:positionH relativeFrom="character">
                        <wp:align>left</wp:align>
                      </wp:positionH>
                      <wp:positionV relativeFrom="line">
                        <wp:posOffset>635</wp:posOffset>
                      </wp:positionV>
                      <wp:extent cx="100965" cy="175260"/>
                      <wp:effectExtent l="0" t="0" r="0" b="0"/>
                      <wp:wrapNone/>
                      <wp:docPr id="959" name="Frame959"/>
                      <a:graphic xmlns:a="http://schemas.openxmlformats.org/drawingml/2006/main">
                        <a:graphicData uri="http://schemas.microsoft.com/office/word/2010/wordprocessingShape">
                          <wps:wsp>
                            <wps:cNvSpPr txBox="1"/>
                            <wps:spPr>
                              <a:xfrm>
                                <a:off x="0" y="0"/>
                                <a:ext cx="1009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1">
                      <wp:simplePos x="0" y="0"/>
                      <wp:positionH relativeFrom="character">
                        <wp:align>left</wp:align>
                      </wp:positionH>
                      <wp:positionV relativeFrom="line">
                        <wp:posOffset>635</wp:posOffset>
                      </wp:positionV>
                      <wp:extent cx="447040" cy="175260"/>
                      <wp:effectExtent l="0" t="0" r="0" b="0"/>
                      <wp:wrapNone/>
                      <wp:docPr id="960" name="Frame960"/>
                      <a:graphic xmlns:a="http://schemas.openxmlformats.org/drawingml/2006/main">
                        <a:graphicData uri="http://schemas.microsoft.com/office/word/2010/wordprocessingShape">
                          <wps:wsp>
                            <wps:cNvSpPr txBox="1"/>
                            <wps:spPr>
                              <a:xfrm>
                                <a:off x="0" y="0"/>
                                <a:ext cx="4470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2">
                      <wp:simplePos x="0" y="0"/>
                      <wp:positionH relativeFrom="character">
                        <wp:align>left</wp:align>
                      </wp:positionH>
                      <wp:positionV relativeFrom="line">
                        <wp:posOffset>635</wp:posOffset>
                      </wp:positionV>
                      <wp:extent cx="248285" cy="175260"/>
                      <wp:effectExtent l="0" t="0" r="0" b="0"/>
                      <wp:wrapNone/>
                      <wp:docPr id="961" name="Frame961"/>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73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2472"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2023</w:t>
            </w:r>
          </w:p>
        </w:tc>
        <w:tc>
          <w:tcPr>
            <w:tcW w:w="3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2473"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2022</w:t>
            </w:r>
          </w:p>
        </w:tc>
        <w:tc>
          <w:tcPr>
            <w:tcW w:w="391" w:type="dxa"/>
            <w:tcBorders/>
            <w:vAlign w:val="center"/>
          </w:tcPr>
          <w:p>
            <w:pPr>
              <w:pStyle w:val="TableContents"/>
              <w:bidi w:val="0"/>
              <w:spacing w:before="0" w:after="1"/>
              <w:ind w:left="0" w:right="0" w:hanging="0"/>
              <w:jc w:val="left"/>
              <w:rPr/>
            </w:pPr>
            <w:r>
              <w:rPr/>
              <w:t> </w:t>
            </w:r>
          </w:p>
        </w:tc>
      </w:tr>
      <w:tr>
        <w:trPr/>
        <w:tc>
          <w:tcPr>
            <w:tcW w:w="273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231"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center"/>
              <w:rPr/>
            </w:pPr>
            <w:r>
              <w:rPr/>
              <w:t>​</w:t>
            </w:r>
          </w:p>
        </w:tc>
        <w:tc>
          <w:tcPr>
            <w:tcW w:w="119" w:type="dxa"/>
            <w:tcBorders/>
            <w:vAlign w:val="center"/>
          </w:tcPr>
          <w:p>
            <w:pPr>
              <w:pStyle w:val="TableContents"/>
              <w:bidi w:val="0"/>
              <w:spacing w:before="0" w:after="1"/>
              <w:ind w:left="0" w:right="0" w:hanging="0"/>
              <w:jc w:val="center"/>
              <w:rPr/>
            </w:pPr>
            <w:r>
              <w:rPr/>
              <w:t>​</w:t>
            </w:r>
          </w:p>
        </w:tc>
        <w:tc>
          <w:tcPr>
            <w:tcW w:w="231"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left"/>
              <w:rPr/>
            </w:pPr>
            <w:r>
              <w:rPr/>
              <w:t>​</w:t>
            </w:r>
          </w:p>
        </w:tc>
        <w:tc>
          <w:tcPr>
            <w:tcW w:w="160" w:type="dxa"/>
            <w:tcBorders/>
            <w:vAlign w:val="center"/>
          </w:tcPr>
          <w:p>
            <w:pPr>
              <w:pStyle w:val="TableContents"/>
              <w:bidi w:val="0"/>
              <w:spacing w:before="0" w:after="1"/>
              <w:ind w:left="0" w:right="0" w:hanging="0"/>
              <w:jc w:val="left"/>
              <w:rPr/>
            </w:pPr>
            <w:r>
              <w:rPr/>
              <w:t>​</w:t>
            </w:r>
          </w:p>
        </w:tc>
        <w:tc>
          <w:tcPr>
            <w:tcW w:w="709" w:type="dxa"/>
            <w:tcBorders/>
            <w:vAlign w:val="center"/>
          </w:tcPr>
          <w:p>
            <w:pPr>
              <w:pStyle w:val="TableContents"/>
              <w:bidi w:val="0"/>
              <w:spacing w:before="0" w:after="1"/>
              <w:ind w:left="0" w:right="0" w:hanging="0"/>
              <w:jc w:val="left"/>
              <w:rPr/>
            </w:pPr>
            <w:r>
              <w:rPr/>
              <w:t>​</w:t>
            </w:r>
          </w:p>
        </w:tc>
        <w:tc>
          <w:tcPr>
            <w:tcW w:w="3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230" w:type="dxa"/>
            <w:tcBorders/>
            <w:vAlign w:val="center"/>
          </w:tcPr>
          <w:p>
            <w:pPr>
              <w:pStyle w:val="TableContents"/>
              <w:bidi w:val="0"/>
              <w:spacing w:before="0" w:after="1"/>
              <w:ind w:left="0" w:right="0" w:hanging="0"/>
              <w:jc w:val="left"/>
              <w:rPr/>
            </w:pPr>
            <w:r>
              <w:rPr/>
              <w:t>​</w:t>
            </w:r>
          </w:p>
        </w:tc>
        <w:tc>
          <w:tcPr>
            <w:tcW w:w="508" w:type="dxa"/>
            <w:tcBorders/>
            <w:vAlign w:val="center"/>
          </w:tcPr>
          <w:p>
            <w:pPr>
              <w:pStyle w:val="TableContents"/>
              <w:bidi w:val="0"/>
              <w:spacing w:before="0" w:after="1"/>
              <w:ind w:left="0" w:right="0" w:hanging="0"/>
              <w:jc w:val="center"/>
              <w:rPr/>
            </w:pPr>
            <w:r>
              <w:rPr/>
              <w:t>​</w:t>
            </w:r>
          </w:p>
        </w:tc>
        <w:tc>
          <w:tcPr>
            <w:tcW w:w="118" w:type="dxa"/>
            <w:tcBorders/>
            <w:vAlign w:val="center"/>
          </w:tcPr>
          <w:p>
            <w:pPr>
              <w:pStyle w:val="TableContents"/>
              <w:bidi w:val="0"/>
              <w:spacing w:before="0" w:after="1"/>
              <w:ind w:left="0" w:right="0" w:hanging="0"/>
              <w:jc w:val="center"/>
              <w:rPr/>
            </w:pPr>
            <w:r>
              <w:rPr/>
              <w:t>​</w:t>
            </w:r>
          </w:p>
        </w:tc>
        <w:tc>
          <w:tcPr>
            <w:tcW w:w="754"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159" w:type="dxa"/>
            <w:tcBorders/>
            <w:vAlign w:val="center"/>
          </w:tcPr>
          <w:p>
            <w:pPr>
              <w:pStyle w:val="TableContents"/>
              <w:bidi w:val="0"/>
              <w:spacing w:before="0" w:after="1"/>
              <w:ind w:left="0" w:right="0" w:hanging="0"/>
              <w:jc w:val="center"/>
              <w:rPr/>
            </w:pPr>
            <w:r>
              <w:rPr/>
              <w:t>​</w:t>
            </w:r>
          </w:p>
        </w:tc>
        <w:tc>
          <w:tcPr>
            <w:tcW w:w="704" w:type="dxa"/>
            <w:tcBorders/>
            <w:vAlign w:val="center"/>
          </w:tcPr>
          <w:p>
            <w:pPr>
              <w:pStyle w:val="TableContents"/>
              <w:bidi w:val="0"/>
              <w:spacing w:before="0" w:after="1"/>
              <w:ind w:left="0" w:right="0" w:hanging="0"/>
              <w:jc w:val="left"/>
              <w:rPr/>
            </w:pPr>
            <w:r>
              <w:rPr/>
              <w:t>​</w:t>
            </w:r>
          </w:p>
        </w:tc>
        <w:tc>
          <w:tcPr>
            <w:tcW w:w="391" w:type="dxa"/>
            <w:tcBorders/>
            <w:vAlign w:val="center"/>
          </w:tcPr>
          <w:p>
            <w:pPr>
              <w:pStyle w:val="TableContents"/>
              <w:bidi w:val="0"/>
              <w:spacing w:before="0" w:after="1"/>
              <w:ind w:left="0" w:right="0" w:hanging="0"/>
              <w:jc w:val="left"/>
              <w:rPr/>
            </w:pPr>
            <w:r>
              <w:rPr/>
              <w:t>​</w:t>
            </w:r>
          </w:p>
        </w:tc>
      </w:tr>
      <w:tr>
        <w:trPr/>
        <w:tc>
          <w:tcPr>
            <w:tcW w:w="273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231"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center"/>
              <w:rPr/>
            </w:pPr>
            <w:r>
              <w:rPr/>
              <w:t>​</w:t>
            </w:r>
          </w:p>
        </w:tc>
        <w:tc>
          <w:tcPr>
            <w:tcW w:w="119" w:type="dxa"/>
            <w:tcBorders/>
            <w:vAlign w:val="center"/>
          </w:tcPr>
          <w:p>
            <w:pPr>
              <w:pStyle w:val="TableContents"/>
              <w:bidi w:val="0"/>
              <w:spacing w:before="0" w:after="1"/>
              <w:ind w:left="0" w:right="0" w:hanging="0"/>
              <w:jc w:val="center"/>
              <w:rPr/>
            </w:pPr>
            <w:r>
              <w:rPr/>
              <w:t>​</w:t>
            </w:r>
          </w:p>
        </w:tc>
        <w:tc>
          <w:tcPr>
            <w:tcW w:w="7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160" w:type="dxa"/>
            <w:tcBorders/>
            <w:vAlign w:val="center"/>
          </w:tcPr>
          <w:p>
            <w:pPr>
              <w:pStyle w:val="TableContents"/>
              <w:bidi w:val="0"/>
              <w:spacing w:before="0" w:after="1"/>
              <w:ind w:left="0" w:right="0" w:hanging="0"/>
              <w:jc w:val="left"/>
              <w:rPr/>
            </w:pPr>
            <w:r>
              <w:rPr/>
              <w:t>​</w:t>
            </w:r>
          </w:p>
        </w:tc>
        <w:tc>
          <w:tcPr>
            <w:tcW w:w="709"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230" w:type="dxa"/>
            <w:tcBorders/>
            <w:vAlign w:val="center"/>
          </w:tcPr>
          <w:p>
            <w:pPr>
              <w:pStyle w:val="TableContents"/>
              <w:bidi w:val="0"/>
              <w:spacing w:before="0" w:after="1"/>
              <w:ind w:left="0" w:right="0" w:hanging="0"/>
              <w:jc w:val="left"/>
              <w:rPr/>
            </w:pPr>
            <w:r>
              <w:rPr/>
              <w:t>​</w:t>
            </w:r>
          </w:p>
        </w:tc>
        <w:tc>
          <w:tcPr>
            <w:tcW w:w="508" w:type="dxa"/>
            <w:tcBorders/>
            <w:vAlign w:val="center"/>
          </w:tcPr>
          <w:p>
            <w:pPr>
              <w:pStyle w:val="TableContents"/>
              <w:bidi w:val="0"/>
              <w:spacing w:before="0" w:after="1"/>
              <w:ind w:left="0" w:right="0" w:hanging="0"/>
              <w:jc w:val="center"/>
              <w:rPr/>
            </w:pPr>
            <w:r>
              <w:rPr/>
              <w:t>​</w:t>
            </w:r>
          </w:p>
        </w:tc>
        <w:tc>
          <w:tcPr>
            <w:tcW w:w="118" w:type="dxa"/>
            <w:tcBorders/>
            <w:vAlign w:val="center"/>
          </w:tcPr>
          <w:p>
            <w:pPr>
              <w:pStyle w:val="TableContents"/>
              <w:bidi w:val="0"/>
              <w:spacing w:before="0" w:after="1"/>
              <w:ind w:left="0" w:right="0" w:hanging="0"/>
              <w:jc w:val="center"/>
              <w:rPr/>
            </w:pPr>
            <w:r>
              <w:rPr/>
              <w:t>​</w:t>
            </w:r>
          </w:p>
        </w:tc>
        <w:tc>
          <w:tcPr>
            <w:tcW w:w="754"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Profit</w:t>
            </w:r>
          </w:p>
        </w:tc>
        <w:tc>
          <w:tcPr>
            <w:tcW w:w="159" w:type="dxa"/>
            <w:tcBorders/>
            <w:vAlign w:val="center"/>
          </w:tcPr>
          <w:p>
            <w:pPr>
              <w:pStyle w:val="TableContents"/>
              <w:bidi w:val="0"/>
              <w:spacing w:before="0" w:after="1"/>
              <w:ind w:left="0" w:right="0" w:hanging="0"/>
              <w:jc w:val="center"/>
              <w:rPr/>
            </w:pPr>
            <w:r>
              <w:rPr/>
              <w:t>​</w:t>
            </w:r>
          </w:p>
        </w:tc>
        <w:tc>
          <w:tcPr>
            <w:tcW w:w="704"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91" w:type="dxa"/>
            <w:tcBorders/>
            <w:vAlign w:val="center"/>
          </w:tcPr>
          <w:p>
            <w:pPr>
              <w:pStyle w:val="TableContents"/>
              <w:bidi w:val="0"/>
              <w:spacing w:before="0" w:after="1"/>
              <w:ind w:left="0" w:right="0" w:hanging="0"/>
              <w:jc w:val="left"/>
              <w:rPr/>
            </w:pPr>
            <w:r>
              <w:rPr/>
              <w:t>​</w:t>
            </w:r>
          </w:p>
        </w:tc>
      </w:tr>
      <w:tr>
        <w:trPr/>
        <w:tc>
          <w:tcPr>
            <w:tcW w:w="273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7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Revenue</w:t>
            </w:r>
          </w:p>
        </w:tc>
        <w:tc>
          <w:tcPr>
            <w:tcW w:w="119" w:type="dxa"/>
            <w:tcBorders/>
            <w:vAlign w:val="center"/>
          </w:tcPr>
          <w:p>
            <w:pPr>
              <w:pStyle w:val="TableContents"/>
              <w:bidi w:val="0"/>
              <w:spacing w:before="0" w:after="1"/>
              <w:ind w:left="0" w:right="0" w:hanging="0"/>
              <w:jc w:val="center"/>
              <w:rPr/>
            </w:pPr>
            <w:r>
              <w:rPr/>
              <w:t>​</w:t>
            </w:r>
          </w:p>
        </w:tc>
        <w:tc>
          <w:tcPr>
            <w:tcW w:w="7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Profit</w:t>
            </w:r>
          </w:p>
        </w:tc>
        <w:tc>
          <w:tcPr>
            <w:tcW w:w="160" w:type="dxa"/>
            <w:tcBorders/>
            <w:vAlign w:val="center"/>
          </w:tcPr>
          <w:p>
            <w:pPr>
              <w:pStyle w:val="TableContents"/>
              <w:bidi w:val="0"/>
              <w:spacing w:before="0" w:after="1"/>
              <w:ind w:left="0" w:right="0" w:hanging="0"/>
              <w:jc w:val="center"/>
              <w:rPr/>
            </w:pPr>
            <w:r>
              <w:rPr/>
              <w:t>​</w:t>
            </w:r>
          </w:p>
        </w:tc>
        <w:tc>
          <w:tcPr>
            <w:tcW w:w="709"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Margin</w:t>
            </w:r>
          </w:p>
        </w:tc>
        <w:tc>
          <w:tcPr>
            <w:tcW w:w="3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73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Revenue</w:t>
            </w:r>
          </w:p>
        </w:tc>
        <w:tc>
          <w:tcPr>
            <w:tcW w:w="118" w:type="dxa"/>
            <w:tcBorders/>
            <w:vAlign w:val="center"/>
          </w:tcPr>
          <w:p>
            <w:pPr>
              <w:pStyle w:val="TableContents"/>
              <w:bidi w:val="0"/>
              <w:spacing w:before="0" w:after="1"/>
              <w:ind w:left="0" w:right="0" w:hanging="0"/>
              <w:jc w:val="center"/>
              <w:rPr/>
            </w:pPr>
            <w:r>
              <w:rPr/>
              <w:t>​</w:t>
            </w:r>
          </w:p>
        </w:tc>
        <w:tc>
          <w:tcPr>
            <w:tcW w:w="75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159" w:type="dxa"/>
            <w:tcBorders/>
            <w:vAlign w:val="center"/>
          </w:tcPr>
          <w:p>
            <w:pPr>
              <w:pStyle w:val="TableContents"/>
              <w:bidi w:val="0"/>
              <w:spacing w:before="0" w:after="1"/>
              <w:ind w:left="0" w:right="0" w:hanging="0"/>
              <w:jc w:val="center"/>
              <w:rPr/>
            </w:pPr>
            <w:r>
              <w:rPr/>
              <w:t>​</w:t>
            </w:r>
          </w:p>
        </w:tc>
        <w:tc>
          <w:tcPr>
            <w:tcW w:w="704"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Margin</w:t>
            </w:r>
          </w:p>
        </w:tc>
        <w:tc>
          <w:tcPr>
            <w:tcW w:w="391" w:type="dxa"/>
            <w:tcBorders/>
            <w:vAlign w:val="center"/>
          </w:tcPr>
          <w:p>
            <w:pPr>
              <w:pStyle w:val="TableContents"/>
              <w:bidi w:val="0"/>
              <w:spacing w:before="0" w:after="1"/>
              <w:ind w:left="0" w:right="0" w:hanging="0"/>
              <w:jc w:val="left"/>
              <w:rPr/>
            </w:pPr>
            <w:r>
              <w:rPr/>
              <w:t xml:space="preserve">  </w:t>
            </w:r>
          </w:p>
        </w:tc>
      </w:tr>
      <w:tr>
        <w:trPr/>
        <w:tc>
          <w:tcPr>
            <w:tcW w:w="8676" w:type="dxa"/>
            <w:gridSpan w:val="19"/>
            <w:tcBorders/>
            <w:vAlign w:val="center"/>
          </w:tcPr>
          <w:p>
            <w:pPr>
              <w:pStyle w:val="TableContents"/>
              <w:bidi w:val="0"/>
              <w:spacing w:before="0" w:after="283"/>
              <w:ind w:left="0" w:right="0" w:hanging="0"/>
              <w:jc w:val="left"/>
              <w:rPr>
                <w:sz w:val="4"/>
                <w:szCs w:val="4"/>
              </w:rPr>
            </w:pPr>
            <w:r>
              <w:rPr>
                <w:sz w:val="4"/>
                <w:szCs w:val="4"/>
              </w:rPr>
            </w:r>
          </w:p>
        </w:tc>
      </w:tr>
      <w:tr>
        <w:trPr/>
        <w:tc>
          <w:tcPr>
            <w:tcW w:w="273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5445" w:type="dxa"/>
            <w:gridSpan w:val="16"/>
            <w:tcBorders/>
            <w:vAlign w:val="center"/>
          </w:tcPr>
          <w:p>
            <w:pPr>
              <w:pStyle w:val="TableContents"/>
              <w:bidi w:val="0"/>
              <w:spacing w:before="0" w:after="1"/>
              <w:ind w:left="0" w:right="0" w:hanging="0"/>
              <w:jc w:val="center"/>
              <w:rPr>
                <w:rFonts w:ascii="Times New Roman;Times;serif" w:hAnsi="Times New Roman;Times;serif"/>
                <w:i/>
                <w:sz w:val="16"/>
              </w:rPr>
            </w:pPr>
            <w:r>
              <w:rPr>
                <w:rFonts w:ascii="Times New Roman;Times;serif" w:hAnsi="Times New Roman;Times;serif"/>
                <w:i/>
                <w:sz w:val="16"/>
              </w:rPr>
              <w:t>In millions</w:t>
            </w:r>
          </w:p>
        </w:tc>
        <w:tc>
          <w:tcPr>
            <w:tcW w:w="391" w:type="dxa"/>
            <w:tcBorders/>
            <w:vAlign w:val="center"/>
          </w:tcPr>
          <w:p>
            <w:pPr>
              <w:pStyle w:val="TableContents"/>
              <w:bidi w:val="0"/>
              <w:spacing w:before="0" w:after="1"/>
              <w:ind w:left="0" w:right="0" w:hanging="0"/>
              <w:jc w:val="left"/>
              <w:rPr/>
            </w:pPr>
            <w:r>
              <w:rPr/>
              <w:t>​</w:t>
            </w:r>
          </w:p>
        </w:tc>
      </w:tr>
      <w:tr>
        <w:trPr/>
        <w:tc>
          <w:tcPr>
            <w:tcW w:w="27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Leasing</w:t>
            </w:r>
          </w:p>
        </w:tc>
        <w:tc>
          <w:tcPr>
            <w:tcW w:w="109" w:type="dxa"/>
            <w:tcBorders/>
            <w:shd w:fill="CCEEFF" w:val="clear"/>
            <w:vAlign w:val="center"/>
          </w:tcPr>
          <w:p>
            <w:pPr>
              <w:pStyle w:val="TableContents"/>
              <w:bidi w:val="0"/>
              <w:spacing w:before="0" w:after="1"/>
              <w:ind w:left="0" w:right="0" w:hanging="0"/>
              <w:jc w:val="center"/>
              <w:rPr/>
            </w:pPr>
            <w:r>
              <w:rPr/>
              <w:t>​</w:t>
            </w:r>
          </w:p>
        </w:tc>
        <w:tc>
          <w:tcPr>
            <w:tcW w:w="231" w:type="dxa"/>
            <w:tcBorders/>
            <w:shd w:fill="CCEEFF" w:val="clear"/>
            <w:vAlign w:val="center"/>
          </w:tcPr>
          <w:p>
            <w:pPr>
              <w:pStyle w:val="TableContents"/>
              <w:bidi w:val="0"/>
              <w:spacing w:before="0" w:after="1"/>
              <w:ind w:left="0" w:right="0" w:hanging="0"/>
              <w:jc w:val="center"/>
              <w:rPr/>
            </w:pPr>
            <w:r>
              <w:rPr/>
              <w:t>​</w:t>
            </w:r>
          </w:p>
        </w:tc>
        <w:tc>
          <w:tcPr>
            <w:tcW w:w="511" w:type="dxa"/>
            <w:tcBorders/>
            <w:shd w:fill="CCEEFF" w:val="clear"/>
            <w:vAlign w:val="center"/>
          </w:tcPr>
          <w:p>
            <w:pPr>
              <w:pStyle w:val="TableContents"/>
              <w:bidi w:val="0"/>
              <w:spacing w:before="0" w:after="1"/>
              <w:ind w:left="0" w:right="0" w:hanging="0"/>
              <w:jc w:val="center"/>
              <w:rPr/>
            </w:pPr>
            <w:r>
              <w:rPr/>
              <w:t>​</w:t>
            </w:r>
          </w:p>
        </w:tc>
        <w:tc>
          <w:tcPr>
            <w:tcW w:w="119" w:type="dxa"/>
            <w:tcBorders/>
            <w:shd w:fill="CCEEFF" w:val="clear"/>
            <w:vAlign w:val="center"/>
          </w:tcPr>
          <w:p>
            <w:pPr>
              <w:pStyle w:val="TableContents"/>
              <w:bidi w:val="0"/>
              <w:spacing w:before="0" w:after="1"/>
              <w:ind w:left="0" w:right="0" w:hanging="0"/>
              <w:jc w:val="center"/>
              <w:rPr/>
            </w:pPr>
            <w:r>
              <w:rPr/>
              <w:t>​</w:t>
            </w:r>
          </w:p>
        </w:tc>
        <w:tc>
          <w:tcPr>
            <w:tcW w:w="231" w:type="dxa"/>
            <w:tcBorders/>
            <w:shd w:fill="CCEEFF" w:val="clear"/>
            <w:vAlign w:val="center"/>
          </w:tcPr>
          <w:p>
            <w:pPr>
              <w:pStyle w:val="TableContents"/>
              <w:bidi w:val="0"/>
              <w:spacing w:before="0" w:after="1"/>
              <w:ind w:left="0" w:right="0" w:hanging="0"/>
              <w:jc w:val="center"/>
              <w:rPr/>
            </w:pPr>
            <w:r>
              <w:rPr/>
              <w:t>​</w:t>
            </w:r>
          </w:p>
        </w:tc>
        <w:tc>
          <w:tcPr>
            <w:tcW w:w="511" w:type="dxa"/>
            <w:tcBorders/>
            <w:shd w:fill="CCEEFF" w:val="clear"/>
            <w:vAlign w:val="center"/>
          </w:tcPr>
          <w:p>
            <w:pPr>
              <w:pStyle w:val="TableContents"/>
              <w:bidi w:val="0"/>
              <w:spacing w:before="0" w:after="1"/>
              <w:ind w:left="0" w:right="0" w:hanging="0"/>
              <w:jc w:val="center"/>
              <w:rPr/>
            </w:pPr>
            <w:r>
              <w:rPr/>
              <w:t>​</w:t>
            </w:r>
          </w:p>
        </w:tc>
        <w:tc>
          <w:tcPr>
            <w:tcW w:w="160" w:type="dxa"/>
            <w:tcBorders/>
            <w:shd w:fill="CCEEFF" w:val="clear"/>
            <w:vAlign w:val="center"/>
          </w:tcPr>
          <w:p>
            <w:pPr>
              <w:pStyle w:val="TableContents"/>
              <w:bidi w:val="0"/>
              <w:spacing w:before="0" w:after="1"/>
              <w:ind w:left="0" w:right="0" w:hanging="0"/>
              <w:jc w:val="center"/>
              <w:rPr/>
            </w:pPr>
            <w:r>
              <w:rPr/>
              <w:t>​</w:t>
            </w:r>
          </w:p>
        </w:tc>
        <w:tc>
          <w:tcPr>
            <w:tcW w:w="709" w:type="dxa"/>
            <w:tcBorders/>
            <w:shd w:fill="CCEEFF" w:val="clear"/>
            <w:vAlign w:val="center"/>
          </w:tcPr>
          <w:p>
            <w:pPr>
              <w:pStyle w:val="TableContents"/>
              <w:bidi w:val="0"/>
              <w:spacing w:before="0" w:after="1"/>
              <w:ind w:left="0" w:right="0" w:hanging="0"/>
              <w:jc w:val="center"/>
              <w:rPr/>
            </w:pPr>
            <w:r>
              <w:rPr/>
              <w:t>​</w:t>
            </w:r>
          </w:p>
        </w:tc>
        <w:tc>
          <w:tcPr>
            <w:tcW w:w="39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center"/>
              <w:rPr/>
            </w:pPr>
            <w:r>
              <w:rPr/>
              <w:t>​</w:t>
            </w:r>
          </w:p>
        </w:tc>
        <w:tc>
          <w:tcPr>
            <w:tcW w:w="230" w:type="dxa"/>
            <w:tcBorders/>
            <w:shd w:fill="CCEEFF" w:val="clear"/>
            <w:vAlign w:val="center"/>
          </w:tcPr>
          <w:p>
            <w:pPr>
              <w:pStyle w:val="TableContents"/>
              <w:bidi w:val="0"/>
              <w:spacing w:before="0" w:after="1"/>
              <w:ind w:left="0" w:right="0" w:hanging="0"/>
              <w:jc w:val="center"/>
              <w:rPr/>
            </w:pPr>
            <w:r>
              <w:rPr/>
              <w:t>​</w:t>
            </w:r>
          </w:p>
        </w:tc>
        <w:tc>
          <w:tcPr>
            <w:tcW w:w="508" w:type="dxa"/>
            <w:tcBorders/>
            <w:shd w:fill="CCEEFF" w:val="clear"/>
            <w:vAlign w:val="center"/>
          </w:tcPr>
          <w:p>
            <w:pPr>
              <w:pStyle w:val="TableContents"/>
              <w:bidi w:val="0"/>
              <w:spacing w:before="0" w:after="1"/>
              <w:ind w:left="0" w:right="0" w:hanging="0"/>
              <w:jc w:val="center"/>
              <w:rPr/>
            </w:pPr>
            <w:r>
              <w:rPr/>
              <w:t>​</w:t>
            </w:r>
          </w:p>
        </w:tc>
        <w:tc>
          <w:tcPr>
            <w:tcW w:w="118" w:type="dxa"/>
            <w:tcBorders/>
            <w:shd w:fill="CCEEFF" w:val="clear"/>
            <w:vAlign w:val="center"/>
          </w:tcPr>
          <w:p>
            <w:pPr>
              <w:pStyle w:val="TableContents"/>
              <w:bidi w:val="0"/>
              <w:spacing w:before="0" w:after="1"/>
              <w:ind w:left="0" w:right="0" w:hanging="0"/>
              <w:jc w:val="center"/>
              <w:rPr/>
            </w:pPr>
            <w:r>
              <w:rPr/>
              <w:t>​</w:t>
            </w:r>
          </w:p>
        </w:tc>
        <w:tc>
          <w:tcPr>
            <w:tcW w:w="230" w:type="dxa"/>
            <w:tcBorders/>
            <w:shd w:fill="CCEEFF" w:val="clear"/>
            <w:vAlign w:val="center"/>
          </w:tcPr>
          <w:p>
            <w:pPr>
              <w:pStyle w:val="TableContents"/>
              <w:bidi w:val="0"/>
              <w:spacing w:before="0" w:after="1"/>
              <w:ind w:left="0" w:right="0" w:hanging="0"/>
              <w:jc w:val="center"/>
              <w:rPr/>
            </w:pPr>
            <w:r>
              <w:rPr/>
              <w:t>​</w:t>
            </w:r>
          </w:p>
        </w:tc>
        <w:tc>
          <w:tcPr>
            <w:tcW w:w="524" w:type="dxa"/>
            <w:tcBorders/>
            <w:shd w:fill="CCEEFF" w:val="clear"/>
            <w:vAlign w:val="center"/>
          </w:tcPr>
          <w:p>
            <w:pPr>
              <w:pStyle w:val="TableContents"/>
              <w:bidi w:val="0"/>
              <w:spacing w:before="0" w:after="1"/>
              <w:ind w:left="0" w:right="0" w:hanging="0"/>
              <w:jc w:val="center"/>
              <w:rPr/>
            </w:pPr>
            <w:r>
              <w:rPr/>
              <w:t>​</w:t>
            </w:r>
          </w:p>
        </w:tc>
        <w:tc>
          <w:tcPr>
            <w:tcW w:w="159" w:type="dxa"/>
            <w:tcBorders/>
            <w:shd w:fill="CCEEFF" w:val="clear"/>
            <w:vAlign w:val="center"/>
          </w:tcPr>
          <w:p>
            <w:pPr>
              <w:pStyle w:val="TableContents"/>
              <w:bidi w:val="0"/>
              <w:spacing w:before="0" w:after="1"/>
              <w:ind w:left="0" w:right="0" w:hanging="0"/>
              <w:jc w:val="center"/>
              <w:rPr/>
            </w:pPr>
            <w:r>
              <w:rPr/>
              <w:t>​</w:t>
            </w:r>
          </w:p>
        </w:tc>
        <w:tc>
          <w:tcPr>
            <w:tcW w:w="704" w:type="dxa"/>
            <w:tcBorders/>
            <w:shd w:fill="CCEEFF" w:val="clear"/>
            <w:vAlign w:val="center"/>
          </w:tcPr>
          <w:p>
            <w:pPr>
              <w:pStyle w:val="TableContents"/>
              <w:bidi w:val="0"/>
              <w:spacing w:before="0" w:after="1"/>
              <w:ind w:left="0" w:right="0" w:hanging="0"/>
              <w:jc w:val="center"/>
              <w:rPr/>
            </w:pPr>
            <w:r>
              <w:rPr/>
              <w:t>​</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27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Commercial leasing</w:t>
            </w:r>
          </w:p>
        </w:tc>
        <w:tc>
          <w:tcPr>
            <w:tcW w:w="109"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w:t>
            </w:r>
          </w:p>
        </w:tc>
        <w:tc>
          <w:tcPr>
            <w:tcW w:w="119"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w:t>
            </w:r>
          </w:p>
        </w:tc>
        <w:tc>
          <w:tcPr>
            <w:tcW w:w="160" w:type="dxa"/>
            <w:tcBorders/>
            <w:vAlign w:val="center"/>
          </w:tcPr>
          <w:p>
            <w:pPr>
              <w:pStyle w:val="TableContents"/>
              <w:bidi w:val="0"/>
              <w:spacing w:before="0" w:after="1"/>
              <w:ind w:left="0" w:right="0" w:hanging="0"/>
              <w:jc w:val="left"/>
              <w:rPr/>
            </w:pPr>
            <w:r>
              <w:rPr/>
              <w:t> </w:t>
            </w:r>
          </w:p>
        </w:tc>
        <w:tc>
          <w:tcPr>
            <w:tcW w:w="70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60.4</w:t>
            </w:r>
          </w:p>
        </w:tc>
        <w:tc>
          <w:tcPr>
            <w:tcW w:w="3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0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w:t>
            </w:r>
          </w:p>
        </w:tc>
        <w:tc>
          <w:tcPr>
            <w:tcW w:w="118"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2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w:t>
            </w:r>
          </w:p>
        </w:tc>
        <w:tc>
          <w:tcPr>
            <w:tcW w:w="159" w:type="dxa"/>
            <w:tcBorders/>
            <w:vAlign w:val="center"/>
          </w:tcPr>
          <w:p>
            <w:pPr>
              <w:pStyle w:val="TableContents"/>
              <w:bidi w:val="0"/>
              <w:spacing w:before="0" w:after="1"/>
              <w:ind w:left="0" w:right="0" w:hanging="0"/>
              <w:jc w:val="left"/>
              <w:rPr/>
            </w:pPr>
            <w:r>
              <w:rPr/>
              <w:t> </w:t>
            </w:r>
          </w:p>
        </w:tc>
        <w:tc>
          <w:tcPr>
            <w:tcW w:w="7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64.9</w:t>
            </w:r>
          </w:p>
        </w:tc>
        <w:tc>
          <w:tcPr>
            <w:tcW w:w="3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 </w:t>
            </w:r>
          </w:p>
        </w:tc>
      </w:tr>
      <w:tr>
        <w:trPr/>
        <w:tc>
          <w:tcPr>
            <w:tcW w:w="27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Multi-family leasing</w:t>
            </w:r>
          </w:p>
        </w:tc>
        <w:tc>
          <w:tcPr>
            <w:tcW w:w="109"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w:t>
            </w:r>
          </w:p>
        </w:tc>
        <w:tc>
          <w:tcPr>
            <w:tcW w:w="119"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w:t>
            </w:r>
          </w:p>
        </w:tc>
        <w:tc>
          <w:tcPr>
            <w:tcW w:w="160" w:type="dxa"/>
            <w:tcBorders/>
            <w:shd w:fill="CCEEFF" w:val="clear"/>
            <w:vAlign w:val="center"/>
          </w:tcPr>
          <w:p>
            <w:pPr>
              <w:pStyle w:val="TableContents"/>
              <w:bidi w:val="0"/>
              <w:spacing w:before="0" w:after="1"/>
              <w:ind w:left="0" w:right="0" w:hanging="0"/>
              <w:jc w:val="left"/>
              <w:rPr/>
            </w:pPr>
            <w:r>
              <w:rPr/>
              <w:t> </w:t>
            </w:r>
          </w:p>
        </w:tc>
        <w:tc>
          <w:tcPr>
            <w:tcW w:w="70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57.8</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w:t>
            </w:r>
          </w:p>
        </w:tc>
        <w:tc>
          <w:tcPr>
            <w:tcW w:w="50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w:t>
            </w:r>
          </w:p>
        </w:tc>
        <w:tc>
          <w:tcPr>
            <w:tcW w:w="118"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w:t>
            </w:r>
          </w:p>
        </w:tc>
        <w:tc>
          <w:tcPr>
            <w:tcW w:w="52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w:t>
            </w:r>
          </w:p>
        </w:tc>
        <w:tc>
          <w:tcPr>
            <w:tcW w:w="159" w:type="dxa"/>
            <w:tcBorders/>
            <w:shd w:fill="CCEEFF" w:val="clear"/>
            <w:vAlign w:val="center"/>
          </w:tcPr>
          <w:p>
            <w:pPr>
              <w:pStyle w:val="TableContents"/>
              <w:bidi w:val="0"/>
              <w:spacing w:before="0" w:after="1"/>
              <w:ind w:left="0" w:right="0" w:hanging="0"/>
              <w:jc w:val="left"/>
              <w:rPr/>
            </w:pPr>
            <w:r>
              <w:rPr/>
              <w:t> </w:t>
            </w:r>
          </w:p>
        </w:tc>
        <w:tc>
          <w:tcPr>
            <w:tcW w:w="7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66.7</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 </w:t>
            </w:r>
          </w:p>
        </w:tc>
      </w:tr>
      <w:tr>
        <w:trPr/>
        <w:tc>
          <w:tcPr>
            <w:tcW w:w="27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Senior living leasing</w:t>
            </w:r>
          </w:p>
        </w:tc>
        <w:tc>
          <w:tcPr>
            <w:tcW w:w="109" w:type="dxa"/>
            <w:tcBorders/>
            <w:vAlign w:val="center"/>
          </w:tcPr>
          <w:p>
            <w:pPr>
              <w:pStyle w:val="TableContents"/>
              <w:bidi w:val="0"/>
              <w:spacing w:before="0" w:after="1"/>
              <w:ind w:left="0" w:right="0" w:hanging="0"/>
              <w:jc w:val="left"/>
              <w:rPr/>
            </w:pPr>
            <w:r>
              <w:rPr/>
              <w:t>​</w:t>
            </w:r>
          </w:p>
        </w:tc>
        <w:tc>
          <w:tcPr>
            <w:tcW w:w="23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w:t>
            </w:r>
          </w:p>
        </w:tc>
        <w:tc>
          <w:tcPr>
            <w:tcW w:w="119" w:type="dxa"/>
            <w:tcBorders/>
            <w:vAlign w:val="center"/>
          </w:tcPr>
          <w:p>
            <w:pPr>
              <w:pStyle w:val="TableContents"/>
              <w:bidi w:val="0"/>
              <w:spacing w:before="0" w:after="1"/>
              <w:ind w:left="0" w:right="0" w:hanging="0"/>
              <w:jc w:val="left"/>
              <w:rPr/>
            </w:pPr>
            <w:r>
              <w:rPr/>
              <w:t>​</w:t>
            </w:r>
          </w:p>
        </w:tc>
        <w:tc>
          <w:tcPr>
            <w:tcW w:w="23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0.9</w:t>
            </w:r>
          </w:p>
        </w:tc>
        <w:tc>
          <w:tcPr>
            <w:tcW w:w="160" w:type="dxa"/>
            <w:tcBorders/>
            <w:vAlign w:val="center"/>
          </w:tcPr>
          <w:p>
            <w:pPr>
              <w:pStyle w:val="TableContents"/>
              <w:bidi w:val="0"/>
              <w:spacing w:before="0" w:after="1"/>
              <w:ind w:left="0" w:right="0" w:hanging="0"/>
              <w:jc w:val="left"/>
              <w:rPr/>
            </w:pPr>
            <w:r>
              <w:rPr/>
              <w:t>​</w:t>
            </w:r>
          </w:p>
        </w:tc>
        <w:tc>
          <w:tcPr>
            <w:tcW w:w="70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25.0</w:t>
            </w:r>
          </w:p>
        </w:tc>
        <w:tc>
          <w:tcPr>
            <w:tcW w:w="3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vAlign w:val="center"/>
          </w:tcPr>
          <w:p>
            <w:pPr>
              <w:pStyle w:val="TableContents"/>
              <w:bidi w:val="0"/>
              <w:spacing w:before="0" w:after="1"/>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0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w:t>
            </w:r>
          </w:p>
        </w:tc>
        <w:tc>
          <w:tcPr>
            <w:tcW w:w="118" w:type="dxa"/>
            <w:tcBorders/>
            <w:vAlign w:val="center"/>
          </w:tcPr>
          <w:p>
            <w:pPr>
              <w:pStyle w:val="TableContents"/>
              <w:bidi w:val="0"/>
              <w:spacing w:before="0" w:after="1"/>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2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w:t>
            </w:r>
          </w:p>
        </w:tc>
        <w:tc>
          <w:tcPr>
            <w:tcW w:w="159" w:type="dxa"/>
            <w:tcBorders/>
            <w:vAlign w:val="center"/>
          </w:tcPr>
          <w:p>
            <w:pPr>
              <w:pStyle w:val="TableContents"/>
              <w:bidi w:val="0"/>
              <w:spacing w:before="0" w:after="1"/>
              <w:ind w:left="0" w:right="0" w:hanging="0"/>
              <w:jc w:val="left"/>
              <w:rPr/>
            </w:pPr>
            <w:r>
              <w:rPr/>
              <w:t>​</w:t>
            </w:r>
          </w:p>
        </w:tc>
        <w:tc>
          <w:tcPr>
            <w:tcW w:w="7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w:t>
            </w:r>
          </w:p>
        </w:tc>
        <w:tc>
          <w:tcPr>
            <w:tcW w:w="3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 </w:t>
            </w:r>
          </w:p>
        </w:tc>
      </w:tr>
      <w:tr>
        <w:trPr/>
        <w:tc>
          <w:tcPr>
            <w:tcW w:w="27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leasing</w:t>
            </w:r>
          </w:p>
        </w:tc>
        <w:tc>
          <w:tcPr>
            <w:tcW w:w="109" w:type="dxa"/>
            <w:tcBorders/>
            <w:shd w:fill="CCEEFF" w:val="clear"/>
            <w:vAlign w:val="center"/>
          </w:tcPr>
          <w:p>
            <w:pPr>
              <w:pStyle w:val="TableContents"/>
              <w:bidi w:val="0"/>
              <w:spacing w:before="0" w:after="1"/>
              <w:ind w:left="0" w:right="0" w:hanging="0"/>
              <w:jc w:val="left"/>
              <w:rPr/>
            </w:pPr>
            <w:r>
              <w:rPr/>
              <w:t>​</w:t>
            </w:r>
          </w:p>
        </w:tc>
        <w:tc>
          <w:tcPr>
            <w:tcW w:w="23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23.2</w:t>
            </w:r>
          </w:p>
        </w:tc>
        <w:tc>
          <w:tcPr>
            <w:tcW w:w="119" w:type="dxa"/>
            <w:tcBorders/>
            <w:shd w:fill="CCEEFF" w:val="clear"/>
            <w:vAlign w:val="center"/>
          </w:tcPr>
          <w:p>
            <w:pPr>
              <w:pStyle w:val="TableContents"/>
              <w:bidi w:val="0"/>
              <w:spacing w:before="0" w:after="1"/>
              <w:ind w:left="0" w:right="0" w:hanging="0"/>
              <w:jc w:val="left"/>
              <w:rPr/>
            </w:pPr>
            <w:r>
              <w:rPr/>
              <w:t>​</w:t>
            </w:r>
          </w:p>
        </w:tc>
        <w:tc>
          <w:tcPr>
            <w:tcW w:w="23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w:t>
            </w:r>
          </w:p>
        </w:tc>
        <w:tc>
          <w:tcPr>
            <w:tcW w:w="160" w:type="dxa"/>
            <w:tcBorders/>
            <w:shd w:fill="CCEEFF" w:val="clear"/>
            <w:vAlign w:val="center"/>
          </w:tcPr>
          <w:p>
            <w:pPr>
              <w:pStyle w:val="TableContents"/>
              <w:bidi w:val="0"/>
              <w:spacing w:before="0" w:after="1"/>
              <w:ind w:left="0" w:right="0" w:hanging="0"/>
              <w:jc w:val="left"/>
              <w:rPr/>
            </w:pPr>
            <w:r>
              <w:rPr/>
              <w:t>​</w:t>
            </w:r>
          </w:p>
        </w:tc>
        <w:tc>
          <w:tcPr>
            <w:tcW w:w="70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53.9</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0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18.0</w:t>
            </w:r>
          </w:p>
        </w:tc>
        <w:tc>
          <w:tcPr>
            <w:tcW w:w="118" w:type="dxa"/>
            <w:tcBorders/>
            <w:shd w:fill="CCEEFF" w:val="clear"/>
            <w:vAlign w:val="center"/>
          </w:tcPr>
          <w:p>
            <w:pPr>
              <w:pStyle w:val="TableContents"/>
              <w:bidi w:val="0"/>
              <w:spacing w:before="0" w:after="1"/>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2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w:t>
            </w:r>
          </w:p>
        </w:tc>
        <w:tc>
          <w:tcPr>
            <w:tcW w:w="159" w:type="dxa"/>
            <w:tcBorders/>
            <w:shd w:fill="CCEEFF" w:val="clear"/>
            <w:vAlign w:val="center"/>
          </w:tcPr>
          <w:p>
            <w:pPr>
              <w:pStyle w:val="TableContents"/>
              <w:bidi w:val="0"/>
              <w:spacing w:before="0" w:after="1"/>
              <w:ind w:left="0" w:right="0" w:hanging="0"/>
              <w:jc w:val="left"/>
              <w:rPr/>
            </w:pPr>
            <w:r>
              <w:rPr/>
              <w:t>​</w:t>
            </w:r>
          </w:p>
        </w:tc>
        <w:tc>
          <w:tcPr>
            <w:tcW w:w="7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58.9</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 </w:t>
            </w:r>
          </w:p>
        </w:tc>
      </w:tr>
      <w:tr>
        <w:trPr/>
        <w:tc>
          <w:tcPr>
            <w:tcW w:w="27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Commercial and rural real estate</w:t>
            </w:r>
          </w:p>
        </w:tc>
        <w:tc>
          <w:tcPr>
            <w:tcW w:w="109"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w:t>
            </w:r>
          </w:p>
        </w:tc>
        <w:tc>
          <w:tcPr>
            <w:tcW w:w="119"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w:t>
            </w:r>
          </w:p>
        </w:tc>
        <w:tc>
          <w:tcPr>
            <w:tcW w:w="160" w:type="dxa"/>
            <w:tcBorders/>
            <w:vAlign w:val="center"/>
          </w:tcPr>
          <w:p>
            <w:pPr>
              <w:pStyle w:val="TableContents"/>
              <w:bidi w:val="0"/>
              <w:spacing w:before="0" w:after="1"/>
              <w:ind w:left="0" w:right="0" w:hanging="0"/>
              <w:jc w:val="left"/>
              <w:rPr/>
            </w:pPr>
            <w:r>
              <w:rPr/>
              <w:t>​</w:t>
            </w:r>
          </w:p>
        </w:tc>
        <w:tc>
          <w:tcPr>
            <w:tcW w:w="70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57.7</w:t>
            </w:r>
          </w:p>
        </w:tc>
        <w:tc>
          <w:tcPr>
            <w:tcW w:w="3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50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w:t>
            </w:r>
          </w:p>
        </w:tc>
        <w:tc>
          <w:tcPr>
            <w:tcW w:w="118"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52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w:t>
            </w:r>
          </w:p>
        </w:tc>
        <w:tc>
          <w:tcPr>
            <w:tcW w:w="159" w:type="dxa"/>
            <w:tcBorders/>
            <w:vAlign w:val="center"/>
          </w:tcPr>
          <w:p>
            <w:pPr>
              <w:pStyle w:val="TableContents"/>
              <w:bidi w:val="0"/>
              <w:spacing w:before="0" w:after="1"/>
              <w:ind w:left="0" w:right="0" w:hanging="0"/>
              <w:jc w:val="left"/>
              <w:rPr/>
            </w:pPr>
            <w:r>
              <w:rPr/>
              <w:t>​</w:t>
            </w:r>
          </w:p>
        </w:tc>
        <w:tc>
          <w:tcPr>
            <w:tcW w:w="7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80.2</w:t>
            </w:r>
          </w:p>
        </w:tc>
        <w:tc>
          <w:tcPr>
            <w:tcW w:w="3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 </w:t>
            </w:r>
          </w:p>
        </w:tc>
      </w:tr>
      <w:tr>
        <w:trPr/>
        <w:tc>
          <w:tcPr>
            <w:tcW w:w="27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Timber</w:t>
            </w:r>
          </w:p>
        </w:tc>
        <w:tc>
          <w:tcPr>
            <w:tcW w:w="109"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w:t>
            </w:r>
          </w:p>
        </w:tc>
        <w:tc>
          <w:tcPr>
            <w:tcW w:w="119"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w:t>
            </w:r>
          </w:p>
        </w:tc>
        <w:tc>
          <w:tcPr>
            <w:tcW w:w="160" w:type="dxa"/>
            <w:tcBorders/>
            <w:shd w:fill="CCEEFF" w:val="clear"/>
            <w:vAlign w:val="center"/>
          </w:tcPr>
          <w:p>
            <w:pPr>
              <w:pStyle w:val="TableContents"/>
              <w:bidi w:val="0"/>
              <w:spacing w:before="0" w:after="1"/>
              <w:ind w:left="0" w:right="0" w:hanging="0"/>
              <w:jc w:val="left"/>
              <w:rPr/>
            </w:pPr>
            <w:r>
              <w:rPr/>
              <w:t>​</w:t>
            </w:r>
          </w:p>
        </w:tc>
        <w:tc>
          <w:tcPr>
            <w:tcW w:w="70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86.7</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w:t>
            </w:r>
          </w:p>
        </w:tc>
        <w:tc>
          <w:tcPr>
            <w:tcW w:w="50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w:t>
            </w:r>
          </w:p>
        </w:tc>
        <w:tc>
          <w:tcPr>
            <w:tcW w:w="118"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w:t>
            </w:r>
          </w:p>
        </w:tc>
        <w:tc>
          <w:tcPr>
            <w:tcW w:w="52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w:t>
            </w:r>
          </w:p>
        </w:tc>
        <w:tc>
          <w:tcPr>
            <w:tcW w:w="159" w:type="dxa"/>
            <w:tcBorders/>
            <w:shd w:fill="CCEEFF" w:val="clear"/>
            <w:vAlign w:val="center"/>
          </w:tcPr>
          <w:p>
            <w:pPr>
              <w:pStyle w:val="TableContents"/>
              <w:bidi w:val="0"/>
              <w:spacing w:before="0" w:after="1"/>
              <w:ind w:left="0" w:right="0" w:hanging="0"/>
              <w:jc w:val="left"/>
              <w:rPr/>
            </w:pPr>
            <w:r>
              <w:rPr/>
              <w:t>​</w:t>
            </w:r>
          </w:p>
        </w:tc>
        <w:tc>
          <w:tcPr>
            <w:tcW w:w="7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90.7</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 </w:t>
            </w:r>
          </w:p>
        </w:tc>
      </w:tr>
      <w:tr>
        <w:trPr/>
        <w:tc>
          <w:tcPr>
            <w:tcW w:w="27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Hospitality</w:t>
            </w:r>
          </w:p>
        </w:tc>
        <w:tc>
          <w:tcPr>
            <w:tcW w:w="109" w:type="dxa"/>
            <w:tcBorders/>
            <w:vAlign w:val="center"/>
          </w:tcPr>
          <w:p>
            <w:pPr>
              <w:pStyle w:val="TableContents"/>
              <w:bidi w:val="0"/>
              <w:spacing w:before="0" w:after="1"/>
              <w:ind w:left="0" w:right="0" w:hanging="0"/>
              <w:jc w:val="left"/>
              <w:rPr/>
            </w:pPr>
            <w:r>
              <w:rPr/>
              <w:t>​</w:t>
            </w:r>
          </w:p>
        </w:tc>
        <w:tc>
          <w:tcPr>
            <w:tcW w:w="23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19" w:type="dxa"/>
            <w:tcBorders/>
            <w:vAlign w:val="center"/>
          </w:tcPr>
          <w:p>
            <w:pPr>
              <w:pStyle w:val="TableContents"/>
              <w:bidi w:val="0"/>
              <w:spacing w:before="0" w:after="1"/>
              <w:ind w:left="0" w:right="0" w:hanging="0"/>
              <w:jc w:val="left"/>
              <w:rPr/>
            </w:pPr>
            <w:r>
              <w:rPr/>
              <w:t>​</w:t>
            </w:r>
          </w:p>
        </w:tc>
        <w:tc>
          <w:tcPr>
            <w:tcW w:w="23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60" w:type="dxa"/>
            <w:tcBorders/>
            <w:vAlign w:val="center"/>
          </w:tcPr>
          <w:p>
            <w:pPr>
              <w:pStyle w:val="TableContents"/>
              <w:bidi w:val="0"/>
              <w:spacing w:before="0" w:after="1"/>
              <w:ind w:left="0" w:right="0" w:hanging="0"/>
              <w:jc w:val="left"/>
              <w:rPr/>
            </w:pPr>
            <w:r>
              <w:rPr/>
              <w:t>​</w:t>
            </w:r>
          </w:p>
        </w:tc>
        <w:tc>
          <w:tcPr>
            <w:tcW w:w="70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N/A</w:t>
            </w:r>
          </w:p>
        </w:tc>
        <w:tc>
          <w:tcPr>
            <w:tcW w:w="3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vAlign w:val="center"/>
          </w:tcPr>
          <w:p>
            <w:pPr>
              <w:pStyle w:val="TableContents"/>
              <w:bidi w:val="0"/>
              <w:spacing w:before="0" w:after="1"/>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0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0.3</w:t>
            </w:r>
          </w:p>
        </w:tc>
        <w:tc>
          <w:tcPr>
            <w:tcW w:w="118" w:type="dxa"/>
            <w:tcBorders/>
            <w:vAlign w:val="center"/>
          </w:tcPr>
          <w:p>
            <w:pPr>
              <w:pStyle w:val="TableContents"/>
              <w:bidi w:val="0"/>
              <w:spacing w:before="0" w:after="1"/>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2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w:t>
            </w:r>
          </w:p>
        </w:tc>
        <w:tc>
          <w:tcPr>
            <w:tcW w:w="159" w:type="dxa"/>
            <w:tcBorders/>
            <w:vAlign w:val="center"/>
          </w:tcPr>
          <w:p>
            <w:pPr>
              <w:pStyle w:val="TableContents"/>
              <w:bidi w:val="0"/>
              <w:spacing w:before="0" w:after="1"/>
              <w:ind w:left="0" w:right="0" w:hanging="0"/>
              <w:jc w:val="left"/>
              <w:rPr/>
            </w:pPr>
            <w:r>
              <w:rPr/>
              <w:t>​</w:t>
            </w:r>
          </w:p>
        </w:tc>
        <w:tc>
          <w:tcPr>
            <w:tcW w:w="7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(33.3)</w:t>
            </w:r>
          </w:p>
        </w:tc>
        <w:tc>
          <w:tcPr>
            <w:tcW w:w="3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 </w:t>
            </w:r>
          </w:p>
        </w:tc>
      </w:tr>
      <w:tr>
        <w:trPr/>
        <w:tc>
          <w:tcPr>
            <w:tcW w:w="273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109" w:type="dxa"/>
            <w:tcBorders/>
            <w:shd w:fill="CCEEFF" w:val="clear"/>
            <w:vAlign w:val="center"/>
          </w:tcPr>
          <w:p>
            <w:pPr>
              <w:pStyle w:val="TableContents"/>
              <w:bidi w:val="0"/>
              <w:spacing w:before="0" w:after="1"/>
              <w:ind w:left="0" w:right="0" w:hanging="0"/>
              <w:jc w:val="left"/>
              <w:rPr/>
            </w:pPr>
            <w:r>
              <w:rPr/>
              <w:t>​</w:t>
            </w:r>
          </w:p>
        </w:tc>
        <w:tc>
          <w:tcPr>
            <w:tcW w:w="23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37.3</w:t>
            </w:r>
          </w:p>
        </w:tc>
        <w:tc>
          <w:tcPr>
            <w:tcW w:w="119" w:type="dxa"/>
            <w:tcBorders/>
            <w:shd w:fill="CCEEFF" w:val="clear"/>
            <w:vAlign w:val="center"/>
          </w:tcPr>
          <w:p>
            <w:pPr>
              <w:pStyle w:val="TableContents"/>
              <w:bidi w:val="0"/>
              <w:spacing w:before="0" w:after="1"/>
              <w:ind w:left="0" w:right="0" w:hanging="0"/>
              <w:jc w:val="left"/>
              <w:rPr/>
            </w:pPr>
            <w:r>
              <w:rPr/>
              <w:t>​</w:t>
            </w:r>
          </w:p>
        </w:tc>
        <w:tc>
          <w:tcPr>
            <w:tcW w:w="23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21.5</w:t>
            </w:r>
          </w:p>
        </w:tc>
        <w:tc>
          <w:tcPr>
            <w:tcW w:w="160" w:type="dxa"/>
            <w:tcBorders/>
            <w:shd w:fill="CCEEFF" w:val="clear"/>
            <w:vAlign w:val="center"/>
          </w:tcPr>
          <w:p>
            <w:pPr>
              <w:pStyle w:val="TableContents"/>
              <w:bidi w:val="0"/>
              <w:spacing w:before="0" w:after="1"/>
              <w:ind w:left="0" w:right="0" w:hanging="0"/>
              <w:jc w:val="left"/>
              <w:rPr/>
            </w:pPr>
            <w:r>
              <w:rPr/>
              <w:t> </w:t>
            </w:r>
          </w:p>
        </w:tc>
        <w:tc>
          <w:tcPr>
            <w:tcW w:w="709"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57.6</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0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30.7</w:t>
            </w:r>
          </w:p>
        </w:tc>
        <w:tc>
          <w:tcPr>
            <w:tcW w:w="118" w:type="dxa"/>
            <w:tcBorders/>
            <w:shd w:fill="CCEEFF" w:val="clear"/>
            <w:vAlign w:val="center"/>
          </w:tcPr>
          <w:p>
            <w:pPr>
              <w:pStyle w:val="TableContents"/>
              <w:bidi w:val="0"/>
              <w:spacing w:before="0" w:after="1"/>
              <w:ind w:left="0" w:right="0" w:hanging="0"/>
              <w:jc w:val="left"/>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2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20.9</w:t>
            </w:r>
          </w:p>
        </w:tc>
        <w:tc>
          <w:tcPr>
            <w:tcW w:w="159" w:type="dxa"/>
            <w:tcBorders/>
            <w:shd w:fill="CCEEFF" w:val="clear"/>
            <w:vAlign w:val="center"/>
          </w:tcPr>
          <w:p>
            <w:pPr>
              <w:pStyle w:val="TableContents"/>
              <w:bidi w:val="0"/>
              <w:spacing w:before="0" w:after="1"/>
              <w:ind w:left="0" w:right="0" w:hanging="0"/>
              <w:jc w:val="left"/>
              <w:rPr/>
            </w:pPr>
            <w:r>
              <w:rPr/>
              <w:t> </w:t>
            </w:r>
          </w:p>
        </w:tc>
        <w:tc>
          <w:tcPr>
            <w:tcW w:w="704"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68.1</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xml:space="preserve">% </w:t>
            </w:r>
          </w:p>
        </w:tc>
      </w:tr>
    </w:tbl>
    <w:p>
      <w:pPr>
        <w:pStyle w:val="TextBody"/>
        <w:bidi w:val="0"/>
        <w:spacing w:before="240" w:after="240"/>
        <w:ind w:left="0" w:right="0" w:firstLine="360"/>
        <w:jc w:val="left"/>
        <w:rPr>
          <w:rFonts w:ascii="Times New Roman;Times;serif" w:hAnsi="Times New Roman;Times;serif"/>
          <w:sz w:val="20"/>
        </w:rPr>
      </w:pPr>
      <w:r>
        <w:rPr>
          <w:rFonts w:ascii="Times New Roman;Times;serif" w:hAnsi="Times New Roman;Times;serif"/>
          <w:sz w:val="20"/>
        </w:rPr>
        <w:t>The following discussion sets forth details of the consolidated results of operations of our commercial segment.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Total leasing revenue increased $5.2 million, or 28.9%, during the six months ended June 30, 2023, as compared to the same period in 2022. The increase was primarily due to new multi-family and senior living leases, as well as other new leases. Total leasing gross margin decreased to 53.9% during the six months ended June 30, 2023, as compared to 58.9% during the same period in 2022, primarily due to increased operating costs, as well as start-up and lease-up expenses in the current period. As of June 30, 2023, we had net rentable square feet of approximately 1,041,000, of which approximately 1,016,000 square feet were under lease. As of June 30, 2022, we had net rentable square feet of approximately 981,000, of which approximately 909,000 square feet were under lease. As of June 30, 2023, our consolidated entities had 1,024 multi-family and senior living units completed, of which 909 were leased, compared to 743 multi-family and senior living units completed, of which 681 were leased as of June 30, 2022 (excludes multi-family units for the unconsolidated Sea Sound JV, which sold its assets in November 2022).</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believe the diversity of our commercial segment complements the growth of our residential and hospitality segments. Commercial and rural real estate revenue can vary depending on the proximity to developed areas and the mix and characteristics of commercial and rural real estate sold in each period, with varying compositions of retail, office, industrial, rural and other commercial uses. During the six months ended June 30, 2023, we had sixteen commercial and rural real estate sales totaling approximately 183 acres for $10.8 million and land improvement services of $0.3 million, together resulting in a gross margin of approximately 57.7%. During the six months ended June 30, 2022, we had twelve commercial and rural real estate sales totaling approximately 176 acres for $7.3 million and land improvement services of $0.8 million, together resulting in a gross margin of approximately 80.2%. As our focus continues to evolve more towards recurring revenue from leasing operations, we expect to have limited commercial and rural real estate sales. Further, we may continue to transform and operate commercial properties for higher and better use. This may result in certain assets moving from the commercial segment to the hospitality segment.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Timber revenue decreased $1.3 million, or 30.2%, to $3.0 million during the six months ended June 30, 2023, as compared to $4.3 million during the same period in 2022. The decrease was primarily due to a decrease in prices, partially offset by an increase in tons of wood products sold in the current period. There were 167,000 tons of wood products sold during the six months ended June 30, 2023, as compared to 153,000 tons of wood products sold during the same period in 2022. The average price of wood product sold decreased to $16.28 per ton during the six months ended June 30, 2023, as compared to $26.18 per ton during the same period in 2022. Timber gross margin was 86.7% during the six months ended June 30, 2023, as compared to 90.7% during the same period in 2022. The decrease was primarily due to the lower prices in the current period.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total tons sold and relative percentage of total tons sold by major type of wood product are as follows:</w:t>
      </w:r>
    </w:p>
    <w:tbl>
      <w:tblPr>
        <w:tblW w:w="9409" w:type="dxa"/>
        <w:jc w:val="left"/>
        <w:tblInd w:w="0" w:type="dxa"/>
        <w:tblLayout w:type="fixed"/>
        <w:tblCellMar>
          <w:top w:w="0" w:type="dxa"/>
          <w:left w:w="0" w:type="dxa"/>
          <w:bottom w:w="0" w:type="dxa"/>
          <w:right w:w="0" w:type="dxa"/>
        </w:tblCellMar>
      </w:tblPr>
      <w:tblGrid>
        <w:gridCol w:w="1366"/>
        <w:gridCol w:w="326"/>
        <w:gridCol w:w="676"/>
        <w:gridCol w:w="146"/>
        <w:gridCol w:w="571"/>
        <w:gridCol w:w="391"/>
        <w:gridCol w:w="676"/>
        <w:gridCol w:w="146"/>
        <w:gridCol w:w="571"/>
        <w:gridCol w:w="391"/>
        <w:gridCol w:w="326"/>
        <w:gridCol w:w="781"/>
        <w:gridCol w:w="146"/>
        <w:gridCol w:w="571"/>
        <w:gridCol w:w="391"/>
        <w:gridCol w:w="781"/>
        <w:gridCol w:w="146"/>
        <w:gridCol w:w="571"/>
        <w:gridCol w:w="436"/>
      </w:tblGrid>
      <w:tr>
        <w:trPr/>
        <w:tc>
          <w:tcPr>
            <w:tcW w:w="1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3">
                      <wp:simplePos x="0" y="0"/>
                      <wp:positionH relativeFrom="character">
                        <wp:align>left</wp:align>
                      </wp:positionH>
                      <wp:positionV relativeFrom="line">
                        <wp:posOffset>635</wp:posOffset>
                      </wp:positionV>
                      <wp:extent cx="867410" cy="175260"/>
                      <wp:effectExtent l="0" t="0" r="0" b="0"/>
                      <wp:wrapNone/>
                      <wp:docPr id="962" name="Frame962"/>
                      <a:graphic xmlns:a="http://schemas.openxmlformats.org/drawingml/2006/main">
                        <a:graphicData uri="http://schemas.microsoft.com/office/word/2010/wordprocessingShape">
                          <wps:wsp>
                            <wps:cNvSpPr txBox="1"/>
                            <wps:spPr>
                              <a:xfrm>
                                <a:off x="0" y="0"/>
                                <a:ext cx="867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4">
                      <wp:simplePos x="0" y="0"/>
                      <wp:positionH relativeFrom="character">
                        <wp:align>left</wp:align>
                      </wp:positionH>
                      <wp:positionV relativeFrom="line">
                        <wp:posOffset>635</wp:posOffset>
                      </wp:positionV>
                      <wp:extent cx="207010" cy="175260"/>
                      <wp:effectExtent l="0" t="0" r="0" b="0"/>
                      <wp:wrapNone/>
                      <wp:docPr id="963" name="Frame9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5">
                      <wp:simplePos x="0" y="0"/>
                      <wp:positionH relativeFrom="character">
                        <wp:align>left</wp:align>
                      </wp:positionH>
                      <wp:positionV relativeFrom="line">
                        <wp:posOffset>635</wp:posOffset>
                      </wp:positionV>
                      <wp:extent cx="429260" cy="175260"/>
                      <wp:effectExtent l="0" t="0" r="0" b="0"/>
                      <wp:wrapNone/>
                      <wp:docPr id="964" name="Frame96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6">
                      <wp:simplePos x="0" y="0"/>
                      <wp:positionH relativeFrom="character">
                        <wp:align>left</wp:align>
                      </wp:positionH>
                      <wp:positionV relativeFrom="line">
                        <wp:posOffset>635</wp:posOffset>
                      </wp:positionV>
                      <wp:extent cx="92710" cy="175260"/>
                      <wp:effectExtent l="0" t="0" r="0" b="0"/>
                      <wp:wrapNone/>
                      <wp:docPr id="965" name="Frame965"/>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7">
                      <wp:simplePos x="0" y="0"/>
                      <wp:positionH relativeFrom="character">
                        <wp:align>left</wp:align>
                      </wp:positionH>
                      <wp:positionV relativeFrom="line">
                        <wp:posOffset>635</wp:posOffset>
                      </wp:positionV>
                      <wp:extent cx="362585" cy="175260"/>
                      <wp:effectExtent l="0" t="0" r="0" b="0"/>
                      <wp:wrapNone/>
                      <wp:docPr id="966" name="Frame96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8">
                      <wp:simplePos x="0" y="0"/>
                      <wp:positionH relativeFrom="character">
                        <wp:align>left</wp:align>
                      </wp:positionH>
                      <wp:positionV relativeFrom="line">
                        <wp:posOffset>635</wp:posOffset>
                      </wp:positionV>
                      <wp:extent cx="248285" cy="175260"/>
                      <wp:effectExtent l="0" t="0" r="0" b="0"/>
                      <wp:wrapNone/>
                      <wp:docPr id="967" name="Frame967"/>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9">
                      <wp:simplePos x="0" y="0"/>
                      <wp:positionH relativeFrom="character">
                        <wp:align>left</wp:align>
                      </wp:positionH>
                      <wp:positionV relativeFrom="line">
                        <wp:posOffset>635</wp:posOffset>
                      </wp:positionV>
                      <wp:extent cx="429260" cy="175260"/>
                      <wp:effectExtent l="0" t="0" r="0" b="0"/>
                      <wp:wrapNone/>
                      <wp:docPr id="968" name="Frame96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0">
                      <wp:simplePos x="0" y="0"/>
                      <wp:positionH relativeFrom="character">
                        <wp:align>left</wp:align>
                      </wp:positionH>
                      <wp:positionV relativeFrom="line">
                        <wp:posOffset>635</wp:posOffset>
                      </wp:positionV>
                      <wp:extent cx="92710" cy="175260"/>
                      <wp:effectExtent l="0" t="0" r="0" b="0"/>
                      <wp:wrapNone/>
                      <wp:docPr id="969" name="Frame969"/>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1">
                      <wp:simplePos x="0" y="0"/>
                      <wp:positionH relativeFrom="character">
                        <wp:align>left</wp:align>
                      </wp:positionH>
                      <wp:positionV relativeFrom="line">
                        <wp:posOffset>635</wp:posOffset>
                      </wp:positionV>
                      <wp:extent cx="362585" cy="175260"/>
                      <wp:effectExtent l="0" t="0" r="0" b="0"/>
                      <wp:wrapNone/>
                      <wp:docPr id="970" name="Frame97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2">
                      <wp:simplePos x="0" y="0"/>
                      <wp:positionH relativeFrom="character">
                        <wp:align>left</wp:align>
                      </wp:positionH>
                      <wp:positionV relativeFrom="line">
                        <wp:posOffset>635</wp:posOffset>
                      </wp:positionV>
                      <wp:extent cx="248285" cy="175260"/>
                      <wp:effectExtent l="0" t="0" r="0" b="0"/>
                      <wp:wrapNone/>
                      <wp:docPr id="971" name="Frame971"/>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3">
                      <wp:simplePos x="0" y="0"/>
                      <wp:positionH relativeFrom="character">
                        <wp:align>left</wp:align>
                      </wp:positionH>
                      <wp:positionV relativeFrom="line">
                        <wp:posOffset>635</wp:posOffset>
                      </wp:positionV>
                      <wp:extent cx="207010" cy="175260"/>
                      <wp:effectExtent l="0" t="0" r="0" b="0"/>
                      <wp:wrapNone/>
                      <wp:docPr id="972" name="Frame9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4">
                      <wp:simplePos x="0" y="0"/>
                      <wp:positionH relativeFrom="character">
                        <wp:align>left</wp:align>
                      </wp:positionH>
                      <wp:positionV relativeFrom="line">
                        <wp:posOffset>635</wp:posOffset>
                      </wp:positionV>
                      <wp:extent cx="495935" cy="175260"/>
                      <wp:effectExtent l="0" t="0" r="0" b="0"/>
                      <wp:wrapNone/>
                      <wp:docPr id="973" name="Frame97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5">
                      <wp:simplePos x="0" y="0"/>
                      <wp:positionH relativeFrom="character">
                        <wp:align>left</wp:align>
                      </wp:positionH>
                      <wp:positionV relativeFrom="line">
                        <wp:posOffset>635</wp:posOffset>
                      </wp:positionV>
                      <wp:extent cx="92710" cy="175260"/>
                      <wp:effectExtent l="0" t="0" r="0" b="0"/>
                      <wp:wrapNone/>
                      <wp:docPr id="974" name="Frame974"/>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6">
                      <wp:simplePos x="0" y="0"/>
                      <wp:positionH relativeFrom="character">
                        <wp:align>left</wp:align>
                      </wp:positionH>
                      <wp:positionV relativeFrom="line">
                        <wp:posOffset>635</wp:posOffset>
                      </wp:positionV>
                      <wp:extent cx="362585" cy="175260"/>
                      <wp:effectExtent l="0" t="0" r="0" b="0"/>
                      <wp:wrapNone/>
                      <wp:docPr id="975" name="Frame975"/>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7">
                      <wp:simplePos x="0" y="0"/>
                      <wp:positionH relativeFrom="character">
                        <wp:align>left</wp:align>
                      </wp:positionH>
                      <wp:positionV relativeFrom="line">
                        <wp:posOffset>635</wp:posOffset>
                      </wp:positionV>
                      <wp:extent cx="248285" cy="175260"/>
                      <wp:effectExtent l="0" t="0" r="0" b="0"/>
                      <wp:wrapNone/>
                      <wp:docPr id="976" name="Frame976"/>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8">
                      <wp:simplePos x="0" y="0"/>
                      <wp:positionH relativeFrom="character">
                        <wp:align>left</wp:align>
                      </wp:positionH>
                      <wp:positionV relativeFrom="line">
                        <wp:posOffset>635</wp:posOffset>
                      </wp:positionV>
                      <wp:extent cx="495935" cy="175260"/>
                      <wp:effectExtent l="0" t="0" r="0" b="0"/>
                      <wp:wrapNone/>
                      <wp:docPr id="977" name="Frame97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9">
                      <wp:simplePos x="0" y="0"/>
                      <wp:positionH relativeFrom="character">
                        <wp:align>left</wp:align>
                      </wp:positionH>
                      <wp:positionV relativeFrom="line">
                        <wp:posOffset>635</wp:posOffset>
                      </wp:positionV>
                      <wp:extent cx="92710" cy="175260"/>
                      <wp:effectExtent l="0" t="0" r="0" b="0"/>
                      <wp:wrapNone/>
                      <wp:docPr id="978" name="Frame978"/>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0">
                      <wp:simplePos x="0" y="0"/>
                      <wp:positionH relativeFrom="character">
                        <wp:align>left</wp:align>
                      </wp:positionH>
                      <wp:positionV relativeFrom="line">
                        <wp:posOffset>635</wp:posOffset>
                      </wp:positionV>
                      <wp:extent cx="362585" cy="175260"/>
                      <wp:effectExtent l="0" t="0" r="0" b="0"/>
                      <wp:wrapNone/>
                      <wp:docPr id="979" name="Frame979"/>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1">
                      <wp:simplePos x="0" y="0"/>
                      <wp:positionH relativeFrom="character">
                        <wp:align>left</wp:align>
                      </wp:positionH>
                      <wp:positionV relativeFrom="line">
                        <wp:posOffset>635</wp:posOffset>
                      </wp:positionV>
                      <wp:extent cx="276860" cy="175260"/>
                      <wp:effectExtent l="0" t="0" r="0" b="0"/>
                      <wp:wrapNone/>
                      <wp:docPr id="980" name="Frame980"/>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3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3177"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9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3387"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436" w:type="dxa"/>
            <w:tcBorders/>
            <w:vAlign w:val="center"/>
          </w:tcPr>
          <w:p>
            <w:pPr>
              <w:pStyle w:val="TableContents"/>
              <w:bidi w:val="0"/>
              <w:spacing w:before="0" w:after="1"/>
              <w:ind w:left="0" w:right="0" w:hanging="0"/>
              <w:jc w:val="center"/>
              <w:rPr/>
            </w:pPr>
            <w:r>
              <w:rPr/>
              <w:t>​</w:t>
            </w:r>
          </w:p>
        </w:tc>
      </w:tr>
      <w:tr>
        <w:trPr/>
        <w:tc>
          <w:tcPr>
            <w:tcW w:w="13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39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91" w:type="dxa"/>
            <w:tcBorders/>
            <w:vAlign w:val="center"/>
          </w:tcPr>
          <w:p>
            <w:pPr>
              <w:pStyle w:val="TableContents"/>
              <w:bidi w:val="0"/>
              <w:spacing w:before="0" w:after="1"/>
              <w:ind w:left="0" w:right="0" w:hanging="0"/>
              <w:jc w:val="center"/>
              <w:rPr/>
            </w:pPr>
            <w:r>
              <w:rPr/>
              <w:t>    </w:t>
            </w:r>
          </w:p>
        </w:tc>
        <w:tc>
          <w:tcPr>
            <w:tcW w:w="139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91" w:type="dxa"/>
            <w:tcBorders/>
            <w:vAlign w:val="center"/>
          </w:tcPr>
          <w:p>
            <w:pPr>
              <w:pStyle w:val="TableContents"/>
              <w:bidi w:val="0"/>
              <w:spacing w:before="0" w:after="1"/>
              <w:ind w:left="0" w:right="0" w:hanging="0"/>
              <w:jc w:val="center"/>
              <w:rPr/>
            </w:pPr>
            <w:r>
              <w:rPr/>
              <w:t>    </w:t>
            </w:r>
          </w:p>
        </w:tc>
        <w:tc>
          <w:tcPr>
            <w:tcW w:w="326" w:type="dxa"/>
            <w:tcBorders/>
            <w:vAlign w:val="center"/>
          </w:tcPr>
          <w:p>
            <w:pPr>
              <w:pStyle w:val="TableContents"/>
              <w:bidi w:val="0"/>
              <w:spacing w:before="0" w:after="1"/>
              <w:ind w:left="0" w:right="0" w:hanging="0"/>
              <w:jc w:val="center"/>
              <w:rPr/>
            </w:pPr>
            <w:r>
              <w:rPr/>
              <w:t>    </w:t>
            </w:r>
          </w:p>
        </w:tc>
        <w:tc>
          <w:tcPr>
            <w:tcW w:w="1498"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91" w:type="dxa"/>
            <w:tcBorders/>
            <w:vAlign w:val="center"/>
          </w:tcPr>
          <w:p>
            <w:pPr>
              <w:pStyle w:val="TableContents"/>
              <w:bidi w:val="0"/>
              <w:spacing w:before="0" w:after="1"/>
              <w:ind w:left="0" w:right="0" w:hanging="0"/>
              <w:jc w:val="center"/>
              <w:rPr/>
            </w:pPr>
            <w:r>
              <w:rPr/>
              <w:t>    </w:t>
            </w:r>
          </w:p>
        </w:tc>
        <w:tc>
          <w:tcPr>
            <w:tcW w:w="1498"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436" w:type="dxa"/>
            <w:tcBorders/>
            <w:vAlign w:val="center"/>
          </w:tcPr>
          <w:p>
            <w:pPr>
              <w:pStyle w:val="TableContents"/>
              <w:bidi w:val="0"/>
              <w:spacing w:before="0" w:after="1"/>
              <w:ind w:left="0" w:right="0" w:hanging="0"/>
              <w:jc w:val="center"/>
              <w:rPr/>
            </w:pPr>
            <w:r>
              <w:rPr/>
              <w:t> </w:t>
            </w:r>
          </w:p>
        </w:tc>
      </w:tr>
      <w:tr>
        <w:trPr/>
        <w:tc>
          <w:tcPr>
            <w:tcW w:w="13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Pine pulpwood</w:t>
            </w:r>
          </w:p>
        </w:tc>
        <w:tc>
          <w:tcPr>
            <w:tcW w:w="32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29,000</w:t>
            </w:r>
          </w:p>
        </w:tc>
        <w:tc>
          <w:tcPr>
            <w:tcW w:w="1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40.3</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25,000</w:t>
            </w:r>
          </w:p>
        </w:tc>
        <w:tc>
          <w:tcPr>
            <w:tcW w:w="1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54.4</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77,000</w:t>
            </w:r>
          </w:p>
        </w:tc>
        <w:tc>
          <w:tcPr>
            <w:tcW w:w="1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46.1</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80,000</w:t>
            </w:r>
          </w:p>
        </w:tc>
        <w:tc>
          <w:tcPr>
            <w:tcW w:w="1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52.3</w:t>
            </w:r>
          </w:p>
        </w:tc>
        <w:tc>
          <w:tcPr>
            <w:tcW w:w="4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13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Pine sawtimber</w:t>
            </w:r>
          </w:p>
        </w:tc>
        <w:tc>
          <w:tcPr>
            <w:tcW w:w="32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31,000</w:t>
            </w:r>
          </w:p>
        </w:tc>
        <w:tc>
          <w:tcPr>
            <w:tcW w:w="1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43.0</w:t>
            </w:r>
          </w:p>
        </w:tc>
        <w:tc>
          <w:tcPr>
            <w:tcW w:w="3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19,000</w:t>
            </w:r>
          </w:p>
        </w:tc>
        <w:tc>
          <w:tcPr>
            <w:tcW w:w="1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41.3</w:t>
            </w:r>
          </w:p>
        </w:tc>
        <w:tc>
          <w:tcPr>
            <w:tcW w:w="3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32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76,000</w:t>
            </w:r>
          </w:p>
        </w:tc>
        <w:tc>
          <w:tcPr>
            <w:tcW w:w="1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45.5</w:t>
            </w:r>
          </w:p>
        </w:tc>
        <w:tc>
          <w:tcPr>
            <w:tcW w:w="3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68,000</w:t>
            </w:r>
          </w:p>
        </w:tc>
        <w:tc>
          <w:tcPr>
            <w:tcW w:w="1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44.4</w:t>
            </w:r>
          </w:p>
        </w:tc>
        <w:tc>
          <w:tcPr>
            <w:tcW w:w="4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13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Pine grade logs</w:t>
            </w:r>
          </w:p>
        </w:tc>
        <w:tc>
          <w:tcPr>
            <w:tcW w:w="32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1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676"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pPr>
            <w:r>
              <w:rPr/>
              <w:t>—</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2,000</w:t>
            </w:r>
          </w:p>
        </w:tc>
        <w:tc>
          <w:tcPr>
            <w:tcW w:w="1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2,000</w:t>
            </w:r>
          </w:p>
        </w:tc>
        <w:tc>
          <w:tcPr>
            <w:tcW w:w="1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4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13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11,000</w:t>
            </w:r>
          </w:p>
        </w:tc>
        <w:tc>
          <w:tcPr>
            <w:tcW w:w="146" w:type="dxa"/>
            <w:tcBorders/>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w:t>
            </w:r>
          </w:p>
        </w:tc>
        <w:tc>
          <w:tcPr>
            <w:tcW w:w="3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2,000</w:t>
            </w:r>
          </w:p>
        </w:tc>
        <w:tc>
          <w:tcPr>
            <w:tcW w:w="146" w:type="dxa"/>
            <w:tcBorders/>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w:t>
            </w:r>
          </w:p>
        </w:tc>
        <w:tc>
          <w:tcPr>
            <w:tcW w:w="3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326" w:type="dxa"/>
            <w:tcBorders/>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12,000</w:t>
            </w:r>
          </w:p>
        </w:tc>
        <w:tc>
          <w:tcPr>
            <w:tcW w:w="146" w:type="dxa"/>
            <w:tcBorders/>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w:t>
            </w:r>
          </w:p>
        </w:tc>
        <w:tc>
          <w:tcPr>
            <w:tcW w:w="3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3,000</w:t>
            </w:r>
          </w:p>
        </w:tc>
        <w:tc>
          <w:tcPr>
            <w:tcW w:w="146" w:type="dxa"/>
            <w:tcBorders/>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w:t>
            </w:r>
          </w:p>
        </w:tc>
        <w:tc>
          <w:tcPr>
            <w:tcW w:w="4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136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26" w:type="dxa"/>
            <w:tcBorders/>
            <w:shd w:fill="CCEEFF" w:val="clear"/>
            <w:vAlign w:val="center"/>
          </w:tcPr>
          <w:p>
            <w:pPr>
              <w:pStyle w:val="TableContents"/>
              <w:bidi w:val="0"/>
              <w:spacing w:before="0" w:after="1"/>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72,000</w:t>
            </w:r>
          </w:p>
        </w:tc>
        <w:tc>
          <w:tcPr>
            <w:tcW w:w="146" w:type="dxa"/>
            <w:tcBorders/>
            <w:shd w:fill="CCEEFF" w:val="clear"/>
            <w:vAlign w:val="center"/>
          </w:tcPr>
          <w:p>
            <w:pPr>
              <w:pStyle w:val="TableContents"/>
              <w:bidi w:val="0"/>
              <w:spacing w:before="0" w:after="1"/>
              <w:ind w:left="0" w:right="0" w:hanging="0"/>
              <w:jc w:val="left"/>
              <w:rPr/>
            </w:pPr>
            <w:r>
              <w:rPr/>
              <w:t> </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46,000</w:t>
            </w:r>
          </w:p>
        </w:tc>
        <w:tc>
          <w:tcPr>
            <w:tcW w:w="146" w:type="dxa"/>
            <w:tcBorders/>
            <w:shd w:fill="CCEEFF" w:val="clear"/>
            <w:vAlign w:val="center"/>
          </w:tcPr>
          <w:p>
            <w:pPr>
              <w:pStyle w:val="TableContents"/>
              <w:bidi w:val="0"/>
              <w:spacing w:before="0" w:after="1"/>
              <w:ind w:left="0" w:right="0" w:hanging="0"/>
              <w:jc w:val="left"/>
              <w:rPr/>
            </w:pPr>
            <w:r>
              <w:rPr/>
              <w:t> </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167,000</w:t>
            </w:r>
          </w:p>
        </w:tc>
        <w:tc>
          <w:tcPr>
            <w:tcW w:w="146" w:type="dxa"/>
            <w:tcBorders/>
            <w:shd w:fill="CCEEFF" w:val="clear"/>
            <w:vAlign w:val="center"/>
          </w:tcPr>
          <w:p>
            <w:pPr>
              <w:pStyle w:val="TableContents"/>
              <w:bidi w:val="0"/>
              <w:spacing w:before="0" w:after="1"/>
              <w:ind w:left="0" w:right="0" w:hanging="0"/>
              <w:jc w:val="left"/>
              <w:rPr/>
            </w:pPr>
            <w:r>
              <w:rPr/>
              <w:t> </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153,000</w:t>
            </w:r>
          </w:p>
        </w:tc>
        <w:tc>
          <w:tcPr>
            <w:tcW w:w="146" w:type="dxa"/>
            <w:tcBorders/>
            <w:shd w:fill="CCEEFF" w:val="clear"/>
            <w:vAlign w:val="center"/>
          </w:tcPr>
          <w:p>
            <w:pPr>
              <w:pStyle w:val="TableContents"/>
              <w:bidi w:val="0"/>
              <w:spacing w:before="0" w:after="1"/>
              <w:ind w:left="0" w:right="0" w:hanging="0"/>
              <w:jc w:val="left"/>
              <w:rPr/>
            </w:pPr>
            <w:r>
              <w:rPr/>
              <w:t> </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43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w:t>
            </w:r>
          </w:p>
        </w:tc>
      </w:tr>
    </w:tbl>
    <w:p>
      <w:pPr>
        <w:pStyle w:val="TextBody"/>
        <w:bidi w:val="0"/>
        <w:spacing w:before="240" w:after="240"/>
        <w:ind w:left="0" w:right="0" w:firstLine="360"/>
        <w:jc w:val="left"/>
        <w:rPr>
          <w:rFonts w:ascii="Times New Roman;Times;serif" w:hAnsi="Times New Roman;Times;serif"/>
          <w:sz w:val="20"/>
        </w:rPr>
      </w:pPr>
      <w:r>
        <w:rPr>
          <w:rFonts w:ascii="Times New Roman;Times;serif" w:hAnsi="Times New Roman;Times;serif"/>
          <w:sz w:val="20"/>
        </w:rPr>
        <w:t>Hospitality revenue includes some of our short-term vacation rentals.</w:t>
      </w:r>
    </w:p>
    <w:p>
      <w:pPr>
        <w:pStyle w:val="TextBody"/>
        <w:bidi w:val="0"/>
        <w:spacing w:before="120" w:after="240"/>
        <w:ind w:left="0" w:right="0" w:firstLine="360"/>
        <w:jc w:val="left"/>
        <w:rPr>
          <w:rFonts w:ascii="Times New Roman;Times;serif" w:hAnsi="Times New Roman;Times;serif"/>
          <w:sz w:val="20"/>
        </w:rPr>
      </w:pPr>
      <w:r>
        <w:rPr>
          <w:rFonts w:ascii="Times New Roman;Times;serif" w:hAnsi="Times New Roman;Times;serif"/>
          <w:sz w:val="20"/>
        </w:rPr>
        <w:t>Other operating expenses include salaries and benefits, property taxes, CDD assessments, professional fees, marketing, project administration and other administrative expenses.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increase of $1.4 million in depreciation, depletion and amortization expense during the six months ended June 30, 2023, as compared to the same period in 2022, was primarily due to new properties placed in service.</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Interest expense primarily includes interest incurred from our commercial project financing and CDD debt. The increase of $2.4 million in interest expense during the six months ended June 30, 2023, as compared to the same period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in 2022, was primarily due to an increase in project financing and higher interest rates. See Note 9. </w:t>
      </w:r>
      <w:r>
        <w:rPr>
          <w:rFonts w:ascii="Times New Roman;Times;serif" w:hAnsi="Times New Roman;Times;serif"/>
          <w:i/>
          <w:sz w:val="20"/>
        </w:rPr>
        <w:t>Debt, Net</w:t>
      </w:r>
      <w:r>
        <w:rPr>
          <w:rFonts w:ascii="Times New Roman;Times;serif" w:hAnsi="Times New Roman;Times;serif"/>
          <w:sz w:val="20"/>
        </w:rPr>
        <w:t xml:space="preserve"> for additional information.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Gain on contributions to unconsolidated joint ventures for the six months ended June 30, 2022, includes a gain of $0.4 million on land contributed to our unconsolidated Electric Cart Watersound JV. See Note 4. </w:t>
      </w:r>
      <w:r>
        <w:rPr>
          <w:rFonts w:ascii="Times New Roman;Times;serif" w:hAnsi="Times New Roman;Times;serif"/>
          <w:i/>
          <w:sz w:val="20"/>
        </w:rPr>
        <w:t>Joint Ventures</w:t>
      </w:r>
      <w:r>
        <w:rPr>
          <w:rFonts w:ascii="Times New Roman;Times;serif" w:hAnsi="Times New Roman;Times;serif"/>
          <w:sz w:val="20"/>
        </w:rPr>
        <w:t xml:space="preserve"> for additional information.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Equity in income (loss) from unconsolidated joint ventures includes our proportionate share of earnings or losses of unconsolidated JVs accounted for by the equity method. See Note 4. </w:t>
      </w:r>
      <w:r>
        <w:rPr>
          <w:rFonts w:ascii="TimesNewRomanPS-ItalicMT" w:hAnsi="TimesNewRomanPS-ItalicMT"/>
          <w:i/>
          <w:sz w:val="20"/>
        </w:rPr>
        <w:t xml:space="preserve">Joint Ventures </w:t>
      </w:r>
      <w:r>
        <w:rPr>
          <w:rFonts w:ascii="Times New Roman;Times;serif" w:hAnsi="Times New Roman;Times;serif"/>
          <w:sz w:val="20"/>
        </w:rPr>
        <w:t>for additional information.</w:t>
      </w:r>
    </w:p>
    <w:p>
      <w:pPr>
        <w:pStyle w:val="TextBody"/>
        <w:bidi w:val="0"/>
        <w:spacing w:before="0" w:after="240"/>
        <w:ind w:left="0" w:right="0" w:hanging="0"/>
        <w:jc w:val="left"/>
        <w:rPr>
          <w:rFonts w:ascii="Times New Roman;Times;serif" w:hAnsi="Times New Roman;Times;serif"/>
          <w:b/>
          <w:sz w:val="20"/>
        </w:rPr>
      </w:pPr>
      <w:bookmarkStart w:id="3078" w:name="_Hlk85095075"/>
      <w:bookmarkEnd w:id="3078"/>
      <w:r>
        <w:rPr>
          <w:rFonts w:ascii="Times New Roman;Times;serif" w:hAnsi="Times New Roman;Times;serif"/>
          <w:b/>
          <w:sz w:val="20"/>
        </w:rPr>
        <w:t>Liquidity and Capital Resources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As of June 30, 2023, we had cash and cash equivalents and U.S. Treasury Bills classified as investments – debt securities of $88.6 million, compared to $78.3 million as of December 31, 2022. In addition to cash and cash equivalents, we consider our investments classified as available-for-sale securities (“Securities”), as being generally available to meet our liquidity needs. Securities are not as liquid as cash and cash equivalents, but they are generally convertible into cash within a relatively short period of time. See Note 5. </w:t>
      </w:r>
      <w:r>
        <w:rPr>
          <w:rFonts w:ascii="Times New Roman;Times;serif" w:hAnsi="Times New Roman;Times;serif"/>
          <w:i/>
          <w:sz w:val="20"/>
        </w:rPr>
        <w:t xml:space="preserve">Investments </w:t>
      </w:r>
      <w:r>
        <w:rPr>
          <w:rFonts w:ascii="Times New Roman;Times;serif" w:hAnsi="Times New Roman;Times;serif"/>
          <w:sz w:val="20"/>
        </w:rPr>
        <w:t>for additional information regarding our investments.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believe that our current cash position, financing arrangements and cash generated from operations will provide us with sufficient liquidity to satisfy our anticipated working capital needs, expected capital expenditures, principal and interest payments on our long-term debt, capital contributions to JVs, Latitude JV Note commitment, authorized stock repurchases and authorized dividends for the next twelve months.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During the six months ended June 30, 2023, we invested a total of $130.5 million for capital expenditures, which includes $46.3 million for our residential segment, $44.1 million for our commercial segment, $39.7 million for our hospitality segment and $0.4 million for corporate expenditures. We anticipate that future capital commitments will be funded through cash generated from operations, new and existing financing arrangements, cash on hand and cash equivalents. As of June 30, 2023, we had a total of $56.7 million, primarily in construction and development related contractual obligations, of which a portion will be funded through committed or new financing arrangements. Capital expenditures and contractual obligations exclude amounts related to unconsolidated joint ventures. See Note 4. </w:t>
      </w:r>
      <w:r>
        <w:rPr>
          <w:rFonts w:ascii="Times New Roman;Times;serif" w:hAnsi="Times New Roman;Times;serif"/>
          <w:i/>
          <w:sz w:val="20"/>
        </w:rPr>
        <w:t xml:space="preserve">Joint Ventures </w:t>
      </w:r>
      <w:r>
        <w:rPr>
          <w:rFonts w:ascii="Times New Roman;Times;serif" w:hAnsi="Times New Roman;Times;serif"/>
          <w:sz w:val="20"/>
        </w:rPr>
        <w:t>for additional information.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As of June 30, 2023 and December 31, 2022, we had various loans outstanding totaling $452.6 million and $391.4 million, respectively, with maturities from May 2024 through March 2064. As of June 30, 2023, the weighted average effective interest rate of total outstanding debt was 5.2%, of which 67.5% of the debt outstanding includes fixed or swapped interest rates, and the average remaining life of debt outstanding was 17.7 years. As of June 30, 2023 the weighted average rate on our variable rate loans was 7.4%. See Note 9. </w:t>
      </w:r>
      <w:r>
        <w:rPr>
          <w:rFonts w:ascii="Times New Roman;Times;serif" w:hAnsi="Times New Roman;Times;serif"/>
          <w:i/>
          <w:sz w:val="20"/>
        </w:rPr>
        <w:t xml:space="preserve">Debt, Net </w:t>
      </w:r>
      <w:r>
        <w:rPr>
          <w:rFonts w:ascii="Times New Roman;Times;serif" w:hAnsi="Times New Roman;Times;serif"/>
          <w:sz w:val="20"/>
        </w:rPr>
        <w:t>for additional information.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2015, the Pier Park North JV entered into a $48.2 million loan. As of June 30, 2023 and December 31, 2022, $42.0 million and $42.6 million, respectively, was outstanding on the PPN JV Loan. The loan accrues interest at a rate of 4.1% per annum and matures in November 2025. In connection with the loan, we entered into a limited guarantee in favor of the lender, based on our percentage ownership of the JV. In addition, the guarantee can become full recourse in the case of any fraud or intentional misrepresentation by the Pier Park North JV; any voluntary transfer or encumbrance of the property in violation of the due-on-sale clause in the security instrument; upon commencement of voluntary bankruptcy or insolvency proceedings and upon breach of covenants in the security instrument. See Note 9. </w:t>
      </w:r>
      <w:r>
        <w:rPr>
          <w:rFonts w:ascii="Times New Roman;Times;serif" w:hAnsi="Times New Roman;Times;serif"/>
          <w:i/>
          <w:sz w:val="20"/>
        </w:rPr>
        <w:t>Debt, Net</w:t>
      </w:r>
      <w:r>
        <w:rPr>
          <w:rFonts w:ascii="Times New Roman;Times;serif" w:hAnsi="Times New Roman;Times;serif"/>
          <w:sz w:val="20"/>
        </w:rPr>
        <w:t xml:space="preserve"> for additional information.</w:t>
      </w:r>
    </w:p>
    <w:p>
      <w:pPr>
        <w:pStyle w:val="TextBody"/>
        <w:bidi w:val="0"/>
        <w:spacing w:before="0" w:after="240"/>
        <w:ind w:left="0" w:right="0" w:firstLine="360"/>
        <w:jc w:val="left"/>
        <w:rPr>
          <w:rFonts w:ascii="Times New Roman;Times;serif" w:hAnsi="Times New Roman;Times;serif"/>
          <w:sz w:val="20"/>
        </w:rPr>
      </w:pPr>
      <w:bookmarkStart w:id="3079" w:name="_Hlk85095090"/>
      <w:bookmarkEnd w:id="3079"/>
      <w:r>
        <w:rPr>
          <w:rFonts w:ascii="Times New Roman;Times;serif" w:hAnsi="Times New Roman;Times;serif"/>
          <w:sz w:val="20"/>
        </w:rPr>
        <w:t xml:space="preserve">In 2018, the Pier Park Crossings JV entered into a $36.6 million loan, insured by HUD. As of June 30, 2023 and December 31, 2022, $34.9 million and $35.2 million, respectively, was outstanding on the PPC JV Loan. The loan bears interest at a rate of 3.1% and matures in June 2060. The loan includes a prepayment premium due to the lender of 2% - 10% for any additional principal that is prepaid through August 2031. The loan is secured by the real property and certain other Security Interests. See Note 9. </w:t>
      </w:r>
      <w:r>
        <w:rPr>
          <w:rFonts w:ascii="Times New Roman;Times;serif" w:hAnsi="Times New Roman;Times;serif"/>
          <w:i/>
          <w:sz w:val="20"/>
        </w:rPr>
        <w:t>Debt, Net</w:t>
      </w:r>
      <w:r>
        <w:rPr>
          <w:rFonts w:ascii="Times New Roman;Times;serif" w:hAnsi="Times New Roman;Times;serif"/>
          <w:sz w:val="20"/>
        </w:rPr>
        <w:t xml:space="preserve"> for additional information.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2019, the Watersound Origins Crossings JV entered into a $44.0 million loan, as amended. In March 2023, the Watersound Origins Crossings JV refinanced the Watersound Origins Crossings JV Loan that increased the principal amount of the loan, which had a balance of $44.0 million at the time of the refinance, to $52.9 million, fixed the interest rate to 5.0% and provides for monthly payments of principal and interest through maturity in April 2058. The refinanced loan terms include a prepayment premium due to the lender of 1% - 10% for any principal that is prepaid through April 2033. As of June 30, 2023 and December 31, 2022, $52.8 million and $44.0 million, respectively, was outstanding on the Watersound Origins Crossings JV Loan. The refinanced loan is insured by HUD and is secured by the real property and certain other Security Interests. We incurred $0.9 million of additional loan cost due to the refinance. As a result of the refinance, the six months ended June 30, 2023, include a $0.1 million loss on early extinguishment of debt related to unamortized debt issuance costs, included within other income, net on the condensed consolidated statements of income. See Note 9. </w:t>
      </w:r>
      <w:r>
        <w:rPr>
          <w:rFonts w:ascii="Times New Roman;Times;serif" w:hAnsi="Times New Roman;Times;serif"/>
          <w:i/>
          <w:sz w:val="20"/>
        </w:rPr>
        <w:t>Debt, Net</w:t>
      </w:r>
      <w:r>
        <w:rPr>
          <w:rFonts w:ascii="Times New Roman;Times;serif" w:hAnsi="Times New Roman;Times;serif"/>
          <w:sz w:val="20"/>
        </w:rPr>
        <w:t xml:space="preserve"> for additional information.</w:t>
      </w:r>
    </w:p>
    <w:p>
      <w:pPr>
        <w:pStyle w:val="TextBody"/>
        <w:bidi w:val="0"/>
        <w:spacing w:before="0" w:after="240"/>
        <w:ind w:left="0" w:right="0" w:firstLine="360"/>
        <w:jc w:val="left"/>
        <w:rPr>
          <w:rFonts w:ascii="Times New Roman;Times;serif" w:hAnsi="Times New Roman;Times;serif"/>
          <w:sz w:val="20"/>
        </w:rPr>
      </w:pPr>
      <w:bookmarkStart w:id="3080" w:name="_Hlk116503886"/>
      <w:bookmarkEnd w:id="3080"/>
      <w:r>
        <w:rPr>
          <w:rFonts w:ascii="Times New Roman;Times;serif" w:hAnsi="Times New Roman;Times;serif"/>
          <w:sz w:val="20"/>
        </w:rPr>
        <w:t xml:space="preserve">In 2019, the Watercrest JV entered into a $22.5 million loan. As of June 30, 2023 and December 31, 2022, $20.8 million and $21.0 million, respectively, was outstanding on the Watercrest JV Loan. The loan bears interest at a rate of LIBOR plus 2.2% and matures in June 2047. Effective July 1, 2023, the benchmark interest rate index based on LIBOR will transition to SOFR. The loan is secured by the real property and certain other Security Interests. In connection with the loan, we executed a guarantee in favor of the lender to guarantee the payment and performance of the borrower under the Watercrest JV Loan. We are the sole guarantor and receive a quarterly fee related to the guarantee from our JV partner based on the JV partner’s ownership percentage. See Note 9. </w:t>
      </w:r>
      <w:r>
        <w:rPr>
          <w:rFonts w:ascii="Times New Roman;Times;serif" w:hAnsi="Times New Roman;Times;serif"/>
          <w:i/>
          <w:sz w:val="20"/>
        </w:rPr>
        <w:t>Debt, Net</w:t>
      </w:r>
      <w:r>
        <w:rPr>
          <w:rFonts w:ascii="Times New Roman;Times;serif" w:hAnsi="Times New Roman;Times;serif"/>
          <w:sz w:val="20"/>
        </w:rPr>
        <w:t xml:space="preserve"> for additional information.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2019, a wholly-owned subsidiary of ours entered into a $5.5 million loan, which is guaranteed by us. As of both June 30, 2023 and December 31, 2022, $5.0 million was outstanding on the Beckrich Building III Loan. The loan bears interest at a rate of LIBOR plus 1.7% and matures in August 2029. Effective July 1, 2023, the benchmark interest rate index based on LIBOR will transition to SOFR. The loan is secured by the real property and certain other Security Interests. See Note 9. </w:t>
      </w:r>
      <w:r>
        <w:rPr>
          <w:rFonts w:ascii="Times New Roman;Times;serif" w:hAnsi="Times New Roman;Times;serif"/>
          <w:i/>
          <w:sz w:val="20"/>
        </w:rPr>
        <w:t>Debt, Net</w:t>
      </w:r>
      <w:r>
        <w:rPr>
          <w:rFonts w:ascii="Times New Roman;Times;serif" w:hAnsi="Times New Roman;Times;serif"/>
          <w:sz w:val="20"/>
        </w:rPr>
        <w:t xml:space="preserve"> for additional information.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2019, the Pier Park Crossings Phase II JV entered into a $22.9 million loan, insured by HUD, as amended. As of June 30, 2023 and December 31, 2022, $22.4 million and $22.6 million, respectively, was outstanding on the PPC II JV Loan. The PPC II JV Loan bears interest at a rate of 2.7% and matures in May 2057. The loan includes a prepayment premium due to the lender of 1% - 9% for any principal that is prepaid through May 2032. The loan is secured by the real property and certain other Security Interests. See Note 9. </w:t>
      </w:r>
      <w:r>
        <w:rPr>
          <w:rFonts w:ascii="Times New Roman;Times;serif" w:hAnsi="Times New Roman;Times;serif"/>
          <w:i/>
          <w:sz w:val="20"/>
        </w:rPr>
        <w:t>Debt, Net</w:t>
      </w:r>
      <w:r>
        <w:rPr>
          <w:rFonts w:ascii="Times New Roman;Times;serif" w:hAnsi="Times New Roman;Times;serif"/>
          <w:sz w:val="20"/>
        </w:rPr>
        <w:t xml:space="preserve"> for additional information.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2020, a wholly-owned subsidiary of ours entered into a $15.3 million loan, which is guaranteed by us. As of both June 30, 2023 and December 31, 2022, $14.6 million was outstanding on the Airport Hotel Loan. The loan bears interest at LIBOR plus 2.0%, with a floor of 3.0%, and matures in March 2025. Effective July 1, 2023, the benchmark interest rate index based on LIBOR will transition to SOFR. The loan is secured by the real property and certain other Security Interests. See Note 9. </w:t>
      </w:r>
      <w:r>
        <w:rPr>
          <w:rFonts w:ascii="Times New Roman;Times;serif" w:hAnsi="Times New Roman;Times;serif"/>
          <w:i/>
          <w:sz w:val="20"/>
        </w:rPr>
        <w:t>Debt, Net</w:t>
      </w:r>
      <w:r>
        <w:rPr>
          <w:rFonts w:ascii="Times New Roman;Times;serif" w:hAnsi="Times New Roman;Times;serif"/>
          <w:sz w:val="20"/>
        </w:rPr>
        <w:t xml:space="preserve"> for additional information.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2020, the Pier Park Resort Hotel JV entered into a loan with an initial amount of $52.5 million and up to a maximum of $60.0 million through additional earn-out requests. As of June 30, 2023 and December 31, 2022, $52.4 million and $45.2 million, respectively, was outstanding on the Pier Park Resort Hotel JV Loan. The loan matures in April 2027 and bears interest at a rate of SOFR plus 2.1%. The loan is secured by the real property and certain other Security Interests. In connection with the loan, as guarantors, we and our JV partner entered into a guarantee based on each partner’s ownership interest in favor of the lender, to guarantee the payment and performance of the borrower. As guarantor, our liability under the loan will be released upon reaching and maintaining certain debt service coverage for twelve months. In addition, the guarantee can become full recourse in the case of the failure of the guarantor to abide by or perform any of the covenants or warranties to be performed on the part of such guarantor. The Pier Park Resort Hotel JV entered into an interest rate swap to hedge cash flows tied to changes in the underlying floating interest rate tied to SOFR. The interest rate swap matures in April 2027 and fixed the variable rate on the notional amount of related debt, initially at $42.0 million, </w:t>
      </w:r>
      <w:r>
        <w:rPr>
          <w:rFonts w:ascii="TimesNewRomanPSMT" w:hAnsi="TimesNewRomanPSMT"/>
          <w:sz w:val="20"/>
        </w:rPr>
        <w:t>amortizing to $38.7 million at swap maturity,</w:t>
      </w:r>
      <w:r>
        <w:rPr>
          <w:rFonts w:ascii="Times New Roman;Times;serif" w:hAnsi="Times New Roman;Times;serif"/>
          <w:sz w:val="20"/>
        </w:rPr>
        <w:t xml:space="preserve"> to a rate of 3.3%. See Note 6. </w:t>
      </w:r>
      <w:r>
        <w:rPr>
          <w:rFonts w:ascii="Times New Roman;Times;serif" w:hAnsi="Times New Roman;Times;serif"/>
          <w:i/>
          <w:sz w:val="20"/>
        </w:rPr>
        <w:t>Financial Instruments and Fair Value Measurements</w:t>
      </w:r>
      <w:r>
        <w:rPr>
          <w:rFonts w:ascii="Times New Roman;Times;serif" w:hAnsi="Times New Roman;Times;serif"/>
          <w:sz w:val="20"/>
        </w:rPr>
        <w:t xml:space="preserve"> and Note 9. </w:t>
      </w:r>
      <w:r>
        <w:rPr>
          <w:rFonts w:ascii="Times New Roman;Times;serif" w:hAnsi="Times New Roman;Times;serif"/>
          <w:i/>
          <w:sz w:val="20"/>
        </w:rPr>
        <w:t>Debt, Net</w:t>
      </w:r>
      <w:r>
        <w:rPr>
          <w:rFonts w:ascii="Times New Roman;Times;serif" w:hAnsi="Times New Roman;Times;serif"/>
          <w:sz w:val="20"/>
        </w:rPr>
        <w:t xml:space="preserve"> for additional information.</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In 2020, a wholly-owned subsidiary of ours entered into a $16.8 million loan, which is guaranteed by us. As of June 30, 2023 and December 31, 2022, $16.2 million and $16.4 million, respectively, was outstanding on the Breakfast Point Hotel Loan. The loan matures in November 2042 and bears interest at a rate of 6.0% through November 2027 and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1-year constant maturity Treasury rate plus 3.3% from December 2027 through November 2042, with a minimum rate of 6.0% throughout the term of the loan. The loan includes a prepayment premium due to the lender of 1% - 3% of the outstanding principal balance for any additional principal that is prepaid through November 2027. The loan is secured by the real property and certain other Security Interests. See Note 9. </w:t>
      </w:r>
      <w:r>
        <w:rPr>
          <w:rFonts w:ascii="Times New Roman;Times;serif" w:hAnsi="Times New Roman;Times;serif"/>
          <w:i/>
          <w:sz w:val="20"/>
        </w:rPr>
        <w:t>Debt, Net</w:t>
      </w:r>
      <w:r>
        <w:rPr>
          <w:rFonts w:ascii="Times New Roman;Times;serif" w:hAnsi="Times New Roman;Times;serif"/>
          <w:sz w:val="20"/>
        </w:rPr>
        <w:t xml:space="preserve"> for additional information.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2020, a wholly-owned subsidiary of ours entered into a $5.8 million loan, which is guaranteed by us. As of both June 30, 2023 and December 31, 2022, $4.7 million was outstanding on the Self-Storage Facility Loan. The loan matures in November 2025 and bears interest at a rate of LIBOR plus 2.4%, with a floor of 2.9%. Effective July 1, 2023, the benchmark interest rate index based on LIBOR will transition to SOFR. The loan is secured by the real property and certain other Security Interests. Our liability as guarantor under the loan shall not exceed $2.9 million, plus any additional fees, with the project maintaining a certain debt service coverage. See Note 9. </w:t>
      </w:r>
      <w:r>
        <w:rPr>
          <w:rFonts w:ascii="Times New Roman;Times;serif" w:hAnsi="Times New Roman;Times;serif"/>
          <w:i/>
          <w:sz w:val="20"/>
        </w:rPr>
        <w:t>Debt, Net</w:t>
      </w:r>
      <w:r>
        <w:rPr>
          <w:rFonts w:ascii="Times New Roman;Times;serif" w:hAnsi="Times New Roman;Times;serif"/>
          <w:sz w:val="20"/>
        </w:rPr>
        <w:t xml:space="preserve"> for additional information.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2021, The Lodge 30A JV entered into a $15.0 million loan. As of June 30, 2023 and December 31, 2022, $14.9 million and $13.3 million, respectively, was outstanding on the Lodge 30A JV Loan. The loan bears interest at a rate of 3.8% and matures in January 2028. The loan is secured by the real property and certain other Security Interests. In connection with the loan, we, wholly-owned subsidiaries of ours and our JV partner entered into a joint and several payment and performance guarantee in favor of the lender. Upon reaching a certain debt service coverage ratio for a minimum of twenty-four months, our liability as guarantor will be reduced to 75% of the outstanding principal amount for a twelve-month period. The debt service coverage ratio will be tested annually thereafter and will be reduced to 50% in year four and 25% in year five. We receive a monthly fee related to the guarantee from our JV partner based on the JV partner’s ownership percentage. See Note 9. </w:t>
      </w:r>
      <w:r>
        <w:rPr>
          <w:rFonts w:ascii="Times New Roman;Times;serif" w:hAnsi="Times New Roman;Times;serif"/>
          <w:i/>
          <w:sz w:val="20"/>
        </w:rPr>
        <w:t>Debt, Net</w:t>
      </w:r>
      <w:r>
        <w:rPr>
          <w:rFonts w:ascii="Times New Roman;Times;serif" w:hAnsi="Times New Roman;Times;serif"/>
          <w:sz w:val="20"/>
        </w:rPr>
        <w:t xml:space="preserve"> for additional information.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2021, a wholly-owned subsidiary of ours entered into a $26.8 million loan, which is guaranteed by us. As of June 30, 2023 and December 31, 2022, $24.2 million and $18.2 million, respectively, was outstanding on the North Bay Landing Loan. The loan bears interest at a rate of LIBOR plus 2.5%, with a floor of 3.2%. Upon reaching a certain debt service coverage ratio, the loan will bear interest at a rate of LIBOR plus 2.3%, with a floor of 3.0%. Effective July 1, 2023, the benchmark interest rate index based on LIBOR will transition to SOFR. The loan matures in September 2024 and includes an option for an extension of the maturity date by eighteen months, subject to certain conditions. The loan is secured by the real property and certain other Security Interests. As guarantor, our liability under the loan will be reduced to 50% of the outstanding principal amount upon satisfaction of final advance conditions and reduced to 25% of the outstanding principal amount upon reaching and maintaining a certain debt service coverage ratio. In addition, the guarantee can become full recourse in the case of any fraud or intentional misrepresentation or failure to abide by other certain obligations on the part of such guarantor. See Note 9. </w:t>
      </w:r>
      <w:r>
        <w:rPr>
          <w:rFonts w:ascii="Times New Roman;Times;serif" w:hAnsi="Times New Roman;Times;serif"/>
          <w:i/>
          <w:sz w:val="20"/>
        </w:rPr>
        <w:t>Debt, Net</w:t>
      </w:r>
      <w:r>
        <w:rPr>
          <w:rFonts w:ascii="Times New Roman;Times;serif" w:hAnsi="Times New Roman;Times;serif"/>
          <w:sz w:val="20"/>
        </w:rPr>
        <w:t xml:space="preserve"> for additional information. In May 2023, the Company began the process to refinance the North Bay Landing Loan with a loan commitment to be insured by HUD.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2021, a wholly-owned subsidiary of ours entered into a $28.0 million loan, which is guaranteed by us. As of June 30, 2023 and December 31, 2022, $28.0 million and $13.1 million, respectively, was outstanding on the Watersound Camp Creek Loan. The loan matures in December 2047. In February 2023, the loan was amended, which modified the interest rate from LIBOR plus 2.1%, with a floor of 2.6%, to SOFR plus 2.1%, with a floor of 2.6%. The loan is secured by the real property and certain other Security Interests. As guarantor, our liability under the loan will be reduced to 50% of the outstanding principal amount upon the project reaching and maintaining a trailing six months of operations with a certain debt service coverage ratio and reduced to 25% of the outstanding principal amount upon reaching and maintaining a trailing twelve months of operations with a certain debt service coverage ratio. In addition, the guarantee can become full recourse in the case of the failure of guarantor to abide by or perform any of the covenants, warranties or other certain obligations to be performed on the part of such guarantor. See Note 9. </w:t>
      </w:r>
      <w:r>
        <w:rPr>
          <w:rFonts w:ascii="Times New Roman;Times;serif" w:hAnsi="Times New Roman;Times;serif"/>
          <w:i/>
          <w:sz w:val="20"/>
        </w:rPr>
        <w:t>Debt, Net</w:t>
      </w:r>
      <w:r>
        <w:rPr>
          <w:rFonts w:ascii="Times New Roman;Times;serif" w:hAnsi="Times New Roman;Times;serif"/>
          <w:sz w:val="20"/>
        </w:rPr>
        <w:t xml:space="preserve"> for additional information.</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In 2021, a wholly-owned subsidiary of ours entered into a $12.0 million loan, which is guaranteed by us. As of June 30, 2023 and December 31, 2022, $10.6 million and $11.4 million, respectively, was outstanding on the Watersound Town Center Grocery Loan. The loan bears interest at LIBOR plus 2.0%, with a floor of 2.2%, and matures in August 2031. Effective July 1, 2023, the benchmark interest rate index based on LIBOR will transition to SOFR. The loan is secured by the real property and certain other Security Interests. As guarantor, our liability under the loan has been reduced to 50% of the outstanding principal amount and will be further reduced to 25% of the outstanding principal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amount upon reaching a certain debt service coverage ratio and the project maintaining 93% occupancy for ninety consecutive days. See Note 9. </w:t>
      </w:r>
      <w:r>
        <w:rPr>
          <w:rFonts w:ascii="Times New Roman;Times;serif" w:hAnsi="Times New Roman;Times;serif"/>
          <w:i/>
          <w:sz w:val="20"/>
        </w:rPr>
        <w:t>Debt, Net</w:t>
      </w:r>
      <w:r>
        <w:rPr>
          <w:rFonts w:ascii="Times New Roman;Times;serif" w:hAnsi="Times New Roman;Times;serif"/>
          <w:sz w:val="20"/>
        </w:rPr>
        <w:t xml:space="preserve"> for additional information.</w:t>
      </w:r>
    </w:p>
    <w:p>
      <w:pPr>
        <w:pStyle w:val="TextBody"/>
        <w:bidi w:val="0"/>
        <w:spacing w:before="0" w:after="240"/>
        <w:ind w:left="0" w:right="0" w:firstLine="360"/>
        <w:jc w:val="left"/>
        <w:rPr>
          <w:rFonts w:ascii="Times New Roman;Times;serif" w:hAnsi="Times New Roman;Times;serif"/>
          <w:sz w:val="20"/>
        </w:rPr>
      </w:pPr>
      <w:bookmarkStart w:id="3081" w:name="_Hlk116503989"/>
      <w:bookmarkEnd w:id="3081"/>
      <w:r>
        <w:rPr>
          <w:rFonts w:ascii="Times New Roman;Times;serif" w:hAnsi="Times New Roman;Times;serif"/>
          <w:sz w:val="20"/>
        </w:rPr>
        <w:t xml:space="preserve">In 2021, a wholly-owned subsidiary of ours entered into a $21.2 million loan, which is guaranteed by us. As of June 30, 2023 and December 31, 2022, $17.1 million and $10.4 million, respectively, was outstanding on the Hotel Indigo Loan. The loan bears interest at a rate of SOFR plus 2.7%, with a floor of 2.7%, through October 2023 and SOFR plus 2.5%, with a floor of 2.5%, from November 2023 through maturity. The loan matures in October 2028 and includes an option for an extension of the maturity date by sixty months, subject to certain conditions. The loan is secured by the leasehold property and certain other Security Interests. See Note 9. </w:t>
      </w:r>
      <w:r>
        <w:rPr>
          <w:rFonts w:ascii="Times New Roman;Times;serif" w:hAnsi="Times New Roman;Times;serif"/>
          <w:i/>
          <w:sz w:val="20"/>
        </w:rPr>
        <w:t>Debt, Net</w:t>
      </w:r>
      <w:r>
        <w:rPr>
          <w:rFonts w:ascii="Times New Roman;Times;serif" w:hAnsi="Times New Roman;Times;serif"/>
          <w:sz w:val="20"/>
        </w:rPr>
        <w:t xml:space="preserve"> for additional information.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January 2022, the Mexico Beach Crossings JV entered into a $43.5 million loan, insured by HUD. As of June 30, 2023 and December 31, 2022, $38.1 million and $23.4 million, respectively, was outstanding on the Mexico Beach Crossings JV Loan. The loan bears interest at a rate of 3.0% and matures in March 2064. The loan may not be prepaid prior to April 2024 and if any additional principal is prepaid from April 2024 through March 2034 a premium is due to the lender of 1% - 10%. The loan is secured by the real property and certain other Security Interests. See Note 9. </w:t>
      </w:r>
      <w:r>
        <w:rPr>
          <w:rFonts w:ascii="Times New Roman;Times;serif" w:hAnsi="Times New Roman;Times;serif"/>
          <w:i/>
          <w:sz w:val="20"/>
        </w:rPr>
        <w:t>Debt, Net</w:t>
      </w:r>
      <w:r>
        <w:rPr>
          <w:rFonts w:ascii="Times New Roman;Times;serif" w:hAnsi="Times New Roman;Times;serif"/>
          <w:sz w:val="20"/>
        </w:rPr>
        <w:t xml:space="preserve"> for additional information.</w:t>
      </w:r>
    </w:p>
    <w:p>
      <w:pPr>
        <w:pStyle w:val="TextBody"/>
        <w:bidi w:val="0"/>
        <w:spacing w:before="0" w:after="240"/>
        <w:ind w:left="0" w:right="0" w:firstLine="360"/>
        <w:jc w:val="left"/>
        <w:rPr>
          <w:rFonts w:ascii="Times New Roman;Times;serif" w:hAnsi="Times New Roman;Times;serif"/>
          <w:sz w:val="20"/>
        </w:rPr>
      </w:pPr>
      <w:bookmarkStart w:id="3082" w:name="_Hlk116504016"/>
      <w:bookmarkEnd w:id="3082"/>
      <w:r>
        <w:rPr>
          <w:rFonts w:ascii="Times New Roman;Times;serif" w:hAnsi="Times New Roman;Times;serif"/>
          <w:sz w:val="20"/>
        </w:rPr>
        <w:t xml:space="preserve">In July 2022, a wholly-owned subsidiary of ours entered into a $13.7 million loan, which is guaranteed by us. As of June 30, 2023 and December 31, 2022, $10.4 million and $5.2 million, respectively, was outstanding on the Topsail Hotel Loan. The loan bears interest at a rate of SOFR plus 2.1%, with a floor of 3.0% and matures in July 2027. The loan is secured by the real property and certain other Security Interests. See Note 9. </w:t>
      </w:r>
      <w:r>
        <w:rPr>
          <w:rFonts w:ascii="Times New Roman;Times;serif" w:hAnsi="Times New Roman;Times;serif"/>
          <w:i/>
          <w:sz w:val="20"/>
        </w:rPr>
        <w:t>Debt, Net</w:t>
      </w:r>
      <w:r>
        <w:rPr>
          <w:rFonts w:ascii="Times New Roman;Times;serif" w:hAnsi="Times New Roman;Times;serif"/>
          <w:sz w:val="20"/>
        </w:rPr>
        <w:t xml:space="preserve"> for additional information.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December 2022, a wholly-owned subsidiary of ours entered into a $37.0 million loan, which is guaranteed by us. As of June 30, 2023 and December 31, 2022, $36.3 million and $37.0 million, respectively, was outstanding on The Pearl Hotel Loan. The loan bears interest at a rate of 6.3% and matures in December 2032. The loan includes a prepayment fee due to the lender of 1% - 5% of the outstanding principal balance if the loan is refinanced with another financial institution through December 2027. The loan is secured by the real property and certain other Security Interests. See Note 9. </w:t>
      </w:r>
      <w:r>
        <w:rPr>
          <w:rFonts w:ascii="Times New Roman;Times;serif" w:hAnsi="Times New Roman;Times;serif"/>
          <w:i/>
          <w:sz w:val="20"/>
        </w:rPr>
        <w:t xml:space="preserve">Debt, Net </w:t>
      </w:r>
      <w:r>
        <w:rPr>
          <w:rFonts w:ascii="Times New Roman;Times;serif" w:hAnsi="Times New Roman;Times;serif"/>
          <w:sz w:val="20"/>
        </w:rPr>
        <w:t>for additional information.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CDD bonds financed the construction of infrastructure improvements in some of our communities. The principal and interest payments on the bonds are paid by assessments on the properties benefited by the improvements financed by the bonds. We have recorded a liability for CDD debt that is associated with platted property, which is the point at which it becomes fixed and determinable. Additionally, we have recorded a liability for the balance of the CDD debt that is associated with unplatted property if it is probable and reasonably estimable that we will ultimately be responsible for repayment. We have recorded CDD related debt of $3.3 million as of June 30, 2023. Total outstanding CDD debt related to our land holdings was $11.0 million as of June 30, 2023, which was comprised of $9.0 million at the SouthWood community, $1.9 million at the existing Pier Park retail center and less than $0.1 million at the Wild Heron community. We pay interest on this total outstanding CDD debt.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As of June 30, 2023, our unconsolidated Watersound Fountains Independent Living JV, Latitude Margaritaville Watersound JV, Pier Park TPS JV, Pier Park RI JV, Busy Bee JV and Electric Cart Watersound JV had various loans outstanding, some of which we have entered into guarantees. See Note 4. </w:t>
      </w:r>
      <w:r>
        <w:rPr>
          <w:rFonts w:ascii="TimesNewRomanPS-ItalicMT" w:hAnsi="TimesNewRomanPS-ItalicMT"/>
          <w:i/>
          <w:sz w:val="20"/>
        </w:rPr>
        <w:t xml:space="preserve">Joint Ventures </w:t>
      </w:r>
      <w:r>
        <w:rPr>
          <w:rFonts w:ascii="Times New Roman;Times;serif" w:hAnsi="Times New Roman;Times;serif"/>
          <w:sz w:val="20"/>
        </w:rPr>
        <w:t xml:space="preserve">and Note 18. </w:t>
      </w:r>
      <w:r>
        <w:rPr>
          <w:rFonts w:ascii="TimesNewRomanPS-ItalicMT" w:hAnsi="TimesNewRomanPS-ItalicMT"/>
          <w:i/>
          <w:sz w:val="20"/>
        </w:rPr>
        <w:t xml:space="preserve">Commitments and Contingencies </w:t>
      </w:r>
      <w:r>
        <w:rPr>
          <w:rFonts w:ascii="Times New Roman;Times;serif" w:hAnsi="Times New Roman;Times;serif"/>
          <w:sz w:val="20"/>
        </w:rPr>
        <w:t>for additional information.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2020, we, as lender, entered into a $10.0 million secured revolving promissory note with the unconsolidated Latitude Margaritaville Watersound JV, as borrower. As of both June 30, 2023 and December 31, 2022, there was no principal balance outstanding on the Latitude JV Note. The note was provided by us to finance the development of the pod-level, non-spine infrastructure. Future advances, if any, will be repaid by the JV as each home is sold by the JV, with the aggregate unpaid principal and all accrued and unpaid interest due at maturity in June 2025. The note is secured by a mortgage and security interest in and on the real property and improvements located on the real property of the JV. See 18. </w:t>
      </w:r>
      <w:r>
        <w:rPr>
          <w:rFonts w:ascii="Times New Roman;Times;serif" w:hAnsi="Times New Roman;Times;serif"/>
          <w:i/>
          <w:sz w:val="20"/>
        </w:rPr>
        <w:t>Commitments and Contingencies</w:t>
      </w:r>
      <w:r>
        <w:rPr>
          <w:rFonts w:ascii="Times New Roman;Times;serif" w:hAnsi="Times New Roman;Times;serif"/>
          <w:sz w:val="20"/>
        </w:rPr>
        <w:t xml:space="preserve"> for additional information.</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During the six months ended June 30, 2023, we did not repurchase shares of our common stock outstanding. During the six months ended June 30, 2022, we repurchased 4,760 shares of our common stock outstanding at an average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purchase price of $37.83, per share, for an aggregate purchase price of $0.2 million. See Note 14. </w:t>
      </w:r>
      <w:r>
        <w:rPr>
          <w:rFonts w:ascii="Times New Roman;Times;serif" w:hAnsi="Times New Roman;Times;serif"/>
          <w:i/>
          <w:sz w:val="20"/>
        </w:rPr>
        <w:t>Stockholders’ Equity</w:t>
      </w:r>
      <w:r>
        <w:rPr>
          <w:rFonts w:ascii="Times New Roman;Times;serif" w:hAnsi="Times New Roman;Times;serif"/>
          <w:sz w:val="20"/>
        </w:rPr>
        <w:t xml:space="preserve"> for additional information regarding the Stock Repurchase Program.</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As part of a timberland sale in 2008, we have recorded a retained interest with respect to notes contributed to a bankruptcy-remote qualified SPE of $6.7 million for the installment notes monetized through June 30, 2023. This balance represents the present value of future cash flows to be received over the life of the installment notes, using management’s best estimates of underlying assumptions, including credit risk and interest rates as of the date of the monetization, plus the accretion of investment income based on an effective yield, which is recognized over the term of the notes, less actual cash receipts. During the second quarter of 2023, all parties agreed to an optional prepayment, in full, in August 2023, prior to the installment notes’ scheduled maturity in 2024. See Note 8. </w:t>
      </w:r>
      <w:r>
        <w:rPr>
          <w:rFonts w:ascii="Times New Roman;Times;serif" w:hAnsi="Times New Roman;Times;serif"/>
          <w:i/>
          <w:sz w:val="20"/>
        </w:rPr>
        <w:t>Other Assets</w:t>
      </w:r>
      <w:r>
        <w:rPr>
          <w:rFonts w:ascii="Times New Roman;Times;serif" w:hAnsi="Times New Roman;Times;serif"/>
          <w:sz w:val="20"/>
        </w:rPr>
        <w:t xml:space="preserve"> for additional information.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of June 30, 2023 and December 31, 2022, we were required to provide surety bonds that guarantee completion and maintenance of certain infrastructure in certain development projects and mitigation banks, as well as other financial guarantees of $34.7 million and $38.1 million, respectively, as well as standby letters of credit in the amount of $2.8 million and $17.3 million, respectively, which may potentially result in a liability to us if certain obligations are not met.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conducting our operations, we routinely hold customers’ assets in escrow pending completion of real estate transactions, and are responsible for the proper disposition of these balances for our customers. These amounts are maintained in segregated bank accounts and have not been included in the accompanying condensed consolidated balance sheets, consistent with GAAP and industry practice. The cash deposit accounts and offsetting liability balances for escrow deposits in connection with our title insurance agencies for real estate transactions were $9.0 million and $8.0 million as of June 30, 2023 and December 31, 2022, respectively. These escrow funds are not available for regular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Summary of Cash Flows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 summary of our cash flows from operating, investing and financing activities are as follows:</w:t>
      </w:r>
    </w:p>
    <w:tbl>
      <w:tblPr>
        <w:tblW w:w="8302" w:type="dxa"/>
        <w:jc w:val="left"/>
        <w:tblInd w:w="0" w:type="dxa"/>
        <w:tblLayout w:type="fixed"/>
        <w:tblCellMar>
          <w:top w:w="0" w:type="dxa"/>
          <w:left w:w="0" w:type="dxa"/>
          <w:bottom w:w="0" w:type="dxa"/>
          <w:right w:w="0" w:type="dxa"/>
        </w:tblCellMar>
      </w:tblPr>
      <w:tblGrid>
        <w:gridCol w:w="5671"/>
        <w:gridCol w:w="326"/>
        <w:gridCol w:w="220"/>
        <w:gridCol w:w="612"/>
        <w:gridCol w:w="340"/>
        <w:gridCol w:w="220"/>
        <w:gridCol w:w="722"/>
        <w:gridCol w:w="191"/>
      </w:tblGrid>
      <w:tr>
        <w:trPr/>
        <w:tc>
          <w:tcPr>
            <w:tcW w:w="56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2">
                      <wp:simplePos x="0" y="0"/>
                      <wp:positionH relativeFrom="character">
                        <wp:align>left</wp:align>
                      </wp:positionH>
                      <wp:positionV relativeFrom="line">
                        <wp:posOffset>635</wp:posOffset>
                      </wp:positionV>
                      <wp:extent cx="3601085" cy="175260"/>
                      <wp:effectExtent l="0" t="0" r="0" b="0"/>
                      <wp:wrapNone/>
                      <wp:docPr id="981" name="Frame981"/>
                      <a:graphic xmlns:a="http://schemas.openxmlformats.org/drawingml/2006/main">
                        <a:graphicData uri="http://schemas.microsoft.com/office/word/2010/wordprocessingShape">
                          <wps:wsp>
                            <wps:cNvSpPr txBox="1"/>
                            <wps:spPr>
                              <a:xfrm>
                                <a:off x="0" y="0"/>
                                <a:ext cx="3601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3">
                      <wp:simplePos x="0" y="0"/>
                      <wp:positionH relativeFrom="character">
                        <wp:align>left</wp:align>
                      </wp:positionH>
                      <wp:positionV relativeFrom="line">
                        <wp:posOffset>635</wp:posOffset>
                      </wp:positionV>
                      <wp:extent cx="207010" cy="175260"/>
                      <wp:effectExtent l="0" t="0" r="0" b="0"/>
                      <wp:wrapNone/>
                      <wp:docPr id="982" name="Frame9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4">
                      <wp:simplePos x="0" y="0"/>
                      <wp:positionH relativeFrom="character">
                        <wp:align>left</wp:align>
                      </wp:positionH>
                      <wp:positionV relativeFrom="line">
                        <wp:posOffset>635</wp:posOffset>
                      </wp:positionV>
                      <wp:extent cx="139700" cy="175260"/>
                      <wp:effectExtent l="0" t="0" r="0" b="0"/>
                      <wp:wrapNone/>
                      <wp:docPr id="983" name="Frame983"/>
                      <a:graphic xmlns:a="http://schemas.openxmlformats.org/drawingml/2006/main">
                        <a:graphicData uri="http://schemas.microsoft.com/office/word/2010/wordprocessingShape">
                          <wps:wsp>
                            <wps:cNvSpPr txBox="1"/>
                            <wps:spPr>
                              <a:xfrm>
                                <a:off x="0" y="0"/>
                                <a:ext cx="139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5">
                      <wp:simplePos x="0" y="0"/>
                      <wp:positionH relativeFrom="character">
                        <wp:align>left</wp:align>
                      </wp:positionH>
                      <wp:positionV relativeFrom="line">
                        <wp:posOffset>635</wp:posOffset>
                      </wp:positionV>
                      <wp:extent cx="388620" cy="175260"/>
                      <wp:effectExtent l="0" t="0" r="0" b="0"/>
                      <wp:wrapNone/>
                      <wp:docPr id="984" name="Frame984"/>
                      <a:graphic xmlns:a="http://schemas.openxmlformats.org/drawingml/2006/main">
                        <a:graphicData uri="http://schemas.microsoft.com/office/word/2010/wordprocessingShape">
                          <wps:wsp>
                            <wps:cNvSpPr txBox="1"/>
                            <wps:spPr>
                              <a:xfrm>
                                <a:off x="0" y="0"/>
                                <a:ext cx="388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6">
                      <wp:simplePos x="0" y="0"/>
                      <wp:positionH relativeFrom="character">
                        <wp:align>left</wp:align>
                      </wp:positionH>
                      <wp:positionV relativeFrom="line">
                        <wp:posOffset>635</wp:posOffset>
                      </wp:positionV>
                      <wp:extent cx="215900" cy="175260"/>
                      <wp:effectExtent l="0" t="0" r="0" b="0"/>
                      <wp:wrapNone/>
                      <wp:docPr id="985" name="Frame985"/>
                      <a:graphic xmlns:a="http://schemas.openxmlformats.org/drawingml/2006/main">
                        <a:graphicData uri="http://schemas.microsoft.com/office/word/2010/wordprocessingShape">
                          <wps:wsp>
                            <wps:cNvSpPr txBox="1"/>
                            <wps:spPr>
                              <a:xfrm>
                                <a:off x="0" y="0"/>
                                <a:ext cx="2159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7">
                      <wp:simplePos x="0" y="0"/>
                      <wp:positionH relativeFrom="character">
                        <wp:align>left</wp:align>
                      </wp:positionH>
                      <wp:positionV relativeFrom="line">
                        <wp:posOffset>635</wp:posOffset>
                      </wp:positionV>
                      <wp:extent cx="139700" cy="175260"/>
                      <wp:effectExtent l="0" t="0" r="0" b="0"/>
                      <wp:wrapNone/>
                      <wp:docPr id="986" name="Frame986"/>
                      <a:graphic xmlns:a="http://schemas.openxmlformats.org/drawingml/2006/main">
                        <a:graphicData uri="http://schemas.microsoft.com/office/word/2010/wordprocessingShape">
                          <wps:wsp>
                            <wps:cNvSpPr txBox="1"/>
                            <wps:spPr>
                              <a:xfrm>
                                <a:off x="0" y="0"/>
                                <a:ext cx="139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8">
                      <wp:simplePos x="0" y="0"/>
                      <wp:positionH relativeFrom="character">
                        <wp:align>left</wp:align>
                      </wp:positionH>
                      <wp:positionV relativeFrom="line">
                        <wp:posOffset>635</wp:posOffset>
                      </wp:positionV>
                      <wp:extent cx="458470" cy="175260"/>
                      <wp:effectExtent l="0" t="0" r="0" b="0"/>
                      <wp:wrapNone/>
                      <wp:docPr id="987" name="Frame987"/>
                      <a:graphic xmlns:a="http://schemas.openxmlformats.org/drawingml/2006/main">
                        <a:graphicData uri="http://schemas.microsoft.com/office/word/2010/wordprocessingShape">
                          <wps:wsp>
                            <wps:cNvSpPr txBox="1"/>
                            <wps:spPr>
                              <a:xfrm>
                                <a:off x="0" y="0"/>
                                <a:ext cx="4584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9">
                      <wp:simplePos x="0" y="0"/>
                      <wp:positionH relativeFrom="character">
                        <wp:align>left</wp:align>
                      </wp:positionH>
                      <wp:positionV relativeFrom="line">
                        <wp:posOffset>635</wp:posOffset>
                      </wp:positionV>
                      <wp:extent cx="121285" cy="175260"/>
                      <wp:effectExtent l="0" t="0" r="0" b="0"/>
                      <wp:wrapNone/>
                      <wp:docPr id="988" name="Frame988"/>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6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11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191" w:type="dxa"/>
            <w:tcBorders/>
            <w:vAlign w:val="center"/>
          </w:tcPr>
          <w:p>
            <w:pPr>
              <w:pStyle w:val="TableContents"/>
              <w:bidi w:val="0"/>
              <w:spacing w:before="0" w:after="0"/>
              <w:ind w:left="0" w:right="0" w:hanging="0"/>
              <w:jc w:val="center"/>
              <w:rPr/>
            </w:pPr>
            <w:r>
              <w:rPr/>
              <w:t>​</w:t>
            </w:r>
          </w:p>
        </w:tc>
      </w:tr>
      <w:tr>
        <w:trPr/>
        <w:tc>
          <w:tcPr>
            <w:tcW w:w="56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8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0" w:type="dxa"/>
            <w:tcBorders/>
            <w:vAlign w:val="center"/>
          </w:tcPr>
          <w:p>
            <w:pPr>
              <w:pStyle w:val="TableContents"/>
              <w:bidi w:val="0"/>
              <w:spacing w:before="0" w:after="0"/>
              <w:ind w:left="0" w:right="0" w:hanging="0"/>
              <w:jc w:val="center"/>
              <w:rPr/>
            </w:pPr>
            <w:r>
              <w:rPr/>
              <w:t>    </w:t>
            </w:r>
          </w:p>
        </w:tc>
        <w:tc>
          <w:tcPr>
            <w:tcW w:w="9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91" w:type="dxa"/>
            <w:tcBorders/>
            <w:vAlign w:val="center"/>
          </w:tcPr>
          <w:p>
            <w:pPr>
              <w:pStyle w:val="TableContents"/>
              <w:bidi w:val="0"/>
              <w:spacing w:before="0" w:after="0"/>
              <w:ind w:left="0" w:right="0" w:hanging="0"/>
              <w:jc w:val="center"/>
              <w:rPr/>
            </w:pPr>
            <w:r>
              <w:rPr/>
              <w:t> </w:t>
            </w:r>
          </w:p>
        </w:tc>
      </w:tr>
      <w:tr>
        <w:trPr/>
        <w:tc>
          <w:tcPr>
            <w:tcW w:w="8302" w:type="dxa"/>
            <w:gridSpan w:val="8"/>
            <w:tcBorders/>
            <w:vAlign w:val="center"/>
          </w:tcPr>
          <w:p>
            <w:pPr>
              <w:pStyle w:val="TableContents"/>
              <w:bidi w:val="0"/>
              <w:spacing w:before="0" w:after="283"/>
              <w:ind w:left="0" w:right="0" w:hanging="0"/>
              <w:jc w:val="left"/>
              <w:rPr>
                <w:sz w:val="4"/>
                <w:szCs w:val="4"/>
              </w:rPr>
            </w:pPr>
            <w:r>
              <w:rPr>
                <w:sz w:val="4"/>
                <w:szCs w:val="4"/>
              </w:rPr>
            </w:r>
          </w:p>
        </w:tc>
      </w:tr>
      <w:tr>
        <w:trPr/>
        <w:tc>
          <w:tcPr>
            <w:tcW w:w="56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114" w:type="dxa"/>
            <w:gridSpan w:val="5"/>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millions</w:t>
            </w:r>
          </w:p>
        </w:tc>
        <w:tc>
          <w:tcPr>
            <w:tcW w:w="191" w:type="dxa"/>
            <w:tcBorders/>
            <w:vAlign w:val="center"/>
          </w:tcPr>
          <w:p>
            <w:pPr>
              <w:pStyle w:val="TableContents"/>
              <w:bidi w:val="0"/>
              <w:spacing w:before="0" w:after="0"/>
              <w:ind w:left="0" w:right="0" w:hanging="0"/>
              <w:jc w:val="center"/>
              <w:rPr/>
            </w:pPr>
            <w:r>
              <w:rPr/>
              <w:t>​</w:t>
            </w:r>
          </w:p>
        </w:tc>
      </w:tr>
      <w:tr>
        <w:trPr/>
        <w:tc>
          <w:tcPr>
            <w:tcW w:w="56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52.9</w:t>
            </w:r>
          </w:p>
        </w:tc>
        <w:tc>
          <w:tcPr>
            <w:tcW w:w="340"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29.0</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6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investing activities</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 </w:t>
            </w:r>
          </w:p>
        </w:tc>
        <w:tc>
          <w:tcPr>
            <w:tcW w:w="6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(70.1)</w:t>
            </w:r>
          </w:p>
        </w:tc>
        <w:tc>
          <w:tcPr>
            <w:tcW w:w="340"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 </w:t>
            </w:r>
          </w:p>
        </w:tc>
        <w:tc>
          <w:tcPr>
            <w:tcW w:w="7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(130.1)</w:t>
            </w:r>
          </w:p>
        </w:tc>
        <w:tc>
          <w:tcPr>
            <w:tcW w:w="191" w:type="dxa"/>
            <w:tcBorders/>
            <w:vAlign w:val="center"/>
          </w:tcPr>
          <w:p>
            <w:pPr>
              <w:pStyle w:val="TableContents"/>
              <w:bidi w:val="0"/>
              <w:spacing w:before="0" w:after="0"/>
              <w:ind w:left="0" w:right="0" w:hanging="0"/>
              <w:jc w:val="left"/>
              <w:rPr/>
            </w:pPr>
            <w:r>
              <w:rPr/>
              <w:t>​</w:t>
            </w:r>
          </w:p>
        </w:tc>
      </w:tr>
      <w:tr>
        <w:trPr/>
        <w:tc>
          <w:tcPr>
            <w:tcW w:w="56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financing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47.4</w:t>
            </w:r>
          </w:p>
        </w:tc>
        <w:tc>
          <w:tcPr>
            <w:tcW w:w="340" w:type="dxa"/>
            <w:tcBorders/>
            <w:shd w:fill="CCEEFF" w:val="clear"/>
            <w:vAlign w:val="center"/>
          </w:tcPr>
          <w:p>
            <w:pPr>
              <w:pStyle w:val="TableContents"/>
              <w:bidi w:val="0"/>
              <w:spacing w:before="0" w:after="0"/>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56.4</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6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increase (decrease) in cash, cash equivalents and restricted cash</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 </w:t>
            </w:r>
          </w:p>
        </w:tc>
        <w:tc>
          <w:tcPr>
            <w:tcW w:w="6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w:t>
            </w:r>
          </w:p>
        </w:tc>
        <w:tc>
          <w:tcPr>
            <w:tcW w:w="340"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 </w:t>
            </w:r>
          </w:p>
        </w:tc>
        <w:tc>
          <w:tcPr>
            <w:tcW w:w="7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(44.7)</w:t>
            </w:r>
          </w:p>
        </w:tc>
        <w:tc>
          <w:tcPr>
            <w:tcW w:w="191" w:type="dxa"/>
            <w:tcBorders/>
            <w:vAlign w:val="center"/>
          </w:tcPr>
          <w:p>
            <w:pPr>
              <w:pStyle w:val="TableContents"/>
              <w:bidi w:val="0"/>
              <w:spacing w:before="0" w:after="0"/>
              <w:ind w:left="0" w:right="0" w:hanging="0"/>
              <w:jc w:val="left"/>
              <w:rPr/>
            </w:pPr>
            <w:r>
              <w:rPr/>
              <w:t>​</w:t>
            </w:r>
          </w:p>
        </w:tc>
      </w:tr>
      <w:tr>
        <w:trPr/>
        <w:tc>
          <w:tcPr>
            <w:tcW w:w="56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cash equivalents and restricted cash at beginning of the period</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45.3</w:t>
            </w:r>
          </w:p>
        </w:tc>
        <w:tc>
          <w:tcPr>
            <w:tcW w:w="340" w:type="dxa"/>
            <w:tcBorders/>
            <w:shd w:fill="CCEEFF" w:val="clear"/>
            <w:vAlign w:val="center"/>
          </w:tcPr>
          <w:p>
            <w:pPr>
              <w:pStyle w:val="TableContents"/>
              <w:bidi w:val="0"/>
              <w:spacing w:before="0" w:after="0"/>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74.4</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67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cash equivalents and restricted cash at end of the period</w:t>
            </w:r>
          </w:p>
        </w:tc>
        <w:tc>
          <w:tcPr>
            <w:tcW w:w="326" w:type="dxa"/>
            <w:tcBorders/>
            <w:vAlign w:val="center"/>
          </w:tcPr>
          <w:p>
            <w:pPr>
              <w:pStyle w:val="TableContents"/>
              <w:bidi w:val="0"/>
              <w:spacing w:before="0" w:after="0"/>
              <w:ind w:left="0" w:right="0" w:hanging="0"/>
              <w:jc w:val="left"/>
              <w:rPr/>
            </w:pPr>
            <w:r>
              <w:rPr/>
              <w:t>​</w:t>
            </w:r>
          </w:p>
        </w:tc>
        <w:tc>
          <w:tcPr>
            <w:tcW w:w="22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1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75.5</w:t>
            </w:r>
          </w:p>
        </w:tc>
        <w:tc>
          <w:tcPr>
            <w:tcW w:w="340" w:type="dxa"/>
            <w:tcBorders/>
            <w:vAlign w:val="center"/>
          </w:tcPr>
          <w:p>
            <w:pPr>
              <w:pStyle w:val="TableContents"/>
              <w:bidi w:val="0"/>
              <w:spacing w:before="0" w:after="0"/>
              <w:ind w:left="0" w:right="0" w:hanging="0"/>
              <w:jc w:val="left"/>
              <w:rPr/>
            </w:pPr>
            <w:r>
              <w:rPr/>
              <w:t>​</w:t>
            </w:r>
          </w:p>
        </w:tc>
        <w:tc>
          <w:tcPr>
            <w:tcW w:w="22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2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29.7</w:t>
            </w:r>
          </w:p>
        </w:tc>
        <w:tc>
          <w:tcPr>
            <w:tcW w:w="19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Cash Flows from Operating Activities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Cash flows provided by operating activities includes net income, adjustments for non-cash items, changes in operating assets and liabilities and expenditures related to assets ultimately planned to be sold, including developed and undeveloped land. Adjustments for non-cash items primarily include depreciation, depletion and amortization, equity in income from unconsolidated joint ventures, net of distributions, deferred income tax expense and cost of real estate sold. Net cash provided by operations was $52.9 million during the six months ended June 30, 2023, as compared to $29.0 million during the same period in 2022. The increase in net cash provided by operating activities was primarily due to the changes in net income, cost of real estate sold and deferred income tax expense, partially offset by the changes in equity in income from unconsolidated joint ventures, net of distributions and other assets during the period.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Cash Flows from Investing Activities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Cash flows used in investing activities primarily includes capital expenditures for operating property and property and equipment used in our operations, purchases of investments and capital contributions to unconsolidated joint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ventures, partially offset by proceeds from insurance claims, maturities of investments, capital distributions from unconsolidated joint ventures and maturities of assets held by SPEs. During the six months ended June 30, 2023, net cash used in investing activities was $70.1 million, which included capital expenditures for operating property and equipment, purchases of investments of U.S. Treasury Bills of $27.5 million and capital contributions to unconsolidated joint ventures of $1.9 million, partially offset by maturities of investments of $41.0 million, capital distributions from unconsolidated joint ventures of $0.2 million and maturities of assets held by SPEs of $0.4 million. During the six months ended June 30, 2022, net cash used in investing activities was $130.1 million, which included capital expenditures for operating property and equipment, purchases of investments of U.S. Treasury Bills of $94.2 million and capital contributions to unconsolidated joint ventures of $0.1 million, partially offset by proceeds from insurance claims of $3.3 million, maturities of investments of $69.0 million, capital distributions from unconsolidated joint ventures of $0.6 million and maturities of assets held by SPEs of $0.4 million.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Capital expenditures for operating property and property and equipment were $82.3 million and $109.1 million, during the six months ended June 30, 2023 and 2022, respectively, which were primarily for our commercial and hospitality segments.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Cash Flows from Financing Activities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Net cash provided by financing activities during the six months ended June 30, 2023 was $47.4 million, compared to $56.4 million during the same period in 2022. Net cash provided by financing activities during the six months ended June 30, 2023 included capital contribution from non-controlling interest of $0.8 million and borrowings on debt of $109.3 million, partially offset by capital distributions to non-controlling interest of $2.1 million, dividends paid of $11.7 million, principal payments for debt of $47.9 million, principal payments for finance leases of less than $0.1 million and debt issuance costs of $0.9 million. Net cash provided by financing activities during the six months ended June 30, 2022 included capital contribution from non-controlling interest of $2.0 million and borrowings on debt of $88.8 million, partially offset by capital distributions to non-controlling interest of $1.8 million, repurchase of common shares of $0.2 million, dividends paid of $11.8 million, principal payments for debt of $18.8 million, debt issuance costs of $1.7 million and principal payments for finance leases of $0.1million.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Contractual Obligations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There were no material changes outside the ordinary course of our business in our contractual obligations during the second quarter of 2023.</w:t>
      </w:r>
    </w:p>
    <w:p>
      <w:pPr>
        <w:pStyle w:val="TextBody"/>
        <w:bidi w:val="0"/>
        <w:spacing w:before="0" w:after="240"/>
        <w:ind w:left="0" w:right="0" w:hanging="0"/>
        <w:jc w:val="left"/>
        <w:rPr>
          <w:rFonts w:ascii="Times New Roman;Times;serif" w:hAnsi="Times New Roman;Times;serif"/>
          <w:b/>
          <w:sz w:val="20"/>
        </w:rPr>
      </w:pPr>
      <w:bookmarkStart w:id="3083" w:name="_Hlk100813028"/>
      <w:bookmarkEnd w:id="3083"/>
      <w:r>
        <w:rPr>
          <w:rFonts w:ascii="Times New Roman;Times;serif" w:hAnsi="Times New Roman;Times;serif"/>
          <w:b/>
          <w:sz w:val="20"/>
        </w:rPr>
        <w:t>Forward-Looking Statements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This quarterly report contains “forward-looking statements” within the meaning of Section 27A of the Securities Act and Section 21E of the Exchange Act. These statements include, among other things, information about possible or assumed future results of the business and our financial condition, liquidity, results of operations, plans, strategies, prospects and objectives. Such forward-looking statements can generally be identified by our use of forward-looking terminology such as “may,” “will,” “expect,” “intend,” “anticipate,” “estimate,” “believe,” “continue” or other similar expressions concerning matters that are not historical facts.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We caution you that all forward-looking statements involve risks and uncertainties, and while we believe that our expectations for the future are reasonable in view of currently available information, you are cautioned not to place undue reliance on our forward-looking statements. Actual results or events may differ materially from those indicated as a result of various important factors, including: our ability to successfully implement our strategic objectives; new or increased competition across our business units; any decline in general economic conditions, particularly in our primary markets; interest rate fluctuations; supply chain disruptions; inflation; financial institution disruptions; geopolitical conflicts and political uncertainty and the corresponding impact on the global economy; our ability to successfully execute or integrate new business endeavors and acquisitions; our ability to yield anticipated returns from our developments and projects; our ability to effectively manage our real estate assets, as well as the ability for us or our joint venture partners to effectively manage the day-to-day activities of our joint venture projects; our ability to complete construction and development projects within expected timeframes; the illiquidity of all real estate assets; financial risks,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3084" w:name="_Hlk140746541"/>
      <w:bookmarkEnd w:id="3084"/>
      <w:r>
        <w:rPr>
          <w:rFonts w:ascii="Times New Roman;Times;serif" w:hAnsi="Times New Roman;Times;serif"/>
          <w:sz w:val="20"/>
        </w:rPr>
        <w:t>including risks relating to currency fluctuations, credit risks, and fluctuations in the market value of our investment portfolio; any potential negative impact of our longer-term property development strategy, including losses and negative cash flows for an extended period of time if we continue with the self-development of granted entitlements; our dependence on homebuilders; mix of sales from different communities and the corresponding impact on sales period over period; reductions in travel and other risks inherent to the hospitality industry; the financial condition of our commercial tenants; regulatory and insurance risks associated with our senior living facilities; public health emergencies; any reduction in the supply of mortgage loans or tightening of credit markets; our dependence on strong migration and population expansion in our regions of development, particularly Northwest Florida; our ability to fully recover from natural disasters and severe weather conditions; the actual or perceived threat of climate change; the seasonality of our business; our ability to obtain adequate insurance for our properties or rising insurance costs; our dependence on certain third party providers; the inability of minority shareholders to influence corporate matters, due to concentrated ownership of largest shareholder; the impact of unfavorable legal proceedings or government investigations; the impact of complex and changing laws and regulations in the areas we operate; changes in tax rates, the adoption of new U.S. tax legislation, and exposure to additional tax liabilities, including with respect to Qualified Opportunity Zone program; new litigation; our ability to attract and retain qualified employees, particularly in our hospitality business; our ability to protect our information technology infrastructure and defend against cyber-attacks; increased media, political, and regulatory scrutiny could negatively impact our reputation; our ability to maintain adequate internal controls; risks associated with our financing arrangements, including our compliance with certain restrictions and limitations; our ability to pay our quarterly dividend; the potential volatility of our common stock; and the other risks and uncertainties discussed in “Risk Factors” beginning on page 6 of our most recent annual report on Form 10-K and from time to time in our subsequent filings with the SEC. We assume no obligation to revise or publicly released any revision to any forward-looking statements contained in this quarterly report on Form 10-Q unless required by law.</w:t>
      </w:r>
    </w:p>
    <w:p>
      <w:pPr>
        <w:pStyle w:val="TextBody"/>
        <w:bidi w:val="0"/>
        <w:spacing w:before="240" w:after="240"/>
        <w:ind w:left="0" w:right="0" w:hanging="0"/>
        <w:jc w:val="left"/>
        <w:rPr>
          <w:rFonts w:ascii="Times New Roman;Times;serif" w:hAnsi="Times New Roman;Times;serif"/>
          <w:b/>
          <w:sz w:val="20"/>
        </w:rPr>
      </w:pPr>
      <w:bookmarkStart w:id="3085" w:name="Item3QuantitativeandQualitativeDisclosur"/>
      <w:bookmarkStart w:id="3086" w:name="_7e4db44b_e155_4781_a929_1beb03a15de0"/>
      <w:bookmarkEnd w:id="3085"/>
      <w:bookmarkEnd w:id="3086"/>
      <w:r>
        <w:rPr>
          <w:rFonts w:ascii="Times New Roman;Times;serif" w:hAnsi="Times New Roman;Times;serif"/>
          <w:b/>
          <w:sz w:val="20"/>
        </w:rPr>
        <w:t>Item 3.         </w:t>
      </w:r>
      <w:r>
        <w:rPr>
          <w:rFonts w:ascii="Times New Roman;Times;serif" w:hAnsi="Times New Roman;Times;serif"/>
          <w:b/>
          <w:i/>
          <w:sz w:val="20"/>
        </w:rPr>
        <w:t>Quantitative and Qualitative Disclosures about Market Risk</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are exposed to market risks primarily from interest rate risk fluctuations. We have investments in U.S. Treasury Bills that have fixed interest rates for which changes in interest rates generally affect the fair value of the investment, but not the earnings or cash flows. A hypothetical 100 basis point increase in interest rates would result in a decrease of $0.1 million in the market value of these investments as of June 30, 2023. Any realized gain or loss resulting from such interest rate changes would only occur if we sold the investments prior to maturity or if a decline in their value is determined to be related to credit loss.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have exposure to credit risk associated with our Securities and these instruments are subject to price fluctuations as a result of changes in the financial market’s assessment of issuer credit quality, increases in delinquency and default rates, changes in prevailing interest rates and other economic factors. A downgrade of the U.S. government’s credit rating may also decrease the value of our Securities. As of June 30, 2023, all of our Securities were rated AA or better.</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cash and cash equivalents are invested in money market instruments. Changes in interest rates related to these investments would not significantly impact our results of operations. The amount of interest earned on our retained interest investments is based on LIBOR. A 100-basis point change in the interest rate may result in an insignificant change in interest earned on the investment.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amount of interest expense on some of our project financing is based on LIBOR and SOFR. Based on the outstanding balance of these loans as of June 30, 2023, a hypothetical 100 basis point increase in the applicable rate would result in an increase to our annual interest expense of $1.5 million.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Effective July 1, 2023, the remainder of our debt agreements that reference a benchmark interest rate based on LIBOR will automatically transition to SOFR.</w:t>
      </w:r>
    </w:p>
    <w:p>
      <w:pPr>
        <w:pStyle w:val="TextBody"/>
        <w:bidi w:val="0"/>
        <w:spacing w:before="0" w:after="240"/>
        <w:ind w:left="0" w:right="0" w:hanging="0"/>
        <w:jc w:val="left"/>
        <w:rPr>
          <w:rFonts w:ascii="Times New Roman;Times;serif" w:hAnsi="Times New Roman;Times;serif"/>
          <w:b/>
          <w:sz w:val="20"/>
        </w:rPr>
      </w:pPr>
      <w:bookmarkStart w:id="3087" w:name="Item4ControlsandProcedures_887098"/>
      <w:bookmarkStart w:id="3088" w:name="_001de7d7_d17d_466d_a480_c512f02c68f4"/>
      <w:bookmarkEnd w:id="3087"/>
      <w:bookmarkEnd w:id="3088"/>
      <w:r>
        <w:rPr>
          <w:rFonts w:ascii="Times New Roman;Times;serif" w:hAnsi="Times New Roman;Times;serif"/>
          <w:b/>
          <w:sz w:val="20"/>
        </w:rPr>
        <w:t>Item 4.         </w:t>
      </w:r>
      <w:r>
        <w:rPr>
          <w:rFonts w:ascii="Times New Roman;Times;serif" w:hAnsi="Times New Roman;Times;serif"/>
          <w:b/>
          <w:i/>
          <w:sz w:val="20"/>
        </w:rPr>
        <w:t>Controls and Procedures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i/>
          <w:sz w:val="20"/>
        </w:rPr>
        <w:t>Evaluation of Disclosure Controls and Procedures</w:t>
      </w:r>
      <w:r>
        <w:rPr>
          <w:rFonts w:ascii="Times New Roman;Times;serif" w:hAnsi="Times New Roman;Times;serif"/>
          <w:sz w:val="20"/>
        </w:rPr>
        <w:t xml:space="preserve">. Our Chief Executive Officer and Chief Financial Officer have evaluated the effectiveness of our disclosure controls and procedures (as such term is defined in Rules 13a-15(e) and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15d-15(e) under the Exchange Act) as of the end of the period covered by this report. Based on this evaluation, our Chief Executive Officer and Chief Financial Officer have concluded that, as of the end of the period covered by this report, our disclosure controls and procedures were effective.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Changes in Internal Control Over Financial Reporting</w:t>
      </w:r>
      <w:r>
        <w:rPr>
          <w:rFonts w:ascii="Times New Roman;Times;serif" w:hAnsi="Times New Roman;Times;serif"/>
          <w:sz w:val="20"/>
        </w:rPr>
        <w:t>. During the quarter ended June 30, 2023, there were no changes in our internal controls over financial reporting that have materially affected, or are reasonably likely to materially affect, our internal controls over financial reporting.</w:t>
      </w:r>
    </w:p>
    <w:p>
      <w:pPr>
        <w:pStyle w:val="TextBody"/>
        <w:bidi w:val="0"/>
        <w:spacing w:before="0" w:after="240"/>
        <w:ind w:left="0" w:right="0" w:hanging="0"/>
        <w:jc w:val="center"/>
        <w:rPr>
          <w:rFonts w:ascii="Times New Roman;Times;serif" w:hAnsi="Times New Roman;Times;serif"/>
          <w:b/>
          <w:sz w:val="20"/>
        </w:rPr>
      </w:pPr>
      <w:bookmarkStart w:id="3089" w:name="PARTIIOTHERINFORMATION_895295"/>
      <w:bookmarkStart w:id="3090" w:name="_ba284b7a_ba04_42b9_86c7_29c406e842ce"/>
      <w:bookmarkEnd w:id="3089"/>
      <w:bookmarkEnd w:id="3090"/>
      <w:r>
        <w:rPr>
          <w:rFonts w:ascii="Times New Roman;Times;serif" w:hAnsi="Times New Roman;Times;serif"/>
          <w:b/>
          <w:sz w:val="20"/>
        </w:rPr>
        <w:t>PART II - OTHER INFORMATION</w:t>
      </w:r>
    </w:p>
    <w:p>
      <w:pPr>
        <w:pStyle w:val="TextBody"/>
        <w:bidi w:val="0"/>
        <w:spacing w:before="0" w:after="240"/>
        <w:ind w:left="0" w:right="0" w:hanging="0"/>
        <w:jc w:val="left"/>
        <w:rPr>
          <w:rFonts w:ascii="Times New Roman;Times;serif" w:hAnsi="Times New Roman;Times;serif"/>
          <w:b/>
          <w:sz w:val="20"/>
        </w:rPr>
      </w:pPr>
      <w:bookmarkStart w:id="3091" w:name="Item1LegalProceedings_52834"/>
      <w:bookmarkEnd w:id="3091"/>
      <w:r>
        <w:rPr>
          <w:rFonts w:ascii="Times New Roman;Times;serif" w:hAnsi="Times New Roman;Times;serif"/>
          <w:b/>
          <w:sz w:val="20"/>
        </w:rPr>
        <w:t>Item 1.         </w:t>
      </w:r>
      <w:r>
        <w:rPr>
          <w:rFonts w:ascii="Times New Roman;Times;serif" w:hAnsi="Times New Roman;Times;serif"/>
          <w:b/>
          <w:i/>
          <w:sz w:val="20"/>
        </w:rPr>
        <w:t>Legal Proceedings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We are subject to a variety of litigation, claims, other disputes and governmental proceedings that arise from time to time in the ordinary course of our business, none of which we believe will have a material adverse effect on our consolidated financial position, results of operations or liquidity. In addition, we are subject to environmental laws and regulations, which include obligations to remove or limit the effects on the environment of the disposal or release of certain wastes or substances at various sites, including sites which have been previously sold. Refer to Note 18. </w:t>
      </w:r>
      <w:r>
        <w:rPr>
          <w:rFonts w:ascii="Times New Roman;Times;serif" w:hAnsi="Times New Roman;Times;serif"/>
          <w:i/>
          <w:sz w:val="20"/>
        </w:rPr>
        <w:t>Commitments and Contingencies</w:t>
      </w:r>
      <w:r>
        <w:rPr>
          <w:rFonts w:ascii="Times New Roman;Times;serif" w:hAnsi="Times New Roman;Times;serif"/>
          <w:sz w:val="20"/>
        </w:rPr>
        <w:t>, for further discussion.</w:t>
      </w:r>
    </w:p>
    <w:p>
      <w:pPr>
        <w:pStyle w:val="TextBody"/>
        <w:bidi w:val="0"/>
        <w:spacing w:before="0" w:after="240"/>
        <w:ind w:left="0" w:right="0" w:hanging="0"/>
        <w:jc w:val="left"/>
        <w:rPr>
          <w:rFonts w:ascii="Times New Roman;Times;serif" w:hAnsi="Times New Roman;Times;serif"/>
          <w:b/>
          <w:sz w:val="20"/>
        </w:rPr>
      </w:pPr>
      <w:bookmarkStart w:id="3092" w:name="Item1ARiskFactors_980256"/>
      <w:bookmarkStart w:id="3093" w:name="_Hlk100813013"/>
      <w:bookmarkStart w:id="3094" w:name="_131d6ced_4f3d_41a3_a218_1fc4714f2353"/>
      <w:bookmarkEnd w:id="3092"/>
      <w:bookmarkEnd w:id="3093"/>
      <w:bookmarkEnd w:id="3094"/>
      <w:r>
        <w:rPr>
          <w:rFonts w:ascii="Times New Roman;Times;serif" w:hAnsi="Times New Roman;Times;serif"/>
          <w:b/>
          <w:sz w:val="20"/>
        </w:rPr>
        <w:t>Item 1A.         </w:t>
      </w:r>
      <w:r>
        <w:rPr>
          <w:rFonts w:ascii="Times New Roman;Times;serif" w:hAnsi="Times New Roman;Times;serif"/>
          <w:b/>
          <w:i/>
          <w:sz w:val="20"/>
        </w:rPr>
        <w:t>Risk Factors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 description of the risk factors associated with our business is contained in the “Risk Factors” section of our annual report on Form 10-K for the fiscal year ended December 31, 2022. There have been no material changes to our Risk Factors as previously reported.</w:t>
      </w:r>
    </w:p>
    <w:p>
      <w:pPr>
        <w:pStyle w:val="TextBody"/>
        <w:bidi w:val="0"/>
        <w:spacing w:before="0" w:after="240"/>
        <w:ind w:left="0" w:right="0" w:hanging="0"/>
        <w:jc w:val="left"/>
        <w:rPr>
          <w:rFonts w:ascii="Times New Roman;Times;serif" w:hAnsi="Times New Roman;Times;serif"/>
          <w:b/>
          <w:sz w:val="20"/>
        </w:rPr>
      </w:pPr>
      <w:bookmarkStart w:id="3095" w:name="Item2UnregisteredSalesofEquitySecurities"/>
      <w:bookmarkStart w:id="3096" w:name="_f8e09765_da60_4d74_b1da_e0246df57c79"/>
      <w:bookmarkEnd w:id="3095"/>
      <w:bookmarkEnd w:id="3096"/>
      <w:r>
        <w:rPr>
          <w:rFonts w:ascii="Times New Roman;Times;serif" w:hAnsi="Times New Roman;Times;serif"/>
          <w:b/>
          <w:sz w:val="20"/>
        </w:rPr>
        <w:t>Item 2.         </w:t>
      </w:r>
      <w:r>
        <w:rPr>
          <w:rFonts w:ascii="Times New Roman;Times;serif" w:hAnsi="Times New Roman;Times;serif"/>
          <w:b/>
          <w:i/>
          <w:sz w:val="20"/>
        </w:rPr>
        <w:t>Unregistered Sales of Equity Securities and Use of Proceeds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firstLine="360"/>
        <w:jc w:val="left"/>
        <w:rPr/>
      </w:pPr>
      <w:r>
        <w:rPr/>
        <w:t>​</w:t>
      </w:r>
    </w:p>
    <w:p>
      <w:pPr>
        <w:pStyle w:val="TextBody"/>
        <w:bidi w:val="0"/>
        <w:spacing w:before="0" w:after="240"/>
        <w:ind w:left="0" w:right="0" w:hanging="0"/>
        <w:jc w:val="left"/>
        <w:rPr>
          <w:rFonts w:ascii="Times New Roman;Times;serif" w:hAnsi="Times New Roman;Times;serif"/>
          <w:b/>
          <w:sz w:val="20"/>
        </w:rPr>
      </w:pPr>
      <w:bookmarkStart w:id="3097" w:name="Item3DefaultsuponSeniorSecurities_741045"/>
      <w:bookmarkStart w:id="3098" w:name="_955654d2_bfc0_45a7_a678_32c8c3a97e9f"/>
      <w:bookmarkEnd w:id="3097"/>
      <w:bookmarkEnd w:id="3098"/>
      <w:r>
        <w:rPr>
          <w:rFonts w:ascii="Times New Roman;Times;serif" w:hAnsi="Times New Roman;Times;serif"/>
          <w:b/>
          <w:sz w:val="20"/>
        </w:rPr>
        <w:t>Item 3.         </w:t>
      </w:r>
      <w:r>
        <w:rPr>
          <w:rFonts w:ascii="Times New Roman;Times;serif" w:hAnsi="Times New Roman;Times;serif"/>
          <w:b/>
          <w:i/>
          <w:sz w:val="20"/>
        </w:rPr>
        <w:t>Defaults upon Senior Securities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b/>
          <w:sz w:val="20"/>
        </w:rPr>
      </w:pPr>
      <w:bookmarkStart w:id="3099" w:name="Item4MineSafetyDisclosures_49809"/>
      <w:bookmarkStart w:id="3100" w:name="_2e498e5f_7842_4e13_8c31_da49e7a4e7b4"/>
      <w:bookmarkEnd w:id="3099"/>
      <w:bookmarkEnd w:id="3100"/>
      <w:r>
        <w:rPr>
          <w:rFonts w:ascii="Times New Roman;Times;serif" w:hAnsi="Times New Roman;Times;serif"/>
          <w:b/>
          <w:sz w:val="20"/>
        </w:rPr>
        <w:t>Item 4.         </w:t>
      </w:r>
      <w:r>
        <w:rPr>
          <w:rFonts w:ascii="Times New Roman;Times;serif" w:hAnsi="Times New Roman;Times;serif"/>
          <w:b/>
          <w:i/>
          <w:sz w:val="20"/>
        </w:rPr>
        <w:t>Mine Safety Disclosures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bookmarkStart w:id="3101" w:name="Item5OtherInformation_321484"/>
      <w:bookmarkStart w:id="3102" w:name="_0d431b0a_fb66_4a1c_9485_8fe09d3859a5"/>
      <w:bookmarkEnd w:id="3101"/>
      <w:bookmarkEnd w:id="3102"/>
      <w:r>
        <w:rPr>
          <w:rFonts w:ascii="Times New Roman;Times;serif" w:hAnsi="Times New Roman;Times;serif"/>
          <w:b/>
          <w:sz w:val="20"/>
        </w:rPr>
        <w:t>Item 5.         </w:t>
      </w:r>
      <w:r>
        <w:rPr>
          <w:rFonts w:ascii="Times New Roman;Times;serif" w:hAnsi="Times New Roman;Times;serif"/>
          <w:b/>
          <w:i/>
          <w:sz w:val="20"/>
        </w:rPr>
        <w:t>Other Information</w:t>
      </w:r>
    </w:p>
    <w:p>
      <w:pPr>
        <w:pStyle w:val="TextBody"/>
        <w:bidi w:val="0"/>
        <w:spacing w:before="0" w:after="240"/>
        <w:ind w:left="360" w:right="0" w:hanging="0"/>
        <w:jc w:val="left"/>
        <w:rPr>
          <w:rFonts w:ascii="Times New Roman;Times;serif" w:hAnsi="Times New Roman;Times;serif"/>
          <w:b/>
          <w:sz w:val="20"/>
        </w:rPr>
      </w:pPr>
      <w:r>
        <w:rPr>
          <w:rFonts w:ascii="Times New Roman;Times;serif" w:hAnsi="Times New Roman;Times;serif"/>
          <w:b w:val="false"/>
          <w:sz w:val="20"/>
        </w:rPr>
        <w:t>Rule 10b5-1</w:t>
      </w:r>
      <w:r>
        <w:rPr>
          <w:rFonts w:ascii="Times New Roman;Times;serif" w:hAnsi="Times New Roman;Times;serif"/>
          <w:b/>
          <w:sz w:val="20"/>
        </w:rPr>
        <w:t xml:space="preserve"> </w:t>
      </w:r>
      <w:r>
        <w:rPr>
          <w:rFonts w:ascii="Times New Roman;Times;serif" w:hAnsi="Times New Roman;Times;serif"/>
          <w:b w:val="false"/>
          <w:sz w:val="20"/>
        </w:rPr>
        <w:t>Trading</w:t>
      </w:r>
      <w:r>
        <w:rPr>
          <w:rFonts w:ascii="Times New Roman;Times;serif" w:hAnsi="Times New Roman;Times;serif"/>
          <w:b/>
          <w:sz w:val="20"/>
        </w:rPr>
        <w:t xml:space="preserve"> </w:t>
      </w:r>
      <w:r>
        <w:rPr>
          <w:rFonts w:ascii="Times New Roman;Times;serif" w:hAnsi="Times New Roman;Times;serif"/>
          <w:b w:val="false"/>
          <w:sz w:val="20"/>
        </w:rPr>
        <w:t>Plans</w:t>
      </w:r>
    </w:p>
    <w:p>
      <w:pPr>
        <w:pStyle w:val="TextBody"/>
        <w:bidi w:val="0"/>
        <w:spacing w:before="0" w:after="240"/>
        <w:ind w:left="360" w:right="0" w:firstLine="36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3103" w:name="Item6Exhibits_42059"/>
      <w:bookmarkStart w:id="3104" w:name="_25af22c0_b7e5_4d03_98e9_10ecdf4d394f"/>
      <w:bookmarkEnd w:id="3103"/>
      <w:bookmarkEnd w:id="3104"/>
      <w:r>
        <w:rPr>
          <w:rFonts w:ascii="Times New Roman;Times;serif" w:hAnsi="Times New Roman;Times;serif"/>
          <w:b/>
          <w:sz w:val="20"/>
        </w:rPr>
        <w:t>Item 6.         </w:t>
      </w:r>
      <w:r>
        <w:rPr>
          <w:rFonts w:ascii="Times New Roman;Times;serif" w:hAnsi="Times New Roman;Times;serif"/>
          <w:b/>
          <w:i/>
          <w:sz w:val="20"/>
        </w:rPr>
        <w:t>Exhibits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Index to Exhibits</w:t>
      </w:r>
    </w:p>
    <w:tbl>
      <w:tblPr>
        <w:tblW w:w="10205" w:type="dxa"/>
        <w:jc w:val="left"/>
        <w:tblInd w:w="0" w:type="dxa"/>
        <w:tblLayout w:type="fixed"/>
        <w:tblCellMar>
          <w:top w:w="0" w:type="dxa"/>
          <w:left w:w="0" w:type="dxa"/>
          <w:bottom w:w="0" w:type="dxa"/>
          <w:right w:w="0" w:type="dxa"/>
        </w:tblCellMar>
      </w:tblPr>
      <w:tblGrid>
        <w:gridCol w:w="849"/>
        <w:gridCol w:w="326"/>
        <w:gridCol w:w="9030"/>
      </w:tblGrid>
      <w:tr>
        <w:trPr/>
        <w:tc>
          <w:tcPr>
            <w:tcW w:w="84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030" w:type="dxa"/>
            <w:tcBorders/>
            <w:vAlign w:val="center"/>
          </w:tcPr>
          <w:p>
            <w:pPr>
              <w:pStyle w:val="TableContents"/>
              <w:bidi w:val="0"/>
              <w:spacing w:before="0" w:after="0"/>
              <w:ind w:left="0" w:right="0" w:hanging="0"/>
              <w:jc w:val="left"/>
              <w:rPr/>
            </w:pPr>
            <w:r>
              <w:rPr/>
              <w:t>​</w:t>
            </w:r>
          </w:p>
        </w:tc>
      </w:tr>
      <w:tr>
        <w:trPr/>
        <w:tc>
          <w:tcPr>
            <w:tcW w:w="849"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Exhibit</w:t>
            </w:r>
          </w:p>
        </w:tc>
        <w:tc>
          <w:tcPr>
            <w:tcW w:w="326" w:type="dxa"/>
            <w:tcBorders/>
            <w:vAlign w:val="center"/>
          </w:tcPr>
          <w:p>
            <w:pPr>
              <w:pStyle w:val="TableContents"/>
              <w:bidi w:val="0"/>
              <w:spacing w:before="0" w:after="0"/>
              <w:ind w:left="0" w:right="0" w:hanging="0"/>
              <w:jc w:val="center"/>
              <w:rPr/>
            </w:pPr>
            <w:r>
              <w:rPr/>
              <w:t>​</w:t>
            </w:r>
          </w:p>
        </w:tc>
        <w:tc>
          <w:tcPr>
            <w:tcW w:w="9030" w:type="dxa"/>
            <w:tcBorders/>
            <w:vAlign w:val="center"/>
          </w:tcPr>
          <w:p>
            <w:pPr>
              <w:pStyle w:val="TableContents"/>
              <w:bidi w:val="0"/>
              <w:spacing w:before="0" w:after="0"/>
              <w:ind w:left="0" w:right="0" w:hanging="0"/>
              <w:jc w:val="center"/>
              <w:rPr/>
            </w:pPr>
            <w:r>
              <w:rPr/>
              <w:t>​</w:t>
            </w:r>
          </w:p>
        </w:tc>
      </w:tr>
      <w:tr>
        <w:trPr/>
        <w:tc>
          <w:tcPr>
            <w:tcW w:w="84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w:t>
            </w:r>
          </w:p>
        </w:tc>
        <w:tc>
          <w:tcPr>
            <w:tcW w:w="326" w:type="dxa"/>
            <w:tcBorders/>
            <w:vAlign w:val="center"/>
          </w:tcPr>
          <w:p>
            <w:pPr>
              <w:pStyle w:val="TableContents"/>
              <w:bidi w:val="0"/>
              <w:spacing w:before="0" w:after="0"/>
              <w:ind w:left="0" w:right="0" w:hanging="0"/>
              <w:jc w:val="left"/>
              <w:rPr/>
            </w:pPr>
            <w:r>
              <w:rPr/>
              <w:t>    </w:t>
            </w:r>
          </w:p>
        </w:tc>
        <w:tc>
          <w:tcPr>
            <w:tcW w:w="903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Description</w:t>
            </w:r>
          </w:p>
        </w:tc>
      </w:tr>
      <w:tr>
        <w:trPr/>
        <w:tc>
          <w:tcPr>
            <w:tcW w:w="849"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w:t>
            </w:r>
          </w:p>
        </w:tc>
        <w:tc>
          <w:tcPr>
            <w:tcW w:w="326" w:type="dxa"/>
            <w:tcBorders/>
            <w:vAlign w:val="center"/>
          </w:tcPr>
          <w:p>
            <w:pPr>
              <w:pStyle w:val="TableContents"/>
              <w:bidi w:val="0"/>
              <w:spacing w:before="0" w:after="0"/>
              <w:ind w:left="0" w:right="0" w:hanging="0"/>
              <w:jc w:val="left"/>
              <w:rPr/>
            </w:pPr>
            <w:r>
              <w:rPr/>
              <w:t>​</w:t>
            </w:r>
          </w:p>
        </w:tc>
        <w:tc>
          <w:tcPr>
            <w:tcW w:w="9030" w:type="dxa"/>
            <w:tcBorders>
              <w:top w:val="single" w:sz="2" w:space="0" w:color="000000"/>
            </w:tcBorders>
            <w:tcMar>
              <w:top w:w="28" w:type="dxa"/>
            </w:tcMar>
            <w:vAlign w:val="center"/>
          </w:tcPr>
          <w:p>
            <w:pPr>
              <w:pStyle w:val="TableContents"/>
              <w:bidi w:val="0"/>
              <w:spacing w:before="0" w:after="0"/>
              <w:ind w:left="0" w:right="0" w:hanging="0"/>
              <w:jc w:val="left"/>
              <w:rPr/>
            </w:pPr>
            <w:hyperlink r:id="rId2">
              <w:r>
                <w:rPr>
                  <w:rStyle w:val="InternetLink"/>
                  <w:rFonts w:ascii="Times New Roman;Times;serif" w:hAnsi="Times New Roman;Times;serif"/>
                  <w:b w:val="false"/>
                  <w:i w:val="false"/>
                  <w:caps w:val="false"/>
                  <w:smallCaps w:val="false"/>
                  <w:sz w:val="20"/>
                </w:rPr>
                <w:t>Restated and Amended Articles of Incorporation of the registrant (incorporated by reference to Exhibit 3.1 to the registrant’s Quarterly Report on Form 10-Q for the quarter ended June 30, 2010).</w:t>
              </w:r>
            </w:hyperlink>
          </w:p>
        </w:tc>
      </w:tr>
      <w:tr>
        <w:trPr/>
        <w:tc>
          <w:tcPr>
            <w:tcW w:w="8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w:t>
            </w:r>
          </w:p>
        </w:tc>
        <w:tc>
          <w:tcPr>
            <w:tcW w:w="326" w:type="dxa"/>
            <w:tcBorders/>
            <w:vAlign w:val="center"/>
          </w:tcPr>
          <w:p>
            <w:pPr>
              <w:pStyle w:val="TableContents"/>
              <w:bidi w:val="0"/>
              <w:spacing w:before="0" w:after="0"/>
              <w:ind w:left="0" w:right="0" w:hanging="0"/>
              <w:jc w:val="left"/>
              <w:rPr/>
            </w:pPr>
            <w:r>
              <w:rPr/>
              <w:t>​</w:t>
            </w:r>
          </w:p>
        </w:tc>
        <w:tc>
          <w:tcPr>
            <w:tcW w:w="9030" w:type="dxa"/>
            <w:tcBorders/>
            <w:vAlign w:val="center"/>
          </w:tcPr>
          <w:p>
            <w:pPr>
              <w:pStyle w:val="TableContents"/>
              <w:bidi w:val="0"/>
              <w:spacing w:before="0" w:after="0"/>
              <w:ind w:left="0" w:right="0" w:hanging="0"/>
              <w:jc w:val="left"/>
              <w:rPr/>
            </w:pPr>
            <w:hyperlink r:id="rId3">
              <w:r>
                <w:rPr>
                  <w:rStyle w:val="InternetLink"/>
                  <w:rFonts w:ascii="Times New Roman;Times;serif" w:hAnsi="Times New Roman;Times;serif"/>
                  <w:b w:val="false"/>
                  <w:i w:val="false"/>
                  <w:caps w:val="false"/>
                  <w:smallCaps w:val="false"/>
                  <w:sz w:val="20"/>
                </w:rPr>
                <w:t>Amended and Restated Bylaws of the registrant (incorporated by reference to Exhibit 3.1 to the registrant’s Current Report on Form 8-K filed on November 15, 2022).</w:t>
              </w:r>
            </w:hyperlink>
          </w:p>
        </w:tc>
      </w:tr>
      <w:tr>
        <w:trPr/>
        <w:tc>
          <w:tcPr>
            <w:tcW w:w="8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326" w:type="dxa"/>
            <w:tcBorders/>
            <w:vAlign w:val="center"/>
          </w:tcPr>
          <w:p>
            <w:pPr>
              <w:pStyle w:val="TableContents"/>
              <w:bidi w:val="0"/>
              <w:spacing w:before="0" w:after="0"/>
              <w:ind w:left="0" w:right="0" w:hanging="0"/>
              <w:jc w:val="left"/>
              <w:rPr/>
            </w:pPr>
            <w:r>
              <w:rPr/>
              <w:t>​</w:t>
            </w:r>
          </w:p>
        </w:tc>
        <w:tc>
          <w:tcPr>
            <w:tcW w:w="9030" w:type="dxa"/>
            <w:tcBorders/>
            <w:vAlign w:val="center"/>
          </w:tcPr>
          <w:p>
            <w:pPr>
              <w:pStyle w:val="TableContents"/>
              <w:bidi w:val="0"/>
              <w:spacing w:before="0" w:after="0"/>
              <w:ind w:left="0" w:right="0" w:hanging="0"/>
              <w:jc w:val="left"/>
              <w:rPr/>
            </w:pPr>
            <w:hyperlink w:anchor="joe-20230630xex31d1.htm">
              <w:r>
                <w:rPr>
                  <w:rStyle w:val="InternetLink"/>
                  <w:rFonts w:ascii="Times New Roman;Times;serif" w:hAnsi="Times New Roman;Times;serif"/>
                  <w:b w:val="false"/>
                  <w:i w:val="false"/>
                  <w:caps w:val="false"/>
                  <w:smallCaps w:val="false"/>
                  <w:sz w:val="20"/>
                </w:rPr>
                <w:t>Certification of Principal Executive Officer under Section 302 of the Sarbanes-Oxley Act of 2002.</w:t>
              </w:r>
            </w:hyperlink>
          </w:p>
        </w:tc>
      </w:tr>
      <w:tr>
        <w:trPr/>
        <w:tc>
          <w:tcPr>
            <w:tcW w:w="8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*31.2</w:t>
            </w:r>
          </w:p>
        </w:tc>
        <w:tc>
          <w:tcPr>
            <w:tcW w:w="326" w:type="dxa"/>
            <w:tcBorders/>
            <w:vAlign w:val="center"/>
          </w:tcPr>
          <w:p>
            <w:pPr>
              <w:pStyle w:val="TableContents"/>
              <w:bidi w:val="0"/>
              <w:spacing w:before="0" w:after="0"/>
              <w:ind w:left="0" w:right="0" w:hanging="0"/>
              <w:jc w:val="left"/>
              <w:rPr/>
            </w:pPr>
            <w:r>
              <w:rPr/>
              <w:t>​</w:t>
            </w:r>
          </w:p>
        </w:tc>
        <w:tc>
          <w:tcPr>
            <w:tcW w:w="9030" w:type="dxa"/>
            <w:tcBorders/>
            <w:vAlign w:val="center"/>
          </w:tcPr>
          <w:p>
            <w:pPr>
              <w:pStyle w:val="TableContents"/>
              <w:bidi w:val="0"/>
              <w:spacing w:before="0" w:after="0"/>
              <w:ind w:left="0" w:right="0" w:hanging="0"/>
              <w:jc w:val="left"/>
              <w:rPr/>
            </w:pPr>
            <w:hyperlink w:anchor="joe-20230630xex31d2.htm">
              <w:r>
                <w:rPr>
                  <w:rStyle w:val="InternetLink"/>
                  <w:rFonts w:ascii="Times New Roman;Times;serif" w:hAnsi="Times New Roman;Times;serif"/>
                  <w:b w:val="false"/>
                  <w:i w:val="false"/>
                  <w:caps w:val="false"/>
                  <w:smallCaps w:val="false"/>
                  <w:sz w:val="20"/>
                </w:rPr>
                <w:t>Certification of Principal Financial Officer under Section 302 of the Sarbanes-Oxley Act of 2002.</w:t>
              </w:r>
            </w:hyperlink>
          </w:p>
        </w:tc>
      </w:tr>
      <w:tr>
        <w:trPr/>
        <w:tc>
          <w:tcPr>
            <w:tcW w:w="8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**32.1</w:t>
            </w:r>
          </w:p>
        </w:tc>
        <w:tc>
          <w:tcPr>
            <w:tcW w:w="326" w:type="dxa"/>
            <w:tcBorders/>
            <w:vAlign w:val="center"/>
          </w:tcPr>
          <w:p>
            <w:pPr>
              <w:pStyle w:val="TableContents"/>
              <w:bidi w:val="0"/>
              <w:spacing w:before="0" w:after="0"/>
              <w:ind w:left="0" w:right="0" w:hanging="0"/>
              <w:jc w:val="left"/>
              <w:rPr/>
            </w:pPr>
            <w:r>
              <w:rPr/>
              <w:t>​</w:t>
            </w:r>
          </w:p>
        </w:tc>
        <w:tc>
          <w:tcPr>
            <w:tcW w:w="9030" w:type="dxa"/>
            <w:tcBorders/>
            <w:vAlign w:val="center"/>
          </w:tcPr>
          <w:p>
            <w:pPr>
              <w:pStyle w:val="TableContents"/>
              <w:bidi w:val="0"/>
              <w:spacing w:before="0" w:after="0"/>
              <w:ind w:left="0" w:right="0" w:hanging="0"/>
              <w:jc w:val="left"/>
              <w:rPr/>
            </w:pPr>
            <w:hyperlink w:anchor="joe-20230630xex32d1.htm">
              <w:r>
                <w:rPr>
                  <w:rStyle w:val="InternetLink"/>
                  <w:rFonts w:ascii="Times New Roman;Times;serif" w:hAnsi="Times New Roman;Times;serif"/>
                  <w:b w:val="false"/>
                  <w:i w:val="false"/>
                  <w:caps w:val="false"/>
                  <w:smallCaps w:val="false"/>
                  <w:sz w:val="20"/>
                </w:rPr>
                <w:t>Certification of Chief Executive Officer, pursuant to 18 U.S.C. Section 1350, as adopted pursuant to Section 906 of the Sarbanes-Oxley Act of 2002.</w:t>
              </w:r>
            </w:hyperlink>
          </w:p>
        </w:tc>
      </w:tr>
      <w:tr>
        <w:trPr/>
        <w:tc>
          <w:tcPr>
            <w:tcW w:w="8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**32.2</w:t>
            </w:r>
          </w:p>
        </w:tc>
        <w:tc>
          <w:tcPr>
            <w:tcW w:w="326" w:type="dxa"/>
            <w:tcBorders/>
            <w:vAlign w:val="center"/>
          </w:tcPr>
          <w:p>
            <w:pPr>
              <w:pStyle w:val="TableContents"/>
              <w:bidi w:val="0"/>
              <w:spacing w:before="0" w:after="0"/>
              <w:ind w:left="0" w:right="0" w:hanging="0"/>
              <w:jc w:val="left"/>
              <w:rPr/>
            </w:pPr>
            <w:r>
              <w:rPr/>
              <w:t>​</w:t>
            </w:r>
          </w:p>
        </w:tc>
        <w:tc>
          <w:tcPr>
            <w:tcW w:w="9030" w:type="dxa"/>
            <w:tcBorders/>
            <w:vAlign w:val="center"/>
          </w:tcPr>
          <w:p>
            <w:pPr>
              <w:pStyle w:val="TableContents"/>
              <w:bidi w:val="0"/>
              <w:spacing w:before="0" w:after="0"/>
              <w:ind w:left="0" w:right="0" w:hanging="0"/>
              <w:jc w:val="left"/>
              <w:rPr/>
            </w:pPr>
            <w:hyperlink w:anchor="joe-20230630xex32d2.htm">
              <w:r>
                <w:rPr>
                  <w:rStyle w:val="InternetLink"/>
                  <w:rFonts w:ascii="Times New Roman;Times;serif" w:hAnsi="Times New Roman;Times;serif"/>
                  <w:b w:val="false"/>
                  <w:i w:val="false"/>
                  <w:caps w:val="false"/>
                  <w:smallCaps w:val="false"/>
                  <w:sz w:val="20"/>
                </w:rPr>
                <w:t>Certification of Chief Financial Officer, pursuant to 18 U.S.C. Section 1350, as adopted pursuant to Section 906 of the Sarbanes-Oxley Act of 2002.</w:t>
              </w:r>
            </w:hyperlink>
          </w:p>
        </w:tc>
      </w:tr>
      <w:tr>
        <w:trPr/>
        <w:tc>
          <w:tcPr>
            <w:tcW w:w="8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*101.INS</w:t>
            </w:r>
          </w:p>
        </w:tc>
        <w:tc>
          <w:tcPr>
            <w:tcW w:w="326" w:type="dxa"/>
            <w:tcBorders/>
            <w:vAlign w:val="center"/>
          </w:tcPr>
          <w:p>
            <w:pPr>
              <w:pStyle w:val="TableContents"/>
              <w:bidi w:val="0"/>
              <w:spacing w:before="0" w:after="0"/>
              <w:ind w:left="0" w:right="0" w:hanging="0"/>
              <w:jc w:val="left"/>
              <w:rPr/>
            </w:pPr>
            <w:r>
              <w:rPr/>
              <w:t>​</w:t>
            </w:r>
          </w:p>
        </w:tc>
        <w:tc>
          <w:tcPr>
            <w:tcW w:w="90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Instance Document.</w:t>
            </w:r>
          </w:p>
        </w:tc>
      </w:tr>
      <w:tr>
        <w:trPr/>
        <w:tc>
          <w:tcPr>
            <w:tcW w:w="8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*101.SCH</w:t>
            </w:r>
          </w:p>
        </w:tc>
        <w:tc>
          <w:tcPr>
            <w:tcW w:w="326" w:type="dxa"/>
            <w:tcBorders/>
            <w:vAlign w:val="center"/>
          </w:tcPr>
          <w:p>
            <w:pPr>
              <w:pStyle w:val="TableContents"/>
              <w:bidi w:val="0"/>
              <w:spacing w:before="0" w:after="0"/>
              <w:ind w:left="0" w:right="0" w:hanging="0"/>
              <w:jc w:val="left"/>
              <w:rPr/>
            </w:pPr>
            <w:r>
              <w:rPr/>
              <w:t>​</w:t>
            </w:r>
          </w:p>
        </w:tc>
        <w:tc>
          <w:tcPr>
            <w:tcW w:w="90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8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*101.DEF</w:t>
            </w:r>
          </w:p>
        </w:tc>
        <w:tc>
          <w:tcPr>
            <w:tcW w:w="326" w:type="dxa"/>
            <w:tcBorders/>
            <w:vAlign w:val="center"/>
          </w:tcPr>
          <w:p>
            <w:pPr>
              <w:pStyle w:val="TableContents"/>
              <w:bidi w:val="0"/>
              <w:spacing w:before="0" w:after="0"/>
              <w:ind w:left="0" w:right="0" w:hanging="0"/>
              <w:jc w:val="left"/>
              <w:rPr/>
            </w:pPr>
            <w:r>
              <w:rPr/>
              <w:t>​</w:t>
            </w:r>
          </w:p>
        </w:tc>
        <w:tc>
          <w:tcPr>
            <w:tcW w:w="90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8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*101.CAL</w:t>
            </w:r>
          </w:p>
        </w:tc>
        <w:tc>
          <w:tcPr>
            <w:tcW w:w="326" w:type="dxa"/>
            <w:tcBorders/>
            <w:vAlign w:val="center"/>
          </w:tcPr>
          <w:p>
            <w:pPr>
              <w:pStyle w:val="TableContents"/>
              <w:bidi w:val="0"/>
              <w:spacing w:before="0" w:after="0"/>
              <w:ind w:left="0" w:right="0" w:hanging="0"/>
              <w:jc w:val="left"/>
              <w:rPr/>
            </w:pPr>
            <w:r>
              <w:rPr/>
              <w:t>​</w:t>
            </w:r>
          </w:p>
        </w:tc>
        <w:tc>
          <w:tcPr>
            <w:tcW w:w="90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8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*101.LAB</w:t>
            </w:r>
          </w:p>
        </w:tc>
        <w:tc>
          <w:tcPr>
            <w:tcW w:w="326" w:type="dxa"/>
            <w:tcBorders/>
            <w:vAlign w:val="center"/>
          </w:tcPr>
          <w:p>
            <w:pPr>
              <w:pStyle w:val="TableContents"/>
              <w:bidi w:val="0"/>
              <w:spacing w:before="0" w:after="0"/>
              <w:ind w:left="0" w:right="0" w:hanging="0"/>
              <w:jc w:val="left"/>
              <w:rPr/>
            </w:pPr>
            <w:r>
              <w:rPr/>
              <w:t>​</w:t>
            </w:r>
          </w:p>
        </w:tc>
        <w:tc>
          <w:tcPr>
            <w:tcW w:w="90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Label Linkbase Document.</w:t>
            </w:r>
          </w:p>
        </w:tc>
      </w:tr>
      <w:tr>
        <w:trPr/>
        <w:tc>
          <w:tcPr>
            <w:tcW w:w="8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*101.PRE</w:t>
            </w:r>
          </w:p>
        </w:tc>
        <w:tc>
          <w:tcPr>
            <w:tcW w:w="326" w:type="dxa"/>
            <w:tcBorders/>
            <w:vAlign w:val="center"/>
          </w:tcPr>
          <w:p>
            <w:pPr>
              <w:pStyle w:val="TableContents"/>
              <w:bidi w:val="0"/>
              <w:spacing w:before="0" w:after="0"/>
              <w:ind w:left="0" w:right="0" w:hanging="0"/>
              <w:jc w:val="left"/>
              <w:rPr/>
            </w:pPr>
            <w:r>
              <w:rPr/>
              <w:t>​</w:t>
            </w:r>
          </w:p>
        </w:tc>
        <w:tc>
          <w:tcPr>
            <w:tcW w:w="90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8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326" w:type="dxa"/>
            <w:tcBorders/>
            <w:vAlign w:val="center"/>
          </w:tcPr>
          <w:p>
            <w:pPr>
              <w:pStyle w:val="TableContents"/>
              <w:bidi w:val="0"/>
              <w:spacing w:before="0" w:after="0"/>
              <w:ind w:left="0" w:right="0" w:hanging="0"/>
              <w:jc w:val="left"/>
              <w:rPr/>
            </w:pPr>
            <w:r>
              <w:rPr/>
              <w:t>​</w:t>
            </w:r>
          </w:p>
        </w:tc>
        <w:tc>
          <w:tcPr>
            <w:tcW w:w="90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Filed herewith.</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Furnished herewith.</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3105" w:name="SIGNATURES_149802"/>
      <w:bookmarkStart w:id="3106" w:name="_d6d94bb9_6e97_46ac_8372_0a4e27bf1111"/>
      <w:bookmarkEnd w:id="3105"/>
      <w:bookmarkEnd w:id="3106"/>
      <w:r>
        <w:rPr>
          <w:rFonts w:ascii="Times New Roman;Times;serif" w:hAnsi="Times New Roman;Times;serif"/>
          <w:b/>
          <w:sz w:val="20"/>
        </w:rPr>
        <w:t>SIGNATURES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tbl>
      <w:tblPr>
        <w:tblW w:w="6918" w:type="dxa"/>
        <w:jc w:val="left"/>
        <w:tblInd w:w="0" w:type="dxa"/>
        <w:tblLayout w:type="fixed"/>
        <w:tblCellMar>
          <w:top w:w="0" w:type="dxa"/>
          <w:left w:w="0" w:type="dxa"/>
          <w:bottom w:w="0" w:type="dxa"/>
          <w:right w:w="0" w:type="dxa"/>
        </w:tblCellMar>
      </w:tblPr>
      <w:tblGrid>
        <w:gridCol w:w="556"/>
        <w:gridCol w:w="1216"/>
        <w:gridCol w:w="5146"/>
      </w:tblGrid>
      <w:tr>
        <w:trPr/>
        <w:tc>
          <w:tcPr>
            <w:tcW w:w="556" w:type="dxa"/>
            <w:tcBorders/>
            <w:vAlign w:val="center"/>
          </w:tcPr>
          <w:p>
            <w:pPr>
              <w:pStyle w:val="TableContents"/>
              <w:bidi w:val="0"/>
              <w:spacing w:lineRule="atLeast" w:line="142" w:before="0" w:after="0"/>
              <w:ind w:left="0" w:right="0" w:hanging="0"/>
              <w:jc w:val="left"/>
              <w:rPr/>
            </w:pPr>
            <w:r>
              <w:rPr/>
              <w:t>​</w:t>
            </w:r>
          </w:p>
        </w:tc>
        <w:tc>
          <w:tcPr>
            <w:tcW w:w="1216" w:type="dxa"/>
            <w:tcBorders/>
            <w:vAlign w:val="center"/>
          </w:tcPr>
          <w:p>
            <w:pPr>
              <w:pStyle w:val="TableContents"/>
              <w:bidi w:val="0"/>
              <w:spacing w:lineRule="atLeast" w:line="142" w:before="0" w:after="0"/>
              <w:ind w:left="0" w:right="0" w:hanging="0"/>
              <w:jc w:val="left"/>
              <w:rPr/>
            </w:pPr>
            <w:r>
              <w:rPr/>
              <w:t>​</w:t>
            </w:r>
          </w:p>
        </w:tc>
        <w:tc>
          <w:tcPr>
            <w:tcW w:w="5146" w:type="dxa"/>
            <w:tcBorders/>
            <w:vAlign w:val="center"/>
          </w:tcPr>
          <w:p>
            <w:pPr>
              <w:pStyle w:val="TableContents"/>
              <w:bidi w:val="0"/>
              <w:spacing w:lineRule="atLeast" w:line="142" w:before="0" w:after="0"/>
              <w:ind w:left="0" w:right="0" w:hanging="0"/>
              <w:jc w:val="left"/>
              <w:rPr/>
            </w:pPr>
            <w:r>
              <w:rPr/>
              <w:t>​</w:t>
            </w:r>
          </w:p>
        </w:tc>
      </w:tr>
      <w:tr>
        <w:trPr/>
        <w:tc>
          <w:tcPr>
            <w:tcW w:w="556"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left"/>
              <w:rPr/>
            </w:pPr>
            <w:r>
              <w:rPr/>
              <w:t>​</w:t>
            </w:r>
          </w:p>
        </w:tc>
        <w:tc>
          <w:tcPr>
            <w:tcW w:w="5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ST. JOE COMPANY</w:t>
            </w:r>
          </w:p>
        </w:tc>
      </w:tr>
      <w:tr>
        <w:trPr/>
        <w:tc>
          <w:tcPr>
            <w:tcW w:w="556"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left"/>
              <w:rPr/>
            </w:pPr>
            <w:r>
              <w:rPr/>
              <w:t>​</w:t>
            </w:r>
          </w:p>
        </w:tc>
        <w:tc>
          <w:tcPr>
            <w:tcW w:w="5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(Registrant)</w:t>
            </w:r>
          </w:p>
        </w:tc>
      </w:tr>
      <w:tr>
        <w:trPr/>
        <w:tc>
          <w:tcPr>
            <w:tcW w:w="556"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left"/>
              <w:rPr/>
            </w:pPr>
            <w:r>
              <w:rPr/>
              <w:t>​</w:t>
            </w:r>
          </w:p>
        </w:tc>
        <w:tc>
          <w:tcPr>
            <w:tcW w:w="5146" w:type="dxa"/>
            <w:tcBorders/>
            <w:vAlign w:val="center"/>
          </w:tcPr>
          <w:p>
            <w:pPr>
              <w:pStyle w:val="TableContents"/>
              <w:bidi w:val="0"/>
              <w:spacing w:before="0" w:after="0"/>
              <w:ind w:left="0" w:right="0" w:hanging="0"/>
              <w:jc w:val="left"/>
              <w:rPr/>
            </w:pPr>
            <w:r>
              <w:rPr/>
              <w:t>​</w:t>
            </w:r>
          </w:p>
        </w:tc>
      </w:tr>
      <w:tr>
        <w:trPr/>
        <w:tc>
          <w:tcPr>
            <w:tcW w:w="556"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left"/>
              <w:rPr/>
            </w:pPr>
            <w:r>
              <w:rPr/>
              <w:t>​</w:t>
            </w:r>
          </w:p>
        </w:tc>
        <w:tc>
          <w:tcPr>
            <w:tcW w:w="5146" w:type="dxa"/>
            <w:tcBorders/>
            <w:vAlign w:val="center"/>
          </w:tcPr>
          <w:p>
            <w:pPr>
              <w:pStyle w:val="TableContents"/>
              <w:bidi w:val="0"/>
              <w:spacing w:before="0" w:after="0"/>
              <w:ind w:left="0" w:right="0" w:hanging="0"/>
              <w:jc w:val="left"/>
              <w:rPr/>
            </w:pPr>
            <w:r>
              <w:rPr/>
              <w:t>​</w:t>
            </w:r>
          </w:p>
        </w:tc>
      </w:tr>
      <w:tr>
        <w:trPr/>
        <w:tc>
          <w:tcPr>
            <w:tcW w:w="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1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July 26, 2023</w:t>
            </w:r>
          </w:p>
        </w:tc>
        <w:tc>
          <w:tcPr>
            <w:tcW w:w="51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Jorge Gonzalez</w:t>
            </w:r>
          </w:p>
        </w:tc>
      </w:tr>
      <w:tr>
        <w:trPr/>
        <w:tc>
          <w:tcPr>
            <w:tcW w:w="556"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left"/>
              <w:rPr/>
            </w:pPr>
            <w:r>
              <w:rPr/>
              <w:t>​</w:t>
            </w:r>
          </w:p>
        </w:tc>
        <w:tc>
          <w:tcPr>
            <w:tcW w:w="514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Jorge Gonzalez</w:t>
            </w:r>
          </w:p>
        </w:tc>
      </w:tr>
      <w:tr>
        <w:trPr/>
        <w:tc>
          <w:tcPr>
            <w:tcW w:w="556"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left"/>
              <w:rPr/>
            </w:pPr>
            <w:r>
              <w:rPr/>
              <w:t>​</w:t>
            </w:r>
          </w:p>
        </w:tc>
        <w:tc>
          <w:tcPr>
            <w:tcW w:w="514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President, Chief Executive Officer and Director</w:t>
            </w:r>
          </w:p>
        </w:tc>
      </w:tr>
      <w:tr>
        <w:trPr/>
        <w:tc>
          <w:tcPr>
            <w:tcW w:w="556"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left"/>
              <w:rPr/>
            </w:pPr>
            <w:r>
              <w:rPr/>
              <w:t>​</w:t>
            </w:r>
          </w:p>
        </w:tc>
        <w:tc>
          <w:tcPr>
            <w:tcW w:w="5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r>
        <w:trPr/>
        <w:tc>
          <w:tcPr>
            <w:tcW w:w="556"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left"/>
              <w:rPr/>
            </w:pPr>
            <w:r>
              <w:rPr/>
              <w:t>​</w:t>
            </w:r>
          </w:p>
        </w:tc>
        <w:tc>
          <w:tcPr>
            <w:tcW w:w="5146" w:type="dxa"/>
            <w:tcBorders/>
            <w:vAlign w:val="center"/>
          </w:tcPr>
          <w:p>
            <w:pPr>
              <w:pStyle w:val="TableContents"/>
              <w:bidi w:val="0"/>
              <w:spacing w:before="0" w:after="0"/>
              <w:ind w:left="0" w:right="0" w:hanging="0"/>
              <w:jc w:val="left"/>
              <w:rPr/>
            </w:pPr>
            <w:r>
              <w:rPr/>
              <w:t>​</w:t>
            </w:r>
          </w:p>
        </w:tc>
      </w:tr>
      <w:tr>
        <w:trPr/>
        <w:tc>
          <w:tcPr>
            <w:tcW w:w="556"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left"/>
              <w:rPr/>
            </w:pPr>
            <w:r>
              <w:rPr/>
              <w:t>​</w:t>
            </w:r>
          </w:p>
        </w:tc>
        <w:tc>
          <w:tcPr>
            <w:tcW w:w="5146" w:type="dxa"/>
            <w:tcBorders/>
            <w:vAlign w:val="center"/>
          </w:tcPr>
          <w:p>
            <w:pPr>
              <w:pStyle w:val="TableContents"/>
              <w:bidi w:val="0"/>
              <w:spacing w:before="0" w:after="0"/>
              <w:ind w:left="0" w:right="0" w:hanging="0"/>
              <w:jc w:val="left"/>
              <w:rPr/>
            </w:pPr>
            <w:r>
              <w:rPr/>
              <w:t>​</w:t>
            </w:r>
          </w:p>
        </w:tc>
      </w:tr>
      <w:tr>
        <w:trPr/>
        <w:tc>
          <w:tcPr>
            <w:tcW w:w="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12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26, 2023</w:t>
            </w:r>
          </w:p>
        </w:tc>
        <w:tc>
          <w:tcPr>
            <w:tcW w:w="51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Marek Bakun</w:t>
            </w:r>
          </w:p>
        </w:tc>
      </w:tr>
      <w:tr>
        <w:trPr/>
        <w:tc>
          <w:tcPr>
            <w:tcW w:w="556"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left"/>
              <w:rPr/>
            </w:pPr>
            <w:r>
              <w:rPr/>
              <w:t>​</w:t>
            </w:r>
          </w:p>
        </w:tc>
        <w:tc>
          <w:tcPr>
            <w:tcW w:w="514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Marek Bakun</w:t>
            </w:r>
          </w:p>
        </w:tc>
      </w:tr>
      <w:tr>
        <w:trPr/>
        <w:tc>
          <w:tcPr>
            <w:tcW w:w="556"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left"/>
              <w:rPr/>
            </w:pPr>
            <w:r>
              <w:rPr/>
              <w:t>​</w:t>
            </w:r>
          </w:p>
        </w:tc>
        <w:tc>
          <w:tcPr>
            <w:tcW w:w="514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Executive Vice President and Chief Financial Officer</w:t>
            </w:r>
          </w:p>
        </w:tc>
      </w:tr>
      <w:tr>
        <w:trPr/>
        <w:tc>
          <w:tcPr>
            <w:tcW w:w="556"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left"/>
              <w:rPr/>
            </w:pPr>
            <w:r>
              <w:rPr/>
              <w:t>​</w:t>
            </w:r>
          </w:p>
        </w:tc>
        <w:tc>
          <w:tcPr>
            <w:tcW w:w="5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 and Principal Accounting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81</w:t>
      </w:r>
    </w:p>
    <w:p>
      <w:pPr>
        <w:pStyle w:val="TextBody"/>
        <w:bidi w:val="0"/>
        <w:spacing w:before="0" w:after="200"/>
        <w:ind w:left="0" w:right="0" w:hanging="0"/>
        <w:jc w:val="right"/>
        <w:rPr>
          <w:rFonts w:ascii="Times New Roman;Times;serif" w:hAnsi="Times New Roman;Times;serif"/>
          <w:b/>
          <w:sz w:val="20"/>
        </w:rPr>
      </w:pPr>
      <w:bookmarkStart w:id="3107" w:name="joe-20230630xex31d1.htm"/>
      <w:bookmarkStart w:id="3108" w:name="ksjoe20230630xex31d1"/>
      <w:bookmarkEnd w:id="3107"/>
      <w:bookmarkEnd w:id="3108"/>
      <w:r>
        <w:rPr>
          <w:rFonts w:ascii="Times New Roman;Times;serif" w:hAnsi="Times New Roman;Times;serif"/>
          <w:b/>
          <w:sz w:val="20"/>
        </w:rPr>
        <w:t>Exhibit 31.1</w:t>
      </w:r>
      <w:r>
        <w:br w:type="page"/>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I, Jorge Gonzalez, certify that:</w:t>
      </w:r>
    </w:p>
    <w:tbl>
      <w:tblPr>
        <w:tblW w:w="9190" w:type="dxa"/>
        <w:jc w:val="left"/>
        <w:tblInd w:w="0" w:type="dxa"/>
        <w:tblLayout w:type="fixed"/>
        <w:tblCellMar>
          <w:top w:w="0" w:type="dxa"/>
          <w:left w:w="0" w:type="dxa"/>
          <w:bottom w:w="0" w:type="dxa"/>
          <w:right w:w="0" w:type="dxa"/>
        </w:tblCellMar>
      </w:tblPr>
      <w:tblGrid>
        <w:gridCol w:w="170"/>
        <w:gridCol w:w="9020"/>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for the period ended June 30, 2023 of The St. Joe Company;</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Date: July 26, 2023</w:t>
      </w:r>
    </w:p>
    <w:tbl>
      <w:tblPr>
        <w:tblW w:w="4145" w:type="dxa"/>
        <w:jc w:val="center"/>
        <w:tblInd w:w="0" w:type="dxa"/>
        <w:tblLayout w:type="fixed"/>
        <w:tblCellMar>
          <w:top w:w="0" w:type="dxa"/>
          <w:left w:w="0" w:type="dxa"/>
          <w:bottom w:w="0" w:type="dxa"/>
          <w:right w:w="0" w:type="dxa"/>
        </w:tblCellMar>
      </w:tblPr>
      <w:tblGrid>
        <w:gridCol w:w="124"/>
        <w:gridCol w:w="4021"/>
      </w:tblGrid>
      <w:tr>
        <w:trPr/>
        <w:tc>
          <w:tcPr>
            <w:tcW w:w="124" w:type="dxa"/>
            <w:tcBorders/>
            <w:vAlign w:val="center"/>
          </w:tcPr>
          <w:p>
            <w:pPr>
              <w:pStyle w:val="TableContents"/>
              <w:bidi w:val="0"/>
              <w:spacing w:before="0" w:after="0"/>
              <w:ind w:left="0" w:right="0" w:hanging="0"/>
              <w:jc w:val="left"/>
              <w:rPr/>
            </w:pPr>
            <w:r>
              <w:rPr/>
              <w:t>​</w:t>
            </w:r>
          </w:p>
        </w:tc>
        <w:tc>
          <w:tcPr>
            <w:tcW w:w="402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0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Jorge Gonzalez</w:t>
            </w:r>
          </w:p>
        </w:tc>
      </w:tr>
      <w:tr>
        <w:trPr/>
        <w:tc>
          <w:tcPr>
            <w:tcW w:w="124" w:type="dxa"/>
            <w:tcBorders/>
            <w:vAlign w:val="center"/>
          </w:tcPr>
          <w:p>
            <w:pPr>
              <w:pStyle w:val="TableContents"/>
              <w:bidi w:val="0"/>
              <w:spacing w:before="0" w:after="0"/>
              <w:ind w:left="0" w:right="0" w:hanging="0"/>
              <w:jc w:val="left"/>
              <w:rPr/>
            </w:pPr>
            <w:r>
              <w:rPr/>
              <w:t>​</w:t>
            </w:r>
          </w:p>
        </w:tc>
        <w:tc>
          <w:tcPr>
            <w:tcW w:w="402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Jorge Gonzalez</w:t>
            </w:r>
          </w:p>
        </w:tc>
      </w:tr>
      <w:tr>
        <w:trPr/>
        <w:tc>
          <w:tcPr>
            <w:tcW w:w="124" w:type="dxa"/>
            <w:tcBorders/>
            <w:vAlign w:val="center"/>
          </w:tcPr>
          <w:p>
            <w:pPr>
              <w:pStyle w:val="TableContents"/>
              <w:bidi w:val="0"/>
              <w:spacing w:before="0" w:after="0"/>
              <w:ind w:left="0" w:right="0" w:hanging="0"/>
              <w:jc w:val="left"/>
              <w:rPr/>
            </w:pPr>
            <w:r>
              <w:rPr/>
              <w:t>​</w:t>
            </w:r>
          </w:p>
        </w:tc>
        <w:tc>
          <w:tcPr>
            <w:tcW w:w="402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President, Chief Executive Officer and Director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00"/>
        <w:ind w:left="0" w:right="0" w:hanging="0"/>
        <w:jc w:val="right"/>
        <w:rPr>
          <w:rFonts w:ascii="Times New Roman;Times;serif" w:hAnsi="Times New Roman;Times;serif"/>
          <w:b/>
          <w:sz w:val="20"/>
        </w:rPr>
      </w:pPr>
      <w:bookmarkStart w:id="3109" w:name="joe-20230630xex31d2.htm"/>
      <w:bookmarkStart w:id="3110" w:name="ksjoe20230630xex31d2"/>
      <w:bookmarkEnd w:id="3109"/>
      <w:bookmarkEnd w:id="3110"/>
      <w:r>
        <w:rPr>
          <w:rFonts w:ascii="Times New Roman;Times;serif" w:hAnsi="Times New Roman;Times;serif"/>
          <w:b/>
          <w:sz w:val="20"/>
        </w:rPr>
        <w:t>Exhibit 31.2</w:t>
      </w:r>
      <w:r>
        <w:br w:type="page"/>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I, Marek Bakun, certify that:</w:t>
      </w:r>
    </w:p>
    <w:tbl>
      <w:tblPr>
        <w:tblW w:w="9190" w:type="dxa"/>
        <w:jc w:val="left"/>
        <w:tblInd w:w="0" w:type="dxa"/>
        <w:tblLayout w:type="fixed"/>
        <w:tblCellMar>
          <w:top w:w="0" w:type="dxa"/>
          <w:left w:w="0" w:type="dxa"/>
          <w:bottom w:w="0" w:type="dxa"/>
          <w:right w:w="0" w:type="dxa"/>
        </w:tblCellMar>
      </w:tblPr>
      <w:tblGrid>
        <w:gridCol w:w="170"/>
        <w:gridCol w:w="9020"/>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for the period ended June 30, 2023 of The St. Joe Company;</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Date: July 26, 2023</w:t>
      </w:r>
    </w:p>
    <w:tbl>
      <w:tblPr>
        <w:tblW w:w="4625" w:type="dxa"/>
        <w:jc w:val="center"/>
        <w:tblInd w:w="0" w:type="dxa"/>
        <w:tblLayout w:type="fixed"/>
        <w:tblCellMar>
          <w:top w:w="0" w:type="dxa"/>
          <w:left w:w="0" w:type="dxa"/>
          <w:bottom w:w="0" w:type="dxa"/>
          <w:right w:w="0" w:type="dxa"/>
        </w:tblCellMar>
      </w:tblPr>
      <w:tblGrid>
        <w:gridCol w:w="124"/>
        <w:gridCol w:w="4501"/>
      </w:tblGrid>
      <w:tr>
        <w:trPr/>
        <w:tc>
          <w:tcPr>
            <w:tcW w:w="124" w:type="dxa"/>
            <w:tcBorders/>
            <w:vAlign w:val="center"/>
          </w:tcPr>
          <w:p>
            <w:pPr>
              <w:pStyle w:val="TableContents"/>
              <w:bidi w:val="0"/>
              <w:spacing w:before="0" w:after="0"/>
              <w:ind w:left="0" w:right="0" w:hanging="0"/>
              <w:jc w:val="left"/>
              <w:rPr/>
            </w:pPr>
            <w:r>
              <w:rPr/>
              <w:t>​</w:t>
            </w:r>
          </w:p>
        </w:tc>
        <w:tc>
          <w:tcPr>
            <w:tcW w:w="450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Marek Bakun</w:t>
            </w:r>
          </w:p>
        </w:tc>
      </w:tr>
      <w:tr>
        <w:trPr/>
        <w:tc>
          <w:tcPr>
            <w:tcW w:w="124" w:type="dxa"/>
            <w:tcBorders/>
            <w:vAlign w:val="center"/>
          </w:tcPr>
          <w:p>
            <w:pPr>
              <w:pStyle w:val="TableContents"/>
              <w:bidi w:val="0"/>
              <w:spacing w:before="0" w:after="0"/>
              <w:ind w:left="0" w:right="0" w:hanging="0"/>
              <w:jc w:val="left"/>
              <w:rPr/>
            </w:pPr>
            <w:r>
              <w:rPr/>
              <w:t>​</w:t>
            </w:r>
          </w:p>
        </w:tc>
        <w:tc>
          <w:tcPr>
            <w:tcW w:w="450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Marek Bakun</w:t>
            </w:r>
          </w:p>
        </w:tc>
      </w:tr>
      <w:tr>
        <w:trPr/>
        <w:tc>
          <w:tcPr>
            <w:tcW w:w="124" w:type="dxa"/>
            <w:tcBorders/>
            <w:vAlign w:val="center"/>
          </w:tcPr>
          <w:p>
            <w:pPr>
              <w:pStyle w:val="TableContents"/>
              <w:bidi w:val="0"/>
              <w:spacing w:before="0" w:after="0"/>
              <w:ind w:left="0" w:right="0" w:hanging="0"/>
              <w:jc w:val="left"/>
              <w:rPr/>
            </w:pPr>
            <w:r>
              <w:rPr/>
              <w:t>​</w:t>
            </w:r>
          </w:p>
        </w:tc>
        <w:tc>
          <w:tcPr>
            <w:tcW w:w="450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Executive Vice President and Chief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3111" w:name="joe-20230630xex32d1.htm"/>
      <w:bookmarkStart w:id="3112" w:name="ksjoe20230630xex32d1"/>
      <w:bookmarkEnd w:id="3111"/>
      <w:bookmarkEnd w:id="3112"/>
      <w:r>
        <w:rPr>
          <w:rFonts w:ascii="Times New Roman;Times;serif" w:hAnsi="Times New Roman;Times;serif"/>
          <w:b/>
          <w:sz w:val="20"/>
        </w:rPr>
        <w:t>Exhibit 32.1</w:t>
      </w:r>
      <w:r>
        <w:br w:type="page"/>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Pursuant to 18 USC §1350, the undersigned officer of The St. Joe Company (the “Company”) hereby certifies that the Company’s Quarterly Report on Form 10-Q for the period ended June 30, 2023 (the “Report”) fully complies with the requirements of Section 13(a) or 15(d) of the Securities Exchange Act of 1934, as amended, and that the information contained in the Report fairly presents, in all material respects, the financial condition and results of operations of the Company.</w:t>
      </w:r>
    </w:p>
    <w:tbl>
      <w:tblPr>
        <w:tblW w:w="4145" w:type="dxa"/>
        <w:jc w:val="center"/>
        <w:tblInd w:w="0" w:type="dxa"/>
        <w:tblLayout w:type="fixed"/>
        <w:tblCellMar>
          <w:top w:w="0" w:type="dxa"/>
          <w:left w:w="0" w:type="dxa"/>
          <w:bottom w:w="0" w:type="dxa"/>
          <w:right w:w="0" w:type="dxa"/>
        </w:tblCellMar>
      </w:tblPr>
      <w:tblGrid>
        <w:gridCol w:w="124"/>
        <w:gridCol w:w="4021"/>
      </w:tblGrid>
      <w:tr>
        <w:trPr/>
        <w:tc>
          <w:tcPr>
            <w:tcW w:w="124" w:type="dxa"/>
            <w:tcBorders/>
            <w:vAlign w:val="center"/>
          </w:tcPr>
          <w:p>
            <w:pPr>
              <w:pStyle w:val="TableContents"/>
              <w:bidi w:val="0"/>
              <w:spacing w:before="0" w:after="0"/>
              <w:ind w:left="0" w:right="0" w:hanging="0"/>
              <w:jc w:val="left"/>
              <w:rPr/>
            </w:pPr>
            <w:r>
              <w:rPr/>
              <w:t>​</w:t>
            </w:r>
          </w:p>
        </w:tc>
        <w:tc>
          <w:tcPr>
            <w:tcW w:w="40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Jorge Gonzalez</w:t>
            </w:r>
          </w:p>
        </w:tc>
      </w:tr>
      <w:tr>
        <w:trPr/>
        <w:tc>
          <w:tcPr>
            <w:tcW w:w="124" w:type="dxa"/>
            <w:tcBorders/>
            <w:vAlign w:val="center"/>
          </w:tcPr>
          <w:p>
            <w:pPr>
              <w:pStyle w:val="TableContents"/>
              <w:bidi w:val="0"/>
              <w:spacing w:before="0" w:after="0"/>
              <w:ind w:left="0" w:right="0" w:hanging="0"/>
              <w:jc w:val="left"/>
              <w:rPr/>
            </w:pPr>
            <w:r>
              <w:rPr/>
              <w:t>​</w:t>
            </w:r>
          </w:p>
        </w:tc>
        <w:tc>
          <w:tcPr>
            <w:tcW w:w="402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Jorge Gonzalez </w:t>
            </w:r>
          </w:p>
        </w:tc>
      </w:tr>
      <w:tr>
        <w:trPr/>
        <w:tc>
          <w:tcPr>
            <w:tcW w:w="124" w:type="dxa"/>
            <w:tcBorders/>
            <w:vAlign w:val="center"/>
          </w:tcPr>
          <w:p>
            <w:pPr>
              <w:pStyle w:val="TableContents"/>
              <w:bidi w:val="0"/>
              <w:spacing w:before="0" w:after="0"/>
              <w:ind w:left="0" w:right="0" w:hanging="0"/>
              <w:jc w:val="left"/>
              <w:rPr/>
            </w:pPr>
            <w:r>
              <w:rPr/>
              <w:t>​</w:t>
            </w:r>
          </w:p>
        </w:tc>
        <w:tc>
          <w:tcPr>
            <w:tcW w:w="402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President, Chief Executive Officer and Director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20"/>
        <w:ind w:left="0" w:right="0" w:hanging="0"/>
        <w:jc w:val="left"/>
        <w:rPr>
          <w:rFonts w:ascii="Times New Roman;Times;serif" w:hAnsi="Times New Roman;Times;serif"/>
          <w:sz w:val="20"/>
        </w:rPr>
      </w:pPr>
      <w:r>
        <w:rPr>
          <w:rFonts w:ascii="Times New Roman;Times;serif" w:hAnsi="Times New Roman;Times;serif"/>
          <w:sz w:val="20"/>
        </w:rPr>
        <w:t>Dated: July 26, 2023</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3113" w:name="joe-20230630xex32d2.htm"/>
      <w:bookmarkStart w:id="3114" w:name="ksjoe20230630xex32d2"/>
      <w:bookmarkEnd w:id="3113"/>
      <w:bookmarkEnd w:id="3114"/>
      <w:r>
        <w:rPr>
          <w:rFonts w:ascii="Times New Roman;Times;serif" w:hAnsi="Times New Roman;Times;serif"/>
          <w:b/>
          <w:sz w:val="20"/>
        </w:rPr>
        <w:t>Exhibit 32.2</w:t>
      </w:r>
      <w:r>
        <w:br w:type="page"/>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Pursuant to 18 USC §1350, the undersigned officer of The St. Joe Company (the “Company”) hereby certifies that the Company’s Quarterly Report on Form 10-Q for the period ended June 30, 2023 (the “Report”) fully complies with the requirements of Section 13(a) or 15(d) of the Securities Exchange Act of 1934, as amended, and that the information contained in the Report fairly presents, in all material respects, the financial condition and results of operations of the Company.</w:t>
      </w:r>
    </w:p>
    <w:tbl>
      <w:tblPr>
        <w:tblW w:w="4625" w:type="dxa"/>
        <w:jc w:val="center"/>
        <w:tblInd w:w="0" w:type="dxa"/>
        <w:tblLayout w:type="fixed"/>
        <w:tblCellMar>
          <w:top w:w="0" w:type="dxa"/>
          <w:left w:w="0" w:type="dxa"/>
          <w:bottom w:w="0" w:type="dxa"/>
          <w:right w:w="0" w:type="dxa"/>
        </w:tblCellMar>
      </w:tblPr>
      <w:tblGrid>
        <w:gridCol w:w="124"/>
        <w:gridCol w:w="4501"/>
      </w:tblGrid>
      <w:tr>
        <w:trPr/>
        <w:tc>
          <w:tcPr>
            <w:tcW w:w="124" w:type="dxa"/>
            <w:tcBorders/>
            <w:vAlign w:val="center"/>
          </w:tcPr>
          <w:p>
            <w:pPr>
              <w:pStyle w:val="TableContents"/>
              <w:bidi w:val="0"/>
              <w:spacing w:before="0" w:after="0"/>
              <w:ind w:left="0" w:right="0" w:hanging="0"/>
              <w:jc w:val="left"/>
              <w:rPr/>
            </w:pPr>
            <w:r>
              <w:rPr/>
              <w:t>​</w:t>
            </w:r>
          </w:p>
        </w:tc>
        <w:tc>
          <w:tcPr>
            <w:tcW w:w="450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Marek Bakun</w:t>
            </w:r>
          </w:p>
        </w:tc>
      </w:tr>
      <w:tr>
        <w:trPr/>
        <w:tc>
          <w:tcPr>
            <w:tcW w:w="124" w:type="dxa"/>
            <w:tcBorders/>
            <w:vAlign w:val="center"/>
          </w:tcPr>
          <w:p>
            <w:pPr>
              <w:pStyle w:val="TableContents"/>
              <w:bidi w:val="0"/>
              <w:spacing w:before="0" w:after="0"/>
              <w:ind w:left="0" w:right="0" w:hanging="0"/>
              <w:jc w:val="left"/>
              <w:rPr/>
            </w:pPr>
            <w:r>
              <w:rPr/>
              <w:t>​</w:t>
            </w:r>
          </w:p>
        </w:tc>
        <w:tc>
          <w:tcPr>
            <w:tcW w:w="450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Marek Bakun</w:t>
            </w:r>
          </w:p>
        </w:tc>
      </w:tr>
      <w:tr>
        <w:trPr/>
        <w:tc>
          <w:tcPr>
            <w:tcW w:w="124" w:type="dxa"/>
            <w:tcBorders/>
            <w:vAlign w:val="center"/>
          </w:tcPr>
          <w:p>
            <w:pPr>
              <w:pStyle w:val="TableContents"/>
              <w:bidi w:val="0"/>
              <w:spacing w:before="0" w:after="0"/>
              <w:ind w:left="0" w:right="0" w:hanging="0"/>
              <w:jc w:val="left"/>
              <w:rPr/>
            </w:pPr>
            <w:r>
              <w:rPr/>
              <w:t>​</w:t>
            </w:r>
          </w:p>
        </w:tc>
        <w:tc>
          <w:tcPr>
            <w:tcW w:w="450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Executive Vice President and Chief Financial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20"/>
        <w:ind w:left="0" w:right="0" w:hanging="0"/>
        <w:jc w:val="left"/>
        <w:rPr>
          <w:rFonts w:ascii="Times New Roman;Times;serif" w:hAnsi="Times New Roman;Times;serif"/>
          <w:sz w:val="20"/>
        </w:rPr>
      </w:pPr>
      <w:r>
        <w:rPr>
          <w:rFonts w:ascii="Times New Roman;Times;serif" w:hAnsi="Times New Roman;Times;serif"/>
          <w:sz w:val="20"/>
        </w:rPr>
        <w:t>Dated: July 26, 2023</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NewRomanPSMT">
    <w:charset w:val="01"/>
    <w:family w:val="auto"/>
    <w:pitch w:val="default"/>
  </w:font>
  <w:font w:name="TimesNewRomanPS-ItalicMT">
    <w:charset w:val="01"/>
    <w:family w:val="auto"/>
    <w:pitch w:val="default"/>
  </w:font>
  <w:font w:name="inherit">
    <w:charset w:val="01"/>
    <w:family w:val="auto"/>
    <w:pitch w:val="default"/>
  </w:font>
  <w:font w:name="Symbol">
    <w:charset w:val="01"/>
    <w:family w:val="auto"/>
    <w:pitch w:val="default"/>
  </w:font>
  <w:font w:name="Calibri">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745308/000095012310072999/b81443exv3w1.htm" TargetMode="External"/><Relationship Id="rId3" Type="http://schemas.openxmlformats.org/officeDocument/2006/relationships/hyperlink" Target="https://www.sec.gov/Archives/edgar/data/745308/000115752322001657/a52973098ex3_1.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43311</Words>
  <Characters>227963</Characters>
  <CharactersWithSpaces>276249</CharactersWithSpaces>
  <Paragraphs>16274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